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B530E" w14:textId="77777777" w:rsidR="00697B44" w:rsidRPr="00FD725C" w:rsidRDefault="00697B44" w:rsidP="00697B44">
      <w:pPr>
        <w:pStyle w:val="Nzev"/>
        <w:rPr>
          <w:sz w:val="32"/>
          <w:szCs w:val="32"/>
          <w:u w:val="none"/>
        </w:rPr>
      </w:pPr>
    </w:p>
    <w:p w14:paraId="7A5E31C0" w14:textId="77777777" w:rsidR="00697B44" w:rsidRPr="00FD725C" w:rsidRDefault="00697B44" w:rsidP="0065070A">
      <w:pPr>
        <w:pStyle w:val="Nzev"/>
        <w:rPr>
          <w:sz w:val="22"/>
          <w:szCs w:val="22"/>
          <w:u w:val="none"/>
        </w:rPr>
      </w:pPr>
      <w:r w:rsidRPr="00FD725C">
        <w:rPr>
          <w:sz w:val="22"/>
          <w:szCs w:val="22"/>
          <w:u w:val="none"/>
        </w:rPr>
        <w:t>Smlouva o provedení klinického hodnocení humánního léčivého přípravku</w:t>
      </w:r>
    </w:p>
    <w:p w14:paraId="0AA781A6" w14:textId="77777777" w:rsidR="00697B44" w:rsidRPr="00FD725C" w:rsidRDefault="00697B44" w:rsidP="00697B44">
      <w:pPr>
        <w:jc w:val="center"/>
        <w:rPr>
          <w:sz w:val="22"/>
          <w:szCs w:val="22"/>
        </w:rPr>
      </w:pPr>
    </w:p>
    <w:p w14:paraId="57256A30" w14:textId="77777777" w:rsidR="007022CE" w:rsidRPr="00FD725C" w:rsidRDefault="007022CE" w:rsidP="007022CE">
      <w:pPr>
        <w:rPr>
          <w:b/>
          <w:sz w:val="22"/>
          <w:szCs w:val="22"/>
        </w:rPr>
      </w:pPr>
      <w:r w:rsidRPr="00FD725C">
        <w:rPr>
          <w:b/>
          <w:sz w:val="22"/>
          <w:szCs w:val="22"/>
        </w:rPr>
        <w:t>Všeobecná fakultní nemocnice v Praze</w:t>
      </w:r>
    </w:p>
    <w:p w14:paraId="516785B5" w14:textId="77777777" w:rsidR="007022CE" w:rsidRPr="00FD725C" w:rsidRDefault="007022CE" w:rsidP="007022CE">
      <w:pPr>
        <w:rPr>
          <w:sz w:val="22"/>
          <w:szCs w:val="22"/>
        </w:rPr>
      </w:pPr>
      <w:r w:rsidRPr="00FD725C">
        <w:rPr>
          <w:sz w:val="22"/>
          <w:szCs w:val="22"/>
        </w:rPr>
        <w:t xml:space="preserve">se sídlem U Nemocnice 499/2, 128 08 Praha 2, Česká republika </w:t>
      </w:r>
    </w:p>
    <w:p w14:paraId="0B815B88" w14:textId="77777777" w:rsidR="007022CE" w:rsidRPr="00FD725C" w:rsidRDefault="007022CE" w:rsidP="007022CE">
      <w:pPr>
        <w:jc w:val="both"/>
        <w:rPr>
          <w:sz w:val="22"/>
          <w:szCs w:val="22"/>
        </w:rPr>
      </w:pPr>
      <w:r w:rsidRPr="00FD725C">
        <w:rPr>
          <w:sz w:val="22"/>
          <w:szCs w:val="22"/>
        </w:rPr>
        <w:t>IČ: 00064165, DIČ: CZ00064165</w:t>
      </w:r>
    </w:p>
    <w:p w14:paraId="7CA11DA9" w14:textId="77777777" w:rsidR="007022CE" w:rsidRPr="00FD725C" w:rsidRDefault="007022CE" w:rsidP="00DF6EEB">
      <w:pPr>
        <w:spacing w:after="60"/>
        <w:jc w:val="both"/>
        <w:rPr>
          <w:rStyle w:val="platne1"/>
          <w:sz w:val="22"/>
          <w:szCs w:val="22"/>
        </w:rPr>
      </w:pPr>
      <w:r w:rsidRPr="00FD725C">
        <w:rPr>
          <w:rStyle w:val="platne1"/>
          <w:sz w:val="22"/>
          <w:szCs w:val="22"/>
        </w:rPr>
        <w:t>zastoupena Mgr. Danou Juráskovou, Ph.D., MBA, ředitelkou</w:t>
      </w:r>
    </w:p>
    <w:p w14:paraId="4BFBD182" w14:textId="475C75EF" w:rsidR="007022CE" w:rsidRPr="00FD725C" w:rsidRDefault="0069187F" w:rsidP="007022CE">
      <w:pPr>
        <w:rPr>
          <w:sz w:val="22"/>
          <w:szCs w:val="22"/>
        </w:rPr>
      </w:pPr>
      <w:r w:rsidRPr="00FD725C">
        <w:rPr>
          <w:sz w:val="22"/>
          <w:szCs w:val="22"/>
        </w:rPr>
        <w:t xml:space="preserve">Číslo účtu: </w:t>
      </w:r>
      <w:proofErr w:type="spellStart"/>
      <w:r w:rsidR="00D35E75">
        <w:rPr>
          <w:sz w:val="22"/>
          <w:szCs w:val="22"/>
        </w:rPr>
        <w:t>xxxxxxxxxxxxxxxxxxxxxx</w:t>
      </w:r>
      <w:proofErr w:type="spellEnd"/>
    </w:p>
    <w:p w14:paraId="16A13E79" w14:textId="3C47B621" w:rsidR="007022CE" w:rsidRPr="00FD725C" w:rsidRDefault="007022CE" w:rsidP="007022CE">
      <w:pPr>
        <w:rPr>
          <w:sz w:val="22"/>
          <w:szCs w:val="22"/>
        </w:rPr>
      </w:pPr>
      <w:r w:rsidRPr="00FD725C">
        <w:rPr>
          <w:sz w:val="22"/>
          <w:szCs w:val="22"/>
        </w:rPr>
        <w:t xml:space="preserve">IBAN: </w:t>
      </w:r>
      <w:proofErr w:type="spellStart"/>
      <w:r w:rsidR="00D35E75">
        <w:rPr>
          <w:sz w:val="22"/>
          <w:szCs w:val="22"/>
        </w:rPr>
        <w:t>xxxxxxxxxxxxxxxxxxxxxxxxxxxxx</w:t>
      </w:r>
      <w:proofErr w:type="spellEnd"/>
    </w:p>
    <w:p w14:paraId="42E65E0E" w14:textId="07761A1C" w:rsidR="007022CE" w:rsidRPr="00FD725C" w:rsidRDefault="007022CE" w:rsidP="007022CE">
      <w:pPr>
        <w:rPr>
          <w:sz w:val="22"/>
          <w:szCs w:val="22"/>
        </w:rPr>
      </w:pPr>
      <w:proofErr w:type="spellStart"/>
      <w:r w:rsidRPr="00FD725C">
        <w:rPr>
          <w:sz w:val="22"/>
          <w:szCs w:val="22"/>
        </w:rPr>
        <w:t>Swift</w:t>
      </w:r>
      <w:proofErr w:type="spellEnd"/>
      <w:r w:rsidRPr="00FD725C">
        <w:rPr>
          <w:sz w:val="22"/>
          <w:szCs w:val="22"/>
        </w:rPr>
        <w:t xml:space="preserve"> kód: </w:t>
      </w:r>
      <w:proofErr w:type="spellStart"/>
      <w:r w:rsidR="00D35E75">
        <w:rPr>
          <w:sz w:val="22"/>
          <w:szCs w:val="22"/>
        </w:rPr>
        <w:t>xxxxxxxxxxxxxxxxxxxxxx</w:t>
      </w:r>
      <w:proofErr w:type="spellEnd"/>
    </w:p>
    <w:p w14:paraId="1AB31E79" w14:textId="75A9A5E9" w:rsidR="0069187F" w:rsidRPr="00FD725C" w:rsidRDefault="00D35E75" w:rsidP="007022CE">
      <w:pPr>
        <w:rPr>
          <w:sz w:val="22"/>
          <w:szCs w:val="22"/>
        </w:rPr>
      </w:pPr>
      <w:proofErr w:type="spellStart"/>
      <w:r>
        <w:rPr>
          <w:sz w:val="22"/>
          <w:szCs w:val="22"/>
        </w:rPr>
        <w:t>xxxxxxxxxxxxxxxxxxxxxxxx</w:t>
      </w:r>
      <w:proofErr w:type="spellEnd"/>
    </w:p>
    <w:p w14:paraId="64A4C433" w14:textId="77777777" w:rsidR="00697B44" w:rsidRPr="00FD725C" w:rsidRDefault="00697B44" w:rsidP="007022CE">
      <w:pPr>
        <w:rPr>
          <w:b/>
          <w:sz w:val="22"/>
          <w:szCs w:val="22"/>
        </w:rPr>
      </w:pPr>
      <w:r w:rsidRPr="00FD725C">
        <w:rPr>
          <w:sz w:val="22"/>
          <w:szCs w:val="22"/>
        </w:rPr>
        <w:t xml:space="preserve">dále jen </w:t>
      </w:r>
      <w:r w:rsidRPr="00FD725C">
        <w:rPr>
          <w:b/>
          <w:sz w:val="22"/>
          <w:szCs w:val="22"/>
        </w:rPr>
        <w:t>„zadavatel“</w:t>
      </w:r>
    </w:p>
    <w:p w14:paraId="2007B3DE" w14:textId="77777777" w:rsidR="00697B44" w:rsidRPr="00FD725C" w:rsidRDefault="00697B44" w:rsidP="00697B44">
      <w:pPr>
        <w:rPr>
          <w:b/>
          <w:sz w:val="22"/>
          <w:szCs w:val="22"/>
        </w:rPr>
      </w:pPr>
    </w:p>
    <w:p w14:paraId="628C0F3B" w14:textId="77777777" w:rsidR="00697B44" w:rsidRPr="00FD725C" w:rsidRDefault="00697B44" w:rsidP="00697B44">
      <w:pPr>
        <w:rPr>
          <w:sz w:val="22"/>
          <w:szCs w:val="22"/>
        </w:rPr>
      </w:pPr>
      <w:r w:rsidRPr="00FD725C">
        <w:rPr>
          <w:sz w:val="22"/>
          <w:szCs w:val="22"/>
        </w:rPr>
        <w:t>a</w:t>
      </w:r>
    </w:p>
    <w:p w14:paraId="3231447E" w14:textId="77777777" w:rsidR="00697B44" w:rsidRPr="00FD725C" w:rsidRDefault="00697B44" w:rsidP="00697B44">
      <w:pPr>
        <w:rPr>
          <w:sz w:val="22"/>
          <w:szCs w:val="22"/>
        </w:rPr>
      </w:pPr>
    </w:p>
    <w:p w14:paraId="271D6B7E" w14:textId="77777777" w:rsidR="00E05E47" w:rsidRPr="00FD725C" w:rsidRDefault="002C4FCA" w:rsidP="00697B44">
      <w:pPr>
        <w:rPr>
          <w:b/>
          <w:sz w:val="22"/>
          <w:szCs w:val="22"/>
        </w:rPr>
      </w:pPr>
      <w:r w:rsidRPr="00FD725C">
        <w:rPr>
          <w:b/>
          <w:sz w:val="22"/>
          <w:szCs w:val="22"/>
        </w:rPr>
        <w:t>Nemocnice Podlesí a.s.</w:t>
      </w:r>
    </w:p>
    <w:p w14:paraId="2EB192D2" w14:textId="77777777" w:rsidR="00697B44" w:rsidRPr="00FD725C" w:rsidRDefault="0045617A" w:rsidP="00697B44">
      <w:pPr>
        <w:rPr>
          <w:sz w:val="22"/>
          <w:szCs w:val="22"/>
        </w:rPr>
      </w:pPr>
      <w:r w:rsidRPr="00FD725C">
        <w:rPr>
          <w:sz w:val="22"/>
          <w:szCs w:val="22"/>
        </w:rPr>
        <w:t>s</w:t>
      </w:r>
      <w:r w:rsidR="00E05E47" w:rsidRPr="00FD725C">
        <w:rPr>
          <w:sz w:val="22"/>
          <w:szCs w:val="22"/>
        </w:rPr>
        <w:t xml:space="preserve">e </w:t>
      </w:r>
      <w:proofErr w:type="gramStart"/>
      <w:r w:rsidR="00E05E47" w:rsidRPr="00FD725C">
        <w:rPr>
          <w:sz w:val="22"/>
          <w:szCs w:val="22"/>
        </w:rPr>
        <w:t xml:space="preserve">sídlem </w:t>
      </w:r>
      <w:r w:rsidR="002C4FCA" w:rsidRPr="00FD725C">
        <w:rPr>
          <w:sz w:val="22"/>
          <w:szCs w:val="22"/>
        </w:rPr>
        <w:t xml:space="preserve"> </w:t>
      </w:r>
      <w:proofErr w:type="spellStart"/>
      <w:r w:rsidR="002C4FCA" w:rsidRPr="00FD725C">
        <w:rPr>
          <w:sz w:val="22"/>
          <w:szCs w:val="22"/>
        </w:rPr>
        <w:t>Konská</w:t>
      </w:r>
      <w:proofErr w:type="spellEnd"/>
      <w:proofErr w:type="gramEnd"/>
      <w:r w:rsidR="002C4FCA" w:rsidRPr="00FD725C">
        <w:rPr>
          <w:sz w:val="22"/>
          <w:szCs w:val="22"/>
        </w:rPr>
        <w:t xml:space="preserve"> 453, 739 61 Třinec</w:t>
      </w:r>
      <w:r w:rsidR="00697B44" w:rsidRPr="00FD725C">
        <w:rPr>
          <w:sz w:val="22"/>
          <w:szCs w:val="22"/>
        </w:rPr>
        <w:t xml:space="preserve"> </w:t>
      </w:r>
    </w:p>
    <w:p w14:paraId="6D5A5828" w14:textId="77777777" w:rsidR="002C4FCA" w:rsidRPr="00FD725C" w:rsidRDefault="00E05E47" w:rsidP="00697B44">
      <w:pPr>
        <w:jc w:val="both"/>
        <w:rPr>
          <w:sz w:val="22"/>
          <w:szCs w:val="22"/>
        </w:rPr>
      </w:pPr>
      <w:r w:rsidRPr="00FD725C">
        <w:rPr>
          <w:sz w:val="22"/>
          <w:szCs w:val="22"/>
        </w:rPr>
        <w:t xml:space="preserve">IČ: </w:t>
      </w:r>
      <w:r w:rsidR="002C4FCA" w:rsidRPr="00FD725C">
        <w:rPr>
          <w:sz w:val="22"/>
          <w:szCs w:val="22"/>
        </w:rPr>
        <w:t>48401129</w:t>
      </w:r>
      <w:r w:rsidRPr="00FD725C">
        <w:rPr>
          <w:sz w:val="22"/>
          <w:szCs w:val="22"/>
        </w:rPr>
        <w:t xml:space="preserve">, DIČ: </w:t>
      </w:r>
      <w:r w:rsidR="002C4FCA" w:rsidRPr="00FD725C">
        <w:rPr>
          <w:sz w:val="22"/>
          <w:szCs w:val="22"/>
        </w:rPr>
        <w:t>CZ699000899</w:t>
      </w:r>
    </w:p>
    <w:p w14:paraId="53F4B442" w14:textId="3489E750" w:rsidR="0076050E" w:rsidRPr="00FD725C" w:rsidRDefault="007022CE" w:rsidP="00697B44">
      <w:pPr>
        <w:jc w:val="both"/>
        <w:rPr>
          <w:rStyle w:val="platne1"/>
          <w:sz w:val="22"/>
          <w:szCs w:val="22"/>
        </w:rPr>
      </w:pPr>
      <w:r w:rsidRPr="00FD725C">
        <w:rPr>
          <w:rStyle w:val="platne1"/>
          <w:sz w:val="22"/>
          <w:szCs w:val="22"/>
        </w:rPr>
        <w:t xml:space="preserve">zastoupena: </w:t>
      </w:r>
      <w:r w:rsidR="0076050E" w:rsidRPr="00FD725C">
        <w:rPr>
          <w:rStyle w:val="platne1"/>
          <w:sz w:val="22"/>
          <w:szCs w:val="22"/>
        </w:rPr>
        <w:tab/>
      </w:r>
      <w:r w:rsidR="005340BF" w:rsidRPr="00FD725C">
        <w:rPr>
          <w:rStyle w:val="platne1"/>
          <w:sz w:val="22"/>
          <w:szCs w:val="22"/>
        </w:rPr>
        <w:t>MUDr. Karlem Lukešem, M</w:t>
      </w:r>
      <w:r w:rsidR="0076050E" w:rsidRPr="00FD725C">
        <w:rPr>
          <w:rStyle w:val="platne1"/>
          <w:sz w:val="22"/>
          <w:szCs w:val="22"/>
        </w:rPr>
        <w:t>BA, předsedou před</w:t>
      </w:r>
      <w:r w:rsidR="005340BF" w:rsidRPr="00FD725C">
        <w:rPr>
          <w:rStyle w:val="platne1"/>
          <w:sz w:val="22"/>
          <w:szCs w:val="22"/>
        </w:rPr>
        <w:t>s</w:t>
      </w:r>
      <w:r w:rsidR="0076050E" w:rsidRPr="00FD725C">
        <w:rPr>
          <w:rStyle w:val="platne1"/>
          <w:sz w:val="22"/>
          <w:szCs w:val="22"/>
        </w:rPr>
        <w:t>t</w:t>
      </w:r>
      <w:r w:rsidR="005340BF" w:rsidRPr="00FD725C">
        <w:rPr>
          <w:rStyle w:val="platne1"/>
          <w:sz w:val="22"/>
          <w:szCs w:val="22"/>
        </w:rPr>
        <w:t>a</w:t>
      </w:r>
      <w:r w:rsidR="0076050E" w:rsidRPr="00FD725C">
        <w:rPr>
          <w:rStyle w:val="platne1"/>
          <w:sz w:val="22"/>
          <w:szCs w:val="22"/>
        </w:rPr>
        <w:t>v</w:t>
      </w:r>
      <w:r w:rsidR="005340BF" w:rsidRPr="00FD725C">
        <w:rPr>
          <w:rStyle w:val="platne1"/>
          <w:sz w:val="22"/>
          <w:szCs w:val="22"/>
        </w:rPr>
        <w:t>en</w:t>
      </w:r>
      <w:r w:rsidR="0076050E" w:rsidRPr="00FD725C">
        <w:rPr>
          <w:rStyle w:val="platne1"/>
          <w:sz w:val="22"/>
          <w:szCs w:val="22"/>
        </w:rPr>
        <w:t>s</w:t>
      </w:r>
      <w:r w:rsidR="005340BF" w:rsidRPr="00FD725C">
        <w:rPr>
          <w:rStyle w:val="platne1"/>
          <w:sz w:val="22"/>
          <w:szCs w:val="22"/>
        </w:rPr>
        <w:t>tva</w:t>
      </w:r>
    </w:p>
    <w:p w14:paraId="3DF4D684" w14:textId="71716049" w:rsidR="00697B44" w:rsidRPr="00FD725C" w:rsidRDefault="005340BF" w:rsidP="00DF6EEB">
      <w:pPr>
        <w:spacing w:after="60"/>
        <w:ind w:left="708" w:firstLine="708"/>
        <w:jc w:val="both"/>
        <w:rPr>
          <w:rStyle w:val="platne1"/>
          <w:sz w:val="22"/>
          <w:szCs w:val="22"/>
        </w:rPr>
      </w:pPr>
      <w:r w:rsidRPr="00FD725C">
        <w:rPr>
          <w:rStyle w:val="platne1"/>
          <w:sz w:val="22"/>
          <w:szCs w:val="22"/>
        </w:rPr>
        <w:t xml:space="preserve">Ing. Petrem </w:t>
      </w:r>
      <w:proofErr w:type="spellStart"/>
      <w:r w:rsidRPr="00FD725C">
        <w:rPr>
          <w:rStyle w:val="platne1"/>
          <w:sz w:val="22"/>
          <w:szCs w:val="22"/>
        </w:rPr>
        <w:t>Liškářem</w:t>
      </w:r>
      <w:proofErr w:type="spellEnd"/>
      <w:r w:rsidR="0076050E" w:rsidRPr="00FD725C">
        <w:rPr>
          <w:rStyle w:val="platne1"/>
          <w:sz w:val="22"/>
          <w:szCs w:val="22"/>
        </w:rPr>
        <w:t>, místopředsedou představenstva</w:t>
      </w:r>
    </w:p>
    <w:p w14:paraId="74D653A7" w14:textId="17E4461B" w:rsidR="002C4FCA" w:rsidRPr="00FD725C" w:rsidRDefault="00E05E47" w:rsidP="00E05E47">
      <w:pPr>
        <w:rPr>
          <w:sz w:val="22"/>
          <w:szCs w:val="22"/>
        </w:rPr>
      </w:pPr>
      <w:r w:rsidRPr="00FD725C">
        <w:rPr>
          <w:sz w:val="22"/>
          <w:szCs w:val="22"/>
        </w:rPr>
        <w:t xml:space="preserve">Číslo účtu: </w:t>
      </w:r>
      <w:proofErr w:type="spellStart"/>
      <w:r w:rsidR="00D35E75">
        <w:rPr>
          <w:sz w:val="22"/>
          <w:szCs w:val="22"/>
        </w:rPr>
        <w:t>xxxxxxxxxxxxxxxxxxxxxxxxxxxxxxxx</w:t>
      </w:r>
      <w:proofErr w:type="spellEnd"/>
    </w:p>
    <w:p w14:paraId="3CEA5D5F" w14:textId="32088DD1" w:rsidR="0076050E" w:rsidRPr="00FD725C" w:rsidRDefault="005B680C" w:rsidP="00697B44">
      <w:pPr>
        <w:rPr>
          <w:sz w:val="22"/>
          <w:szCs w:val="22"/>
        </w:rPr>
      </w:pPr>
      <w:r w:rsidRPr="00FD725C">
        <w:rPr>
          <w:sz w:val="22"/>
          <w:szCs w:val="22"/>
        </w:rPr>
        <w:t>Specifický</w:t>
      </w:r>
      <w:r w:rsidR="00E05E47" w:rsidRPr="00FD725C">
        <w:rPr>
          <w:sz w:val="22"/>
          <w:szCs w:val="22"/>
        </w:rPr>
        <w:t xml:space="preserve"> symbol: </w:t>
      </w:r>
      <w:proofErr w:type="spellStart"/>
      <w:r w:rsidR="00D35E75">
        <w:rPr>
          <w:sz w:val="22"/>
          <w:szCs w:val="22"/>
        </w:rPr>
        <w:t>xxxxxxxxxxxxxxxxxxx</w:t>
      </w:r>
      <w:proofErr w:type="spellEnd"/>
    </w:p>
    <w:p w14:paraId="7DC49FF8" w14:textId="060CD40A" w:rsidR="00697B44" w:rsidRPr="00FD725C" w:rsidRDefault="00697B44" w:rsidP="00697B44">
      <w:pPr>
        <w:rPr>
          <w:sz w:val="22"/>
          <w:szCs w:val="22"/>
        </w:rPr>
      </w:pPr>
      <w:r w:rsidRPr="00FD725C">
        <w:rPr>
          <w:sz w:val="22"/>
          <w:szCs w:val="22"/>
        </w:rPr>
        <w:t>dále jen „</w:t>
      </w:r>
      <w:r w:rsidRPr="00FD725C">
        <w:rPr>
          <w:b/>
          <w:bCs/>
          <w:sz w:val="22"/>
          <w:szCs w:val="22"/>
        </w:rPr>
        <w:t>poskytovatel</w:t>
      </w:r>
      <w:r w:rsidRPr="00FD725C">
        <w:rPr>
          <w:sz w:val="22"/>
          <w:szCs w:val="22"/>
        </w:rPr>
        <w:t xml:space="preserve"> </w:t>
      </w:r>
      <w:r w:rsidRPr="00FD725C">
        <w:rPr>
          <w:b/>
          <w:sz w:val="22"/>
          <w:szCs w:val="22"/>
        </w:rPr>
        <w:t>“</w:t>
      </w:r>
    </w:p>
    <w:p w14:paraId="7B39F1B7" w14:textId="77777777" w:rsidR="00697B44" w:rsidRPr="00FD725C" w:rsidRDefault="00697B44" w:rsidP="00697B44">
      <w:pPr>
        <w:rPr>
          <w:b/>
          <w:sz w:val="22"/>
          <w:szCs w:val="22"/>
        </w:rPr>
      </w:pPr>
    </w:p>
    <w:p w14:paraId="78FAE6CC" w14:textId="77777777" w:rsidR="00697B44" w:rsidRPr="00FD725C" w:rsidRDefault="00697B44" w:rsidP="00697B44">
      <w:pPr>
        <w:rPr>
          <w:sz w:val="22"/>
          <w:szCs w:val="22"/>
        </w:rPr>
      </w:pPr>
      <w:r w:rsidRPr="00FD725C">
        <w:rPr>
          <w:sz w:val="22"/>
          <w:szCs w:val="22"/>
        </w:rPr>
        <w:t>a</w:t>
      </w:r>
    </w:p>
    <w:p w14:paraId="4C7520E9" w14:textId="77777777" w:rsidR="00697B44" w:rsidRPr="00FD725C" w:rsidRDefault="00697B44" w:rsidP="00697B44">
      <w:pPr>
        <w:rPr>
          <w:sz w:val="22"/>
          <w:szCs w:val="22"/>
        </w:rPr>
      </w:pPr>
    </w:p>
    <w:p w14:paraId="447C6DC6" w14:textId="181E5F14" w:rsidR="002C4FCA" w:rsidRPr="00FD725C" w:rsidRDefault="00D35E75" w:rsidP="002C4FCA">
      <w:pPr>
        <w:spacing w:line="288" w:lineRule="auto"/>
        <w:rPr>
          <w:sz w:val="22"/>
          <w:szCs w:val="22"/>
        </w:rPr>
      </w:pPr>
      <w:proofErr w:type="spellStart"/>
      <w:r>
        <w:rPr>
          <w:sz w:val="22"/>
          <w:szCs w:val="22"/>
        </w:rPr>
        <w:t>xxxxxxxxxxxxxxxxxxxxxxxxxx</w:t>
      </w:r>
      <w:proofErr w:type="spellEnd"/>
    </w:p>
    <w:p w14:paraId="748C2AAE" w14:textId="0504C1FB" w:rsidR="00697B44" w:rsidRPr="00FD725C" w:rsidRDefault="00697B44" w:rsidP="00697B44">
      <w:pPr>
        <w:rPr>
          <w:sz w:val="22"/>
          <w:szCs w:val="22"/>
        </w:rPr>
      </w:pPr>
      <w:r w:rsidRPr="00FD725C">
        <w:rPr>
          <w:sz w:val="22"/>
          <w:szCs w:val="22"/>
        </w:rPr>
        <w:t>adresa trvalého pobytu:</w:t>
      </w:r>
      <w:r w:rsidR="005340BF" w:rsidRPr="00FD725C">
        <w:rPr>
          <w:sz w:val="22"/>
          <w:szCs w:val="22"/>
        </w:rPr>
        <w:t xml:space="preserve"> </w:t>
      </w:r>
      <w:proofErr w:type="spellStart"/>
      <w:r w:rsidR="00D35E75">
        <w:rPr>
          <w:sz w:val="22"/>
          <w:szCs w:val="22"/>
        </w:rPr>
        <w:t>xxxxxxxxxxxxxxxxxxxx</w:t>
      </w:r>
      <w:proofErr w:type="spellEnd"/>
    </w:p>
    <w:p w14:paraId="404E48AD" w14:textId="0BEDB22C" w:rsidR="00697B44" w:rsidRPr="00FD725C" w:rsidRDefault="00697B44" w:rsidP="00697B44">
      <w:pPr>
        <w:rPr>
          <w:sz w:val="22"/>
          <w:szCs w:val="22"/>
        </w:rPr>
      </w:pPr>
      <w:r w:rsidRPr="00FD725C">
        <w:rPr>
          <w:sz w:val="22"/>
          <w:szCs w:val="22"/>
        </w:rPr>
        <w:t xml:space="preserve">datum narození: </w:t>
      </w:r>
      <w:proofErr w:type="spellStart"/>
      <w:r w:rsidR="00D35E75">
        <w:rPr>
          <w:sz w:val="22"/>
          <w:szCs w:val="22"/>
        </w:rPr>
        <w:t>xxxxxxxxxxxxxxxxxxxxxxxxx</w:t>
      </w:r>
      <w:proofErr w:type="spellEnd"/>
    </w:p>
    <w:p w14:paraId="1646EB3E" w14:textId="77777777" w:rsidR="00697B44" w:rsidRPr="00FD725C" w:rsidRDefault="00697B44" w:rsidP="00697B44">
      <w:pPr>
        <w:rPr>
          <w:sz w:val="22"/>
          <w:szCs w:val="22"/>
        </w:rPr>
      </w:pPr>
      <w:r w:rsidRPr="00FD725C">
        <w:rPr>
          <w:sz w:val="22"/>
          <w:szCs w:val="22"/>
        </w:rPr>
        <w:t>dále jen „</w:t>
      </w:r>
      <w:r w:rsidRPr="00FD725C">
        <w:rPr>
          <w:b/>
          <w:sz w:val="22"/>
          <w:szCs w:val="22"/>
        </w:rPr>
        <w:t>hlavní zkoušející</w:t>
      </w:r>
      <w:r w:rsidRPr="00FD725C">
        <w:rPr>
          <w:sz w:val="22"/>
          <w:szCs w:val="22"/>
        </w:rPr>
        <w:t>“</w:t>
      </w:r>
    </w:p>
    <w:p w14:paraId="39BB6D8F" w14:textId="77777777" w:rsidR="00697B44" w:rsidRPr="00FD725C" w:rsidRDefault="00697B44" w:rsidP="00697B44">
      <w:pPr>
        <w:jc w:val="both"/>
        <w:rPr>
          <w:sz w:val="22"/>
          <w:szCs w:val="22"/>
        </w:rPr>
      </w:pPr>
    </w:p>
    <w:p w14:paraId="6666DE17" w14:textId="77777777" w:rsidR="00697B44" w:rsidRPr="00FD725C" w:rsidRDefault="00697B44" w:rsidP="00697B44">
      <w:pPr>
        <w:jc w:val="both"/>
        <w:rPr>
          <w:sz w:val="22"/>
          <w:szCs w:val="22"/>
        </w:rPr>
      </w:pPr>
      <w:r w:rsidRPr="00FD725C">
        <w:rPr>
          <w:sz w:val="22"/>
          <w:szCs w:val="22"/>
        </w:rPr>
        <w:t xml:space="preserve">uzavírají v souladu </w:t>
      </w:r>
    </w:p>
    <w:p w14:paraId="1362FBB7" w14:textId="77777777" w:rsidR="00697B44" w:rsidRPr="00FD725C" w:rsidRDefault="00697B44" w:rsidP="00697B44">
      <w:pPr>
        <w:jc w:val="both"/>
        <w:rPr>
          <w:sz w:val="22"/>
          <w:szCs w:val="22"/>
        </w:rPr>
      </w:pPr>
    </w:p>
    <w:p w14:paraId="575F4969" w14:textId="77777777" w:rsidR="00697B44" w:rsidRPr="00FD725C" w:rsidRDefault="00697B44" w:rsidP="00697B44">
      <w:pPr>
        <w:jc w:val="both"/>
        <w:rPr>
          <w:sz w:val="22"/>
          <w:szCs w:val="22"/>
        </w:rPr>
      </w:pPr>
      <w:r w:rsidRPr="00FD725C">
        <w:rPr>
          <w:sz w:val="22"/>
          <w:szCs w:val="22"/>
        </w:rPr>
        <w:t>s </w:t>
      </w:r>
      <w:r w:rsidRPr="00FD725C">
        <w:rPr>
          <w:i/>
          <w:sz w:val="22"/>
          <w:szCs w:val="22"/>
        </w:rPr>
        <w:t>ustanovením §</w:t>
      </w:r>
      <w:r w:rsidR="00DA4C1B" w:rsidRPr="00FD725C">
        <w:rPr>
          <w:i/>
          <w:sz w:val="22"/>
          <w:szCs w:val="22"/>
        </w:rPr>
        <w:t>1746</w:t>
      </w:r>
      <w:r w:rsidR="00E103FF" w:rsidRPr="00FD725C">
        <w:rPr>
          <w:i/>
          <w:sz w:val="22"/>
          <w:szCs w:val="22"/>
        </w:rPr>
        <w:t>,</w:t>
      </w:r>
      <w:r w:rsidR="00DA4C1B" w:rsidRPr="00FD725C">
        <w:rPr>
          <w:i/>
          <w:sz w:val="22"/>
          <w:szCs w:val="22"/>
        </w:rPr>
        <w:t xml:space="preserve"> odst. 2 zákona č. 89/2012 Sb., občanský zákoník</w:t>
      </w:r>
      <w:r w:rsidRPr="00FD725C">
        <w:rPr>
          <w:i/>
          <w:sz w:val="22"/>
          <w:szCs w:val="22"/>
        </w:rPr>
        <w:t>, v platném znění, zákona č. 378/2007 Sb., o léčivech a o změnách některých souvisejících zákonů, v platném znění a § 12, odst. 2 vyhlášky č. 226/2008 Sb., o správné klinické praxi a bližších podmínkách klinického hodnocení léčivých přípravků, v platném znění</w:t>
      </w:r>
      <w:r w:rsidRPr="00FD725C">
        <w:rPr>
          <w:sz w:val="22"/>
          <w:szCs w:val="22"/>
        </w:rPr>
        <w:t xml:space="preserve">, </w:t>
      </w:r>
    </w:p>
    <w:p w14:paraId="7D90283E" w14:textId="77777777" w:rsidR="00697B44" w:rsidRPr="00FD725C" w:rsidRDefault="00697B44" w:rsidP="00697B44">
      <w:pPr>
        <w:jc w:val="both"/>
        <w:rPr>
          <w:sz w:val="22"/>
          <w:szCs w:val="22"/>
          <w:highlight w:val="green"/>
        </w:rPr>
      </w:pPr>
    </w:p>
    <w:p w14:paraId="1E64D055" w14:textId="77777777" w:rsidR="00697B44" w:rsidRPr="00FD725C" w:rsidRDefault="00697B44" w:rsidP="00697B44">
      <w:pPr>
        <w:jc w:val="both"/>
        <w:rPr>
          <w:sz w:val="22"/>
          <w:szCs w:val="22"/>
        </w:rPr>
      </w:pPr>
      <w:r w:rsidRPr="00FD725C">
        <w:rPr>
          <w:sz w:val="22"/>
          <w:szCs w:val="22"/>
        </w:rPr>
        <w:t>tuto Smlouvu o provedení klinického hodnocení humánního léčivého přípravku (dále jen „smlouva“):</w:t>
      </w:r>
    </w:p>
    <w:p w14:paraId="348CF649" w14:textId="77777777" w:rsidR="00916164" w:rsidRPr="00FD725C" w:rsidRDefault="00916164" w:rsidP="00697B44">
      <w:pPr>
        <w:jc w:val="both"/>
        <w:rPr>
          <w:sz w:val="22"/>
          <w:szCs w:val="22"/>
        </w:rPr>
      </w:pPr>
    </w:p>
    <w:p w14:paraId="1ED10CA3" w14:textId="77777777" w:rsidR="00916164" w:rsidRPr="00FD725C" w:rsidRDefault="00916164" w:rsidP="00697B44">
      <w:pPr>
        <w:jc w:val="both"/>
        <w:rPr>
          <w:sz w:val="22"/>
          <w:szCs w:val="22"/>
        </w:rPr>
      </w:pPr>
    </w:p>
    <w:p w14:paraId="54DE92F1" w14:textId="77777777" w:rsidR="00916164" w:rsidRPr="00FD725C" w:rsidRDefault="00916164" w:rsidP="00916164">
      <w:pPr>
        <w:jc w:val="center"/>
        <w:rPr>
          <w:sz w:val="22"/>
          <w:szCs w:val="22"/>
        </w:rPr>
      </w:pPr>
      <w:r w:rsidRPr="00FD725C">
        <w:rPr>
          <w:sz w:val="22"/>
          <w:szCs w:val="22"/>
        </w:rPr>
        <w:t>PREAMBULE</w:t>
      </w:r>
    </w:p>
    <w:p w14:paraId="79B81D8F" w14:textId="77777777" w:rsidR="00916164" w:rsidRPr="00FD725C" w:rsidRDefault="00916164" w:rsidP="00916164">
      <w:pPr>
        <w:jc w:val="center"/>
        <w:rPr>
          <w:sz w:val="22"/>
          <w:szCs w:val="22"/>
        </w:rPr>
      </w:pPr>
    </w:p>
    <w:p w14:paraId="2752FA60" w14:textId="77777777" w:rsidR="00916164" w:rsidRPr="00FD725C" w:rsidRDefault="00916164" w:rsidP="00916164">
      <w:pPr>
        <w:tabs>
          <w:tab w:val="left" w:pos="720"/>
        </w:tabs>
        <w:rPr>
          <w:sz w:val="22"/>
          <w:szCs w:val="22"/>
        </w:rPr>
      </w:pPr>
      <w:r w:rsidRPr="00FD725C">
        <w:rPr>
          <w:sz w:val="22"/>
          <w:szCs w:val="22"/>
        </w:rPr>
        <w:tab/>
        <w:t>Vzhledem k tomu, že</w:t>
      </w:r>
    </w:p>
    <w:p w14:paraId="355BFF6E" w14:textId="77777777" w:rsidR="00916164" w:rsidRPr="00FD725C" w:rsidRDefault="00916164" w:rsidP="00916164">
      <w:pPr>
        <w:jc w:val="center"/>
        <w:rPr>
          <w:sz w:val="22"/>
          <w:szCs w:val="22"/>
        </w:rPr>
      </w:pPr>
    </w:p>
    <w:p w14:paraId="2562EE89" w14:textId="2270F95B" w:rsidR="00916164" w:rsidRPr="00FD725C" w:rsidRDefault="00FE26AB" w:rsidP="00FE26AB">
      <w:pPr>
        <w:numPr>
          <w:ilvl w:val="0"/>
          <w:numId w:val="12"/>
        </w:numPr>
        <w:jc w:val="both"/>
        <w:rPr>
          <w:sz w:val="22"/>
          <w:szCs w:val="22"/>
        </w:rPr>
      </w:pPr>
      <w:r w:rsidRPr="00FD725C">
        <w:rPr>
          <w:sz w:val="22"/>
          <w:szCs w:val="22"/>
        </w:rPr>
        <w:t>Zadavatel</w:t>
      </w:r>
      <w:r w:rsidR="009A78C8" w:rsidRPr="00FD725C">
        <w:rPr>
          <w:sz w:val="22"/>
          <w:szCs w:val="22"/>
        </w:rPr>
        <w:t xml:space="preserve"> </w:t>
      </w:r>
      <w:r w:rsidRPr="00FD725C">
        <w:rPr>
          <w:sz w:val="22"/>
          <w:szCs w:val="22"/>
        </w:rPr>
        <w:t>je zapojen do evropského projektu SECURE (</w:t>
      </w:r>
      <w:proofErr w:type="spellStart"/>
      <w:r w:rsidRPr="00FD725C">
        <w:rPr>
          <w:sz w:val="22"/>
          <w:szCs w:val="22"/>
        </w:rPr>
        <w:t>Secondary</w:t>
      </w:r>
      <w:proofErr w:type="spellEnd"/>
      <w:r w:rsidRPr="00FD725C">
        <w:rPr>
          <w:sz w:val="22"/>
          <w:szCs w:val="22"/>
        </w:rPr>
        <w:t xml:space="preserve"> </w:t>
      </w:r>
      <w:proofErr w:type="spellStart"/>
      <w:r w:rsidRPr="00FD725C">
        <w:rPr>
          <w:sz w:val="22"/>
          <w:szCs w:val="22"/>
        </w:rPr>
        <w:t>Prevention</w:t>
      </w:r>
      <w:proofErr w:type="spellEnd"/>
      <w:r w:rsidRPr="00FD725C">
        <w:rPr>
          <w:sz w:val="22"/>
          <w:szCs w:val="22"/>
        </w:rPr>
        <w:t xml:space="preserve"> </w:t>
      </w:r>
      <w:proofErr w:type="spellStart"/>
      <w:r w:rsidRPr="00FD725C">
        <w:rPr>
          <w:sz w:val="22"/>
          <w:szCs w:val="22"/>
        </w:rPr>
        <w:t>of</w:t>
      </w:r>
      <w:proofErr w:type="spellEnd"/>
      <w:r w:rsidRPr="00FD725C">
        <w:rPr>
          <w:sz w:val="22"/>
          <w:szCs w:val="22"/>
        </w:rPr>
        <w:t xml:space="preserve"> </w:t>
      </w:r>
      <w:proofErr w:type="spellStart"/>
      <w:r w:rsidRPr="00FD725C">
        <w:rPr>
          <w:sz w:val="22"/>
          <w:szCs w:val="22"/>
        </w:rPr>
        <w:t>Cardiovascular</w:t>
      </w:r>
      <w:proofErr w:type="spellEnd"/>
      <w:r w:rsidRPr="00FD725C">
        <w:rPr>
          <w:sz w:val="22"/>
          <w:szCs w:val="22"/>
        </w:rPr>
        <w:t xml:space="preserve"> </w:t>
      </w:r>
      <w:proofErr w:type="spellStart"/>
      <w:r w:rsidRPr="00FD725C">
        <w:rPr>
          <w:sz w:val="22"/>
          <w:szCs w:val="22"/>
        </w:rPr>
        <w:t>Disease</w:t>
      </w:r>
      <w:proofErr w:type="spellEnd"/>
      <w:r w:rsidRPr="00FD725C">
        <w:rPr>
          <w:sz w:val="22"/>
          <w:szCs w:val="22"/>
        </w:rPr>
        <w:t xml:space="preserve"> in </w:t>
      </w:r>
      <w:proofErr w:type="spellStart"/>
      <w:r w:rsidRPr="00FD725C">
        <w:rPr>
          <w:sz w:val="22"/>
          <w:szCs w:val="22"/>
        </w:rPr>
        <w:t>the</w:t>
      </w:r>
      <w:proofErr w:type="spellEnd"/>
      <w:r w:rsidRPr="00FD725C">
        <w:rPr>
          <w:sz w:val="22"/>
          <w:szCs w:val="22"/>
        </w:rPr>
        <w:t xml:space="preserve"> </w:t>
      </w:r>
      <w:proofErr w:type="spellStart"/>
      <w:r w:rsidRPr="00FD725C">
        <w:rPr>
          <w:sz w:val="22"/>
          <w:szCs w:val="22"/>
        </w:rPr>
        <w:t>Elderly</w:t>
      </w:r>
      <w:proofErr w:type="spellEnd"/>
      <w:r w:rsidRPr="00FD725C">
        <w:rPr>
          <w:sz w:val="22"/>
          <w:szCs w:val="22"/>
        </w:rPr>
        <w:t>), č. protokolu 633765</w:t>
      </w:r>
      <w:r w:rsidR="0041489D" w:rsidRPr="00FD725C">
        <w:rPr>
          <w:sz w:val="22"/>
          <w:szCs w:val="22"/>
        </w:rPr>
        <w:t>, fáze III, v němž budou spolupracovat zdravotnick</w:t>
      </w:r>
      <w:r w:rsidR="0085078F" w:rsidRPr="00FD725C">
        <w:rPr>
          <w:sz w:val="22"/>
          <w:szCs w:val="22"/>
        </w:rPr>
        <w:t>á</w:t>
      </w:r>
      <w:r w:rsidR="0041489D" w:rsidRPr="00FD725C">
        <w:rPr>
          <w:sz w:val="22"/>
          <w:szCs w:val="22"/>
        </w:rPr>
        <w:t xml:space="preserve"> zařízení z </w:t>
      </w:r>
      <w:r w:rsidR="006739F4" w:rsidRPr="00FD725C">
        <w:rPr>
          <w:sz w:val="22"/>
          <w:szCs w:val="22"/>
        </w:rPr>
        <w:t>8</w:t>
      </w:r>
      <w:r w:rsidR="0041489D" w:rsidRPr="00FD725C">
        <w:rPr>
          <w:sz w:val="22"/>
          <w:szCs w:val="22"/>
        </w:rPr>
        <w:t xml:space="preserve"> zemí Evropské unie.</w:t>
      </w:r>
      <w:r w:rsidR="00743EFB" w:rsidRPr="00FD725C">
        <w:rPr>
          <w:sz w:val="22"/>
          <w:szCs w:val="22"/>
        </w:rPr>
        <w:t xml:space="preserve"> Projekt je podpořen v rámci programu pro výzkum a inovace EU Horizont 2020.</w:t>
      </w:r>
      <w:r w:rsidR="006A6390" w:rsidRPr="00FD725C">
        <w:rPr>
          <w:sz w:val="22"/>
          <w:szCs w:val="22"/>
        </w:rPr>
        <w:t xml:space="preserve"> Projekt je </w:t>
      </w:r>
      <w:proofErr w:type="spellStart"/>
      <w:r w:rsidR="006A6390" w:rsidRPr="00FD725C">
        <w:rPr>
          <w:sz w:val="22"/>
          <w:szCs w:val="22"/>
        </w:rPr>
        <w:t>fináncován</w:t>
      </w:r>
      <w:proofErr w:type="spellEnd"/>
      <w:r w:rsidR="006A6390" w:rsidRPr="00FD725C">
        <w:rPr>
          <w:sz w:val="22"/>
          <w:szCs w:val="22"/>
        </w:rPr>
        <w:t xml:space="preserve"> </w:t>
      </w:r>
      <w:proofErr w:type="spellStart"/>
      <w:r w:rsidR="006A6390" w:rsidRPr="00FD725C">
        <w:rPr>
          <w:sz w:val="22"/>
          <w:szCs w:val="22"/>
        </w:rPr>
        <w:t>přimo</w:t>
      </w:r>
      <w:proofErr w:type="spellEnd"/>
      <w:r w:rsidR="006A6390" w:rsidRPr="00FD725C">
        <w:rPr>
          <w:sz w:val="22"/>
          <w:szCs w:val="22"/>
        </w:rPr>
        <w:t xml:space="preserve"> z fondu Evropské komise. Zadavatel je rovnoprávným členem </w:t>
      </w:r>
      <w:proofErr w:type="spellStart"/>
      <w:r w:rsidR="006A6390" w:rsidRPr="00FD725C">
        <w:rPr>
          <w:sz w:val="22"/>
          <w:szCs w:val="22"/>
        </w:rPr>
        <w:t>konzorcia</w:t>
      </w:r>
      <w:proofErr w:type="spellEnd"/>
      <w:r w:rsidR="006A6390" w:rsidRPr="00FD725C">
        <w:rPr>
          <w:sz w:val="22"/>
          <w:szCs w:val="22"/>
        </w:rPr>
        <w:t xml:space="preserve"> 11 evropských výzkumných institucí zapojených do tohoto projektu</w:t>
      </w:r>
      <w:r w:rsidR="0076050E" w:rsidRPr="00FD725C">
        <w:rPr>
          <w:sz w:val="22"/>
          <w:szCs w:val="22"/>
        </w:rPr>
        <w:t>;</w:t>
      </w:r>
    </w:p>
    <w:p w14:paraId="5F65D3DC" w14:textId="77777777" w:rsidR="00FE26AB" w:rsidRPr="00FD725C" w:rsidRDefault="00FE26AB" w:rsidP="00FE26AB">
      <w:pPr>
        <w:ind w:left="720"/>
        <w:jc w:val="both"/>
        <w:rPr>
          <w:sz w:val="22"/>
          <w:szCs w:val="22"/>
        </w:rPr>
      </w:pPr>
    </w:p>
    <w:p w14:paraId="607D93CF" w14:textId="77777777" w:rsidR="00FE26AB" w:rsidRPr="00FD725C" w:rsidRDefault="00FE26AB" w:rsidP="00FE26AB">
      <w:pPr>
        <w:numPr>
          <w:ilvl w:val="0"/>
          <w:numId w:val="12"/>
        </w:numPr>
        <w:jc w:val="both"/>
        <w:rPr>
          <w:sz w:val="22"/>
          <w:szCs w:val="22"/>
        </w:rPr>
      </w:pPr>
      <w:r w:rsidRPr="00FD725C">
        <w:rPr>
          <w:sz w:val="22"/>
          <w:szCs w:val="22"/>
        </w:rPr>
        <w:t xml:space="preserve">Zadavatel v rámci projektu SECURE vystupuje jako národní koordinátor pro Českou republiku a </w:t>
      </w:r>
      <w:r w:rsidR="0041489D" w:rsidRPr="00FD725C">
        <w:rPr>
          <w:sz w:val="22"/>
          <w:szCs w:val="22"/>
        </w:rPr>
        <w:t>při této</w:t>
      </w:r>
      <w:r w:rsidRPr="00FD725C">
        <w:rPr>
          <w:sz w:val="22"/>
          <w:szCs w:val="22"/>
        </w:rPr>
        <w:t xml:space="preserve"> činnosti má do klinického hodnocení </w:t>
      </w:r>
      <w:r w:rsidR="0041489D" w:rsidRPr="00FD725C">
        <w:rPr>
          <w:sz w:val="22"/>
          <w:szCs w:val="22"/>
        </w:rPr>
        <w:t xml:space="preserve">zařadit </w:t>
      </w:r>
      <w:r w:rsidR="00DC0E54" w:rsidRPr="00FD725C">
        <w:rPr>
          <w:sz w:val="22"/>
          <w:szCs w:val="22"/>
        </w:rPr>
        <w:t>určitý počet</w:t>
      </w:r>
      <w:r w:rsidRPr="00FD725C">
        <w:rPr>
          <w:sz w:val="22"/>
          <w:szCs w:val="22"/>
        </w:rPr>
        <w:t xml:space="preserve"> pacientů;</w:t>
      </w:r>
    </w:p>
    <w:p w14:paraId="4C9C53D3" w14:textId="77777777" w:rsidR="00FE26AB" w:rsidRPr="00FD725C" w:rsidRDefault="00FE26AB" w:rsidP="00FE26AB">
      <w:pPr>
        <w:ind w:left="720"/>
        <w:jc w:val="both"/>
        <w:rPr>
          <w:sz w:val="22"/>
          <w:szCs w:val="22"/>
        </w:rPr>
      </w:pPr>
    </w:p>
    <w:p w14:paraId="2448A783" w14:textId="5E14D488" w:rsidR="00FE26AB" w:rsidRPr="00FD725C" w:rsidRDefault="0041489D" w:rsidP="00FE26AB">
      <w:pPr>
        <w:numPr>
          <w:ilvl w:val="0"/>
          <w:numId w:val="12"/>
        </w:numPr>
        <w:jc w:val="both"/>
        <w:rPr>
          <w:sz w:val="22"/>
          <w:szCs w:val="22"/>
        </w:rPr>
      </w:pPr>
      <w:r w:rsidRPr="00FD725C">
        <w:rPr>
          <w:sz w:val="22"/>
          <w:szCs w:val="22"/>
        </w:rPr>
        <w:lastRenderedPageBreak/>
        <w:t>Zad</w:t>
      </w:r>
      <w:r w:rsidR="005B41E6" w:rsidRPr="00FD725C">
        <w:rPr>
          <w:sz w:val="22"/>
          <w:szCs w:val="22"/>
        </w:rPr>
        <w:t>a</w:t>
      </w:r>
      <w:r w:rsidRPr="00FD725C">
        <w:rPr>
          <w:sz w:val="22"/>
          <w:szCs w:val="22"/>
        </w:rPr>
        <w:t>vatel má zájem zapojit do klinického hodnocení také další zdravotnická zařízení poskytující zdravotní služby v České republice</w:t>
      </w:r>
      <w:r w:rsidR="0076050E" w:rsidRPr="00FD725C">
        <w:rPr>
          <w:sz w:val="22"/>
          <w:szCs w:val="22"/>
        </w:rPr>
        <w:t>;</w:t>
      </w:r>
    </w:p>
    <w:p w14:paraId="124F089C" w14:textId="77777777" w:rsidR="0041489D" w:rsidRPr="00FD725C" w:rsidRDefault="0041489D" w:rsidP="0041489D">
      <w:pPr>
        <w:ind w:left="720"/>
        <w:jc w:val="both"/>
        <w:rPr>
          <w:sz w:val="22"/>
          <w:szCs w:val="22"/>
        </w:rPr>
      </w:pPr>
    </w:p>
    <w:p w14:paraId="7D0A0F1A" w14:textId="77777777" w:rsidR="0041489D" w:rsidRPr="00FD725C" w:rsidRDefault="0041489D" w:rsidP="00FE26AB">
      <w:pPr>
        <w:numPr>
          <w:ilvl w:val="0"/>
          <w:numId w:val="12"/>
        </w:numPr>
        <w:jc w:val="both"/>
        <w:rPr>
          <w:sz w:val="22"/>
          <w:szCs w:val="22"/>
        </w:rPr>
      </w:pPr>
      <w:r w:rsidRPr="00FD725C">
        <w:rPr>
          <w:sz w:val="22"/>
          <w:szCs w:val="22"/>
        </w:rPr>
        <w:t xml:space="preserve">Poskytovatel má zájem </w:t>
      </w:r>
      <w:r w:rsidR="0016138E" w:rsidRPr="00FD725C">
        <w:rPr>
          <w:sz w:val="22"/>
          <w:szCs w:val="22"/>
        </w:rPr>
        <w:t>za stanovených podmínek participovat na provádění klinického hodnocení v České republice;</w:t>
      </w:r>
    </w:p>
    <w:p w14:paraId="05F24EC3" w14:textId="77777777" w:rsidR="0016138E" w:rsidRPr="00FD725C" w:rsidRDefault="0016138E" w:rsidP="0016138E">
      <w:pPr>
        <w:ind w:left="720"/>
        <w:jc w:val="both"/>
        <w:rPr>
          <w:sz w:val="22"/>
          <w:szCs w:val="22"/>
        </w:rPr>
      </w:pPr>
    </w:p>
    <w:p w14:paraId="3BC43B20" w14:textId="77777777" w:rsidR="0016138E" w:rsidRPr="00FD725C" w:rsidRDefault="0016138E" w:rsidP="0016138E">
      <w:pPr>
        <w:ind w:left="720"/>
        <w:jc w:val="both"/>
        <w:rPr>
          <w:sz w:val="22"/>
          <w:szCs w:val="22"/>
        </w:rPr>
      </w:pPr>
      <w:r w:rsidRPr="00FD725C">
        <w:rPr>
          <w:sz w:val="22"/>
          <w:szCs w:val="22"/>
        </w:rPr>
        <w:t>Dohodly se smluvní strany uzavřít tuto smlouvu.</w:t>
      </w:r>
    </w:p>
    <w:p w14:paraId="721CFB83" w14:textId="77777777" w:rsidR="00916164" w:rsidRPr="00FD725C" w:rsidRDefault="00916164" w:rsidP="00916164">
      <w:pPr>
        <w:jc w:val="center"/>
        <w:rPr>
          <w:sz w:val="22"/>
          <w:szCs w:val="22"/>
        </w:rPr>
      </w:pPr>
    </w:p>
    <w:p w14:paraId="5CE9B5F7" w14:textId="77777777" w:rsidR="00697B44" w:rsidRPr="00FD725C" w:rsidRDefault="00697B44" w:rsidP="00274AC7">
      <w:pPr>
        <w:tabs>
          <w:tab w:val="left" w:pos="4500"/>
        </w:tabs>
        <w:jc w:val="center"/>
        <w:rPr>
          <w:b/>
          <w:sz w:val="22"/>
          <w:szCs w:val="22"/>
        </w:rPr>
      </w:pPr>
      <w:r w:rsidRPr="00FD725C">
        <w:rPr>
          <w:b/>
          <w:sz w:val="22"/>
          <w:szCs w:val="22"/>
        </w:rPr>
        <w:t>I.</w:t>
      </w:r>
    </w:p>
    <w:p w14:paraId="0CF6BBCC" w14:textId="77777777" w:rsidR="00697B44" w:rsidRPr="00FD725C" w:rsidRDefault="00697B44" w:rsidP="00274AC7">
      <w:pPr>
        <w:pStyle w:val="Nadpis3"/>
        <w:rPr>
          <w:rFonts w:ascii="Times New Roman" w:hAnsi="Times New Roman"/>
          <w:sz w:val="22"/>
          <w:szCs w:val="22"/>
        </w:rPr>
      </w:pPr>
      <w:r w:rsidRPr="00FD725C">
        <w:rPr>
          <w:rFonts w:ascii="Times New Roman" w:hAnsi="Times New Roman"/>
          <w:sz w:val="22"/>
          <w:szCs w:val="22"/>
        </w:rPr>
        <w:t>Předmět a účel smlouvy</w:t>
      </w:r>
    </w:p>
    <w:p w14:paraId="708F2645" w14:textId="77777777" w:rsidR="00697B44" w:rsidRPr="00FD725C" w:rsidRDefault="00697B44" w:rsidP="00697B44">
      <w:pPr>
        <w:jc w:val="both"/>
        <w:rPr>
          <w:sz w:val="22"/>
          <w:szCs w:val="22"/>
        </w:rPr>
      </w:pPr>
    </w:p>
    <w:p w14:paraId="3EBC28DE" w14:textId="77777777" w:rsidR="00697B44" w:rsidRPr="00FD725C" w:rsidRDefault="00697B44" w:rsidP="00560DED">
      <w:pPr>
        <w:pStyle w:val="Zkladntext2"/>
        <w:numPr>
          <w:ilvl w:val="1"/>
          <w:numId w:val="3"/>
        </w:numPr>
        <w:tabs>
          <w:tab w:val="clear" w:pos="360"/>
          <w:tab w:val="num" w:pos="709"/>
        </w:tabs>
        <w:ind w:left="709" w:hanging="709"/>
        <w:jc w:val="both"/>
        <w:rPr>
          <w:szCs w:val="22"/>
        </w:rPr>
      </w:pPr>
      <w:r w:rsidRPr="00FD725C">
        <w:rPr>
          <w:szCs w:val="22"/>
        </w:rPr>
        <w:t>Předmětem této smlouvy je provedení klinického hodnocení humánního léčivého přípravku s názvem: „</w:t>
      </w:r>
      <w:r w:rsidR="00C453CE" w:rsidRPr="00FD725C">
        <w:rPr>
          <w:szCs w:val="22"/>
        </w:rPr>
        <w:t>SECURE (</w:t>
      </w:r>
      <w:proofErr w:type="spellStart"/>
      <w:r w:rsidR="00C453CE" w:rsidRPr="00FD725C">
        <w:rPr>
          <w:szCs w:val="22"/>
        </w:rPr>
        <w:t>Secondary</w:t>
      </w:r>
      <w:proofErr w:type="spellEnd"/>
      <w:r w:rsidR="00C453CE" w:rsidRPr="00FD725C">
        <w:rPr>
          <w:szCs w:val="22"/>
        </w:rPr>
        <w:t xml:space="preserve"> </w:t>
      </w:r>
      <w:proofErr w:type="spellStart"/>
      <w:r w:rsidR="00C453CE" w:rsidRPr="00FD725C">
        <w:rPr>
          <w:szCs w:val="22"/>
        </w:rPr>
        <w:t>Prevention</w:t>
      </w:r>
      <w:proofErr w:type="spellEnd"/>
      <w:r w:rsidR="00C453CE" w:rsidRPr="00FD725C">
        <w:rPr>
          <w:szCs w:val="22"/>
        </w:rPr>
        <w:t xml:space="preserve"> </w:t>
      </w:r>
      <w:proofErr w:type="spellStart"/>
      <w:r w:rsidR="00C453CE" w:rsidRPr="00FD725C">
        <w:rPr>
          <w:szCs w:val="22"/>
        </w:rPr>
        <w:t>of</w:t>
      </w:r>
      <w:proofErr w:type="spellEnd"/>
      <w:r w:rsidR="00C453CE" w:rsidRPr="00FD725C">
        <w:rPr>
          <w:szCs w:val="22"/>
        </w:rPr>
        <w:t xml:space="preserve"> </w:t>
      </w:r>
      <w:proofErr w:type="spellStart"/>
      <w:r w:rsidR="00C453CE" w:rsidRPr="00FD725C">
        <w:rPr>
          <w:szCs w:val="22"/>
        </w:rPr>
        <w:t>Cardiovascular</w:t>
      </w:r>
      <w:proofErr w:type="spellEnd"/>
      <w:r w:rsidR="00C453CE" w:rsidRPr="00FD725C">
        <w:rPr>
          <w:szCs w:val="22"/>
        </w:rPr>
        <w:t xml:space="preserve"> </w:t>
      </w:r>
      <w:proofErr w:type="spellStart"/>
      <w:r w:rsidR="00C453CE" w:rsidRPr="00FD725C">
        <w:rPr>
          <w:szCs w:val="22"/>
        </w:rPr>
        <w:t>Disease</w:t>
      </w:r>
      <w:proofErr w:type="spellEnd"/>
      <w:r w:rsidR="00C453CE" w:rsidRPr="00FD725C">
        <w:rPr>
          <w:szCs w:val="22"/>
        </w:rPr>
        <w:t xml:space="preserve"> in </w:t>
      </w:r>
      <w:proofErr w:type="spellStart"/>
      <w:r w:rsidR="00C453CE" w:rsidRPr="00FD725C">
        <w:rPr>
          <w:szCs w:val="22"/>
        </w:rPr>
        <w:t>the</w:t>
      </w:r>
      <w:proofErr w:type="spellEnd"/>
      <w:r w:rsidR="00C453CE" w:rsidRPr="00FD725C">
        <w:rPr>
          <w:szCs w:val="22"/>
        </w:rPr>
        <w:t xml:space="preserve"> </w:t>
      </w:r>
      <w:proofErr w:type="spellStart"/>
      <w:proofErr w:type="gramStart"/>
      <w:r w:rsidR="00C453CE" w:rsidRPr="00FD725C">
        <w:rPr>
          <w:szCs w:val="22"/>
        </w:rPr>
        <w:t>Elderly</w:t>
      </w:r>
      <w:proofErr w:type="spellEnd"/>
      <w:r w:rsidR="00C453CE" w:rsidRPr="00FD725C">
        <w:rPr>
          <w:szCs w:val="22"/>
        </w:rPr>
        <w:t xml:space="preserve"> )</w:t>
      </w:r>
      <w:proofErr w:type="gramEnd"/>
      <w:r w:rsidRPr="00FD725C">
        <w:rPr>
          <w:szCs w:val="22"/>
        </w:rPr>
        <w:t>“, číslo protokolu:</w:t>
      </w:r>
      <w:r w:rsidR="009D298B" w:rsidRPr="00FD725C">
        <w:rPr>
          <w:szCs w:val="22"/>
        </w:rPr>
        <w:t xml:space="preserve"> 633765</w:t>
      </w:r>
      <w:r w:rsidRPr="00FD725C">
        <w:rPr>
          <w:szCs w:val="22"/>
        </w:rPr>
        <w:t>, (příloha č. 1 této smlouvy),</w:t>
      </w:r>
      <w:r w:rsidRPr="00FD725C">
        <w:rPr>
          <w:b/>
          <w:szCs w:val="22"/>
        </w:rPr>
        <w:t xml:space="preserve"> </w:t>
      </w:r>
      <w:r w:rsidRPr="00FD725C">
        <w:rPr>
          <w:szCs w:val="22"/>
        </w:rPr>
        <w:t xml:space="preserve">dále jen </w:t>
      </w:r>
      <w:r w:rsidR="00C453CE" w:rsidRPr="00FD725C">
        <w:rPr>
          <w:szCs w:val="22"/>
        </w:rPr>
        <w:t>„</w:t>
      </w:r>
      <w:r w:rsidRPr="00FD725C">
        <w:rPr>
          <w:b/>
          <w:szCs w:val="22"/>
        </w:rPr>
        <w:t>klinické hodnocení</w:t>
      </w:r>
      <w:r w:rsidRPr="00FD725C">
        <w:rPr>
          <w:szCs w:val="22"/>
        </w:rPr>
        <w:t>”, ze strany poskytovatele a hlavního zkoušejícího a poskytnutí odměny ze strany zadavatele v případě řádného splnění podmínek této smlouvy poskytovatelem a hlavním zkoušejícím.</w:t>
      </w:r>
    </w:p>
    <w:p w14:paraId="5378939B" w14:textId="77777777" w:rsidR="00697B44" w:rsidRPr="00FD725C" w:rsidRDefault="00697B44" w:rsidP="00697B44">
      <w:pPr>
        <w:pStyle w:val="Zkladntext2"/>
        <w:ind w:left="0" w:firstLine="0"/>
        <w:jc w:val="both"/>
        <w:rPr>
          <w:szCs w:val="22"/>
          <w:highlight w:val="yellow"/>
        </w:rPr>
      </w:pPr>
    </w:p>
    <w:p w14:paraId="53C37BAC" w14:textId="77777777" w:rsidR="00165C41" w:rsidRPr="00FD725C" w:rsidRDefault="00697B44" w:rsidP="003318EE">
      <w:pPr>
        <w:pStyle w:val="Zkladntext2"/>
        <w:numPr>
          <w:ilvl w:val="1"/>
          <w:numId w:val="3"/>
        </w:numPr>
        <w:tabs>
          <w:tab w:val="clear" w:pos="360"/>
          <w:tab w:val="num" w:pos="720"/>
        </w:tabs>
        <w:ind w:left="720" w:hanging="720"/>
        <w:jc w:val="both"/>
        <w:rPr>
          <w:szCs w:val="22"/>
        </w:rPr>
      </w:pPr>
      <w:r w:rsidRPr="00FD725C">
        <w:rPr>
          <w:szCs w:val="22"/>
        </w:rPr>
        <w:t>Účelem smlouvy je stanovit podmínky k provedení klinického hodnocení a vymezit práva a povinnosti smluvních stran pro průběh klinického hodnocení a zpracování jeho výsledků.</w:t>
      </w:r>
    </w:p>
    <w:p w14:paraId="0D6C5193" w14:textId="77777777" w:rsidR="009A78C8" w:rsidRPr="00FD725C" w:rsidRDefault="009A78C8" w:rsidP="002F3405">
      <w:pPr>
        <w:pStyle w:val="Zkladntext2"/>
        <w:jc w:val="both"/>
        <w:rPr>
          <w:szCs w:val="22"/>
        </w:rPr>
      </w:pPr>
    </w:p>
    <w:p w14:paraId="0F8230F3" w14:textId="77777777" w:rsidR="00697B44" w:rsidRPr="00FD725C" w:rsidRDefault="00697B44" w:rsidP="00697B44">
      <w:pPr>
        <w:tabs>
          <w:tab w:val="left" w:pos="4320"/>
        </w:tabs>
        <w:ind w:left="2832" w:firstLine="708"/>
        <w:jc w:val="both"/>
        <w:rPr>
          <w:sz w:val="22"/>
          <w:szCs w:val="22"/>
        </w:rPr>
      </w:pPr>
      <w:r w:rsidRPr="00FD725C">
        <w:rPr>
          <w:sz w:val="22"/>
          <w:szCs w:val="22"/>
        </w:rPr>
        <w:t xml:space="preserve">             </w:t>
      </w:r>
      <w:r w:rsidRPr="00FD725C">
        <w:rPr>
          <w:b/>
          <w:sz w:val="22"/>
          <w:szCs w:val="22"/>
        </w:rPr>
        <w:t>II.</w:t>
      </w:r>
    </w:p>
    <w:p w14:paraId="109C84C4" w14:textId="77777777" w:rsidR="00697B44" w:rsidRPr="00FD725C" w:rsidRDefault="00697B44" w:rsidP="00697B44">
      <w:pPr>
        <w:jc w:val="center"/>
        <w:rPr>
          <w:b/>
          <w:sz w:val="22"/>
          <w:szCs w:val="22"/>
        </w:rPr>
      </w:pPr>
      <w:r w:rsidRPr="00FD725C">
        <w:rPr>
          <w:b/>
          <w:sz w:val="22"/>
          <w:szCs w:val="22"/>
        </w:rPr>
        <w:t xml:space="preserve">   Povolení a souhlas k zahájení klinického hodnocení</w:t>
      </w:r>
    </w:p>
    <w:p w14:paraId="5F9E064D" w14:textId="77777777" w:rsidR="00697B44" w:rsidRPr="00FD725C" w:rsidRDefault="00697B44" w:rsidP="00697B44">
      <w:pPr>
        <w:jc w:val="center"/>
        <w:rPr>
          <w:sz w:val="22"/>
          <w:szCs w:val="22"/>
          <w:highlight w:val="green"/>
        </w:rPr>
      </w:pPr>
    </w:p>
    <w:p w14:paraId="4C64B387" w14:textId="77777777" w:rsidR="00697B44" w:rsidRPr="00FD725C" w:rsidRDefault="00697B44" w:rsidP="00697B44">
      <w:pPr>
        <w:pStyle w:val="Normlnnormln"/>
        <w:tabs>
          <w:tab w:val="left" w:pos="720"/>
        </w:tabs>
        <w:ind w:left="705" w:hanging="705"/>
        <w:jc w:val="both"/>
        <w:rPr>
          <w:sz w:val="22"/>
          <w:szCs w:val="22"/>
          <w:lang w:val="cs-CZ"/>
        </w:rPr>
      </w:pPr>
      <w:r w:rsidRPr="00FD725C">
        <w:rPr>
          <w:sz w:val="22"/>
          <w:szCs w:val="22"/>
          <w:lang w:val="cs-CZ"/>
        </w:rPr>
        <w:t>2.1.</w:t>
      </w:r>
      <w:r w:rsidRPr="00FD725C">
        <w:rPr>
          <w:sz w:val="22"/>
          <w:szCs w:val="22"/>
          <w:lang w:val="cs-CZ"/>
        </w:rPr>
        <w:tab/>
        <w:t xml:space="preserve">Klinické hodnocení bude provedeno na základě povolení Státního ústavu pro kontrolu léčiv, souhlasu etické komise pro multicentrická hodnocení a souhlasu příslušné lokální etické komise. Tyto dokumenty tvoří </w:t>
      </w:r>
      <w:r w:rsidR="001F0931" w:rsidRPr="00FD725C">
        <w:rPr>
          <w:sz w:val="22"/>
          <w:szCs w:val="22"/>
          <w:lang w:val="cs-CZ"/>
        </w:rPr>
        <w:t>přílohy</w:t>
      </w:r>
      <w:r w:rsidRPr="00FD725C">
        <w:rPr>
          <w:sz w:val="22"/>
          <w:szCs w:val="22"/>
          <w:lang w:val="cs-CZ"/>
        </w:rPr>
        <w:t xml:space="preserve"> smlouvy.</w:t>
      </w:r>
    </w:p>
    <w:p w14:paraId="4E48300A" w14:textId="77777777" w:rsidR="00697B44" w:rsidRPr="00FD725C" w:rsidRDefault="00697B44" w:rsidP="00A108FC">
      <w:pPr>
        <w:pStyle w:val="Normlnnormln"/>
        <w:spacing w:before="120"/>
        <w:ind w:left="705" w:hanging="705"/>
        <w:jc w:val="both"/>
        <w:rPr>
          <w:sz w:val="22"/>
          <w:szCs w:val="22"/>
          <w:lang w:val="cs-CZ"/>
        </w:rPr>
      </w:pPr>
      <w:r w:rsidRPr="00FD725C">
        <w:rPr>
          <w:sz w:val="22"/>
          <w:szCs w:val="22"/>
          <w:lang w:val="cs-CZ"/>
        </w:rPr>
        <w:t>2.2.</w:t>
      </w:r>
      <w:r w:rsidRPr="00FD725C">
        <w:rPr>
          <w:sz w:val="22"/>
          <w:szCs w:val="22"/>
          <w:lang w:val="cs-CZ"/>
        </w:rPr>
        <w:tab/>
        <w:t>Souhlas etické komise pro multicentrická hodnocení, povolení Státního ústavu pro kontrolu léčiv a souhlas příslušné lokální etické komise zajistí před zahájením klinického hodnocení zadavatel.</w:t>
      </w:r>
    </w:p>
    <w:p w14:paraId="4267BBFC" w14:textId="77777777" w:rsidR="00697B44" w:rsidRPr="00FD725C" w:rsidRDefault="00697B44" w:rsidP="00697B44">
      <w:pPr>
        <w:tabs>
          <w:tab w:val="left" w:pos="2977"/>
        </w:tabs>
        <w:jc w:val="center"/>
        <w:rPr>
          <w:b/>
          <w:sz w:val="22"/>
          <w:szCs w:val="22"/>
        </w:rPr>
      </w:pPr>
    </w:p>
    <w:p w14:paraId="20A38FE9" w14:textId="77777777" w:rsidR="00697B44" w:rsidRPr="00FD725C" w:rsidRDefault="00697B44" w:rsidP="00697B44">
      <w:pPr>
        <w:tabs>
          <w:tab w:val="left" w:pos="2977"/>
        </w:tabs>
        <w:jc w:val="center"/>
        <w:rPr>
          <w:b/>
          <w:sz w:val="22"/>
          <w:szCs w:val="22"/>
        </w:rPr>
      </w:pPr>
      <w:r w:rsidRPr="00FD725C">
        <w:rPr>
          <w:b/>
          <w:sz w:val="22"/>
          <w:szCs w:val="22"/>
        </w:rPr>
        <w:t>III.</w:t>
      </w:r>
    </w:p>
    <w:p w14:paraId="3DD49D8F" w14:textId="77777777" w:rsidR="00697B44" w:rsidRPr="00FD725C" w:rsidRDefault="00697B44" w:rsidP="00697B44">
      <w:pPr>
        <w:tabs>
          <w:tab w:val="left" w:pos="2977"/>
        </w:tabs>
        <w:jc w:val="center"/>
        <w:rPr>
          <w:b/>
          <w:sz w:val="22"/>
          <w:szCs w:val="22"/>
        </w:rPr>
      </w:pPr>
      <w:r w:rsidRPr="00FD725C">
        <w:rPr>
          <w:b/>
          <w:sz w:val="22"/>
          <w:szCs w:val="22"/>
        </w:rPr>
        <w:t xml:space="preserve">  Místo a doba provedení klinického hodnocení</w:t>
      </w:r>
    </w:p>
    <w:p w14:paraId="20AD4E78" w14:textId="77777777" w:rsidR="00697B44" w:rsidRPr="00FD725C" w:rsidRDefault="00697B44" w:rsidP="00697B44">
      <w:pPr>
        <w:tabs>
          <w:tab w:val="left" w:pos="720"/>
          <w:tab w:val="left" w:pos="2977"/>
        </w:tabs>
        <w:jc w:val="both"/>
        <w:rPr>
          <w:b/>
          <w:sz w:val="22"/>
          <w:szCs w:val="22"/>
        </w:rPr>
      </w:pPr>
    </w:p>
    <w:p w14:paraId="33A80B11" w14:textId="5D05960C" w:rsidR="00697B44" w:rsidRPr="00FD725C" w:rsidRDefault="00697B44" w:rsidP="00697B44">
      <w:pPr>
        <w:ind w:left="705" w:hanging="705"/>
        <w:jc w:val="both"/>
        <w:rPr>
          <w:sz w:val="22"/>
          <w:szCs w:val="22"/>
        </w:rPr>
      </w:pPr>
      <w:r w:rsidRPr="00FD725C">
        <w:rPr>
          <w:sz w:val="22"/>
          <w:szCs w:val="22"/>
        </w:rPr>
        <w:t xml:space="preserve">3.1. </w:t>
      </w:r>
      <w:r w:rsidRPr="00FD725C">
        <w:rPr>
          <w:sz w:val="22"/>
          <w:szCs w:val="22"/>
        </w:rPr>
        <w:tab/>
      </w:r>
      <w:r w:rsidRPr="00FD725C">
        <w:rPr>
          <w:sz w:val="22"/>
          <w:szCs w:val="22"/>
        </w:rPr>
        <w:tab/>
        <w:t xml:space="preserve">Klinické hodnocení bude provedeno </w:t>
      </w:r>
      <w:r w:rsidR="00DF6EEB" w:rsidRPr="00FD725C">
        <w:rPr>
          <w:sz w:val="22"/>
          <w:szCs w:val="22"/>
        </w:rPr>
        <w:t xml:space="preserve">na Kardiologickém oddělení </w:t>
      </w:r>
      <w:r w:rsidRPr="00FD725C">
        <w:rPr>
          <w:sz w:val="22"/>
          <w:szCs w:val="22"/>
        </w:rPr>
        <w:t>zdravotnické</w:t>
      </w:r>
      <w:r w:rsidR="00DF6EEB" w:rsidRPr="00FD725C">
        <w:rPr>
          <w:sz w:val="22"/>
          <w:szCs w:val="22"/>
        </w:rPr>
        <w:t>ho</w:t>
      </w:r>
      <w:r w:rsidRPr="00FD725C">
        <w:rPr>
          <w:sz w:val="22"/>
          <w:szCs w:val="22"/>
        </w:rPr>
        <w:t xml:space="preserve"> zařízení poskytovatele, na adrese</w:t>
      </w:r>
      <w:r w:rsidR="000D63D8" w:rsidRPr="00FD725C">
        <w:rPr>
          <w:sz w:val="22"/>
          <w:szCs w:val="22"/>
        </w:rPr>
        <w:t xml:space="preserve"> </w:t>
      </w:r>
      <w:proofErr w:type="spellStart"/>
      <w:r w:rsidR="00014096">
        <w:rPr>
          <w:sz w:val="22"/>
          <w:szCs w:val="22"/>
        </w:rPr>
        <w:t>xxxx</w:t>
      </w:r>
      <w:proofErr w:type="spellEnd"/>
      <w:r w:rsidRPr="00FD725C">
        <w:rPr>
          <w:sz w:val="22"/>
          <w:szCs w:val="22"/>
        </w:rPr>
        <w:t>, pod vedením hlavního zkoušejícího</w:t>
      </w:r>
      <w:r w:rsidR="0076050E" w:rsidRPr="00FD725C">
        <w:rPr>
          <w:sz w:val="22"/>
          <w:szCs w:val="22"/>
        </w:rPr>
        <w:t>, kterým je</w:t>
      </w:r>
      <w:r w:rsidR="005E6A53" w:rsidRPr="00FD725C">
        <w:rPr>
          <w:sz w:val="22"/>
          <w:szCs w:val="22"/>
        </w:rPr>
        <w:t xml:space="preserve"> </w:t>
      </w:r>
      <w:proofErr w:type="spellStart"/>
      <w:r w:rsidR="00D35E75">
        <w:rPr>
          <w:sz w:val="22"/>
          <w:szCs w:val="22"/>
        </w:rPr>
        <w:t>xxxxxxxxxxxxxxxxxxxxxxxxxxxxx</w:t>
      </w:r>
      <w:proofErr w:type="spellEnd"/>
      <w:r w:rsidR="00E05E47" w:rsidRPr="00FD725C">
        <w:rPr>
          <w:i/>
          <w:sz w:val="22"/>
          <w:szCs w:val="22"/>
        </w:rPr>
        <w:t xml:space="preserve"> </w:t>
      </w:r>
      <w:r w:rsidRPr="00FD725C">
        <w:rPr>
          <w:sz w:val="22"/>
          <w:szCs w:val="22"/>
        </w:rPr>
        <w:t xml:space="preserve">Hlavní zkoušející provede klinické hodnocení v souladu s pokyny </w:t>
      </w:r>
      <w:r w:rsidR="00460181" w:rsidRPr="00FD725C">
        <w:rPr>
          <w:sz w:val="22"/>
          <w:szCs w:val="22"/>
        </w:rPr>
        <w:t>zadavatele</w:t>
      </w:r>
      <w:r w:rsidRPr="00FD725C">
        <w:rPr>
          <w:sz w:val="22"/>
          <w:szCs w:val="22"/>
        </w:rPr>
        <w:t>, na základě příslušných práv a povinností stanovených touto smlouvou</w:t>
      </w:r>
      <w:r w:rsidR="0019682E" w:rsidRPr="00FD725C">
        <w:rPr>
          <w:sz w:val="22"/>
          <w:szCs w:val="22"/>
        </w:rPr>
        <w:t xml:space="preserve"> a protokolem</w:t>
      </w:r>
      <w:r w:rsidRPr="00FD725C">
        <w:rPr>
          <w:sz w:val="22"/>
          <w:szCs w:val="22"/>
        </w:rPr>
        <w:t xml:space="preserve"> hlavnímu zkoušejícímu nebo poskytovateli a příslušných právních předpisů. Hlavní zkoušející, který je v závislém poměru k poskytovateli, podpisem této smlouvy prohlašuje, že získal před zahájením klinického hodnocení souhlas poskytovatele s jeho prováděním.  </w:t>
      </w:r>
    </w:p>
    <w:p w14:paraId="50BD4ADD" w14:textId="77777777" w:rsidR="00697B44" w:rsidRPr="00FD725C" w:rsidRDefault="00697B44" w:rsidP="00697B44">
      <w:pPr>
        <w:pStyle w:val="Zkladntext2"/>
        <w:tabs>
          <w:tab w:val="left" w:pos="360"/>
        </w:tabs>
        <w:ind w:left="0" w:firstLine="0"/>
        <w:jc w:val="both"/>
        <w:rPr>
          <w:szCs w:val="22"/>
          <w:highlight w:val="green"/>
        </w:rPr>
      </w:pPr>
    </w:p>
    <w:p w14:paraId="08EDE943" w14:textId="77777777" w:rsidR="00697B44" w:rsidRPr="00FD725C" w:rsidRDefault="00697B44" w:rsidP="00697B44">
      <w:pPr>
        <w:pStyle w:val="Zkladntextodsazen"/>
        <w:spacing w:after="0"/>
        <w:ind w:left="705" w:hanging="705"/>
        <w:jc w:val="both"/>
        <w:rPr>
          <w:sz w:val="22"/>
          <w:szCs w:val="22"/>
        </w:rPr>
      </w:pPr>
      <w:r w:rsidRPr="00FD725C">
        <w:rPr>
          <w:sz w:val="22"/>
          <w:szCs w:val="22"/>
        </w:rPr>
        <w:t>3.2.</w:t>
      </w:r>
      <w:r w:rsidRPr="00FD725C">
        <w:rPr>
          <w:sz w:val="22"/>
          <w:szCs w:val="22"/>
        </w:rPr>
        <w:tab/>
        <w:t xml:space="preserve">Poskytovatel prohlašuje, že je zdravotnické zařízení vybaveno k tomu, aby v něm bylo provedeno klinické hodnocení a poskytovatel a hlavní zkoušející souhlasí s provedením klinického hodnocení za podmínek uvedených v protokolu klinického hodnocení, této smlouvě a příslušných právních předpisech. Poskytovatel a hlavní zkoušející mohou ustanovit osoby, které považují za vhodné, aby se jako </w:t>
      </w:r>
      <w:proofErr w:type="spellStart"/>
      <w:r w:rsidRPr="00FD725C">
        <w:rPr>
          <w:sz w:val="22"/>
          <w:szCs w:val="22"/>
        </w:rPr>
        <w:t>spoluzkoušející</w:t>
      </w:r>
      <w:proofErr w:type="spellEnd"/>
      <w:r w:rsidRPr="00FD725C">
        <w:rPr>
          <w:sz w:val="22"/>
          <w:szCs w:val="22"/>
        </w:rPr>
        <w:t xml:space="preserve"> či další členové studijního týmu podílely na provádění klinického hodnocení. Všichni </w:t>
      </w:r>
      <w:proofErr w:type="spellStart"/>
      <w:r w:rsidRPr="00FD725C">
        <w:rPr>
          <w:sz w:val="22"/>
          <w:szCs w:val="22"/>
        </w:rPr>
        <w:t>spoluzkoušející</w:t>
      </w:r>
      <w:proofErr w:type="spellEnd"/>
      <w:r w:rsidRPr="00FD725C">
        <w:rPr>
          <w:sz w:val="22"/>
          <w:szCs w:val="22"/>
        </w:rPr>
        <w:t xml:space="preserve"> a další členové studijního týmu musí být patřičně vzděláni a kvalifikováni.</w:t>
      </w:r>
    </w:p>
    <w:p w14:paraId="540DFDE9" w14:textId="77777777" w:rsidR="006B0486" w:rsidRPr="00FD725C" w:rsidRDefault="006B0486" w:rsidP="00697B44">
      <w:pPr>
        <w:pStyle w:val="Zkladntextodsazen"/>
        <w:spacing w:after="0"/>
        <w:ind w:left="705" w:hanging="705"/>
        <w:jc w:val="both"/>
        <w:rPr>
          <w:sz w:val="22"/>
          <w:szCs w:val="22"/>
        </w:rPr>
      </w:pPr>
    </w:p>
    <w:p w14:paraId="3D46F492" w14:textId="77777777" w:rsidR="00697B44" w:rsidRPr="00FD725C" w:rsidRDefault="00697B44" w:rsidP="00697B44">
      <w:pPr>
        <w:tabs>
          <w:tab w:val="left" w:pos="2977"/>
          <w:tab w:val="left" w:pos="4320"/>
        </w:tabs>
        <w:jc w:val="center"/>
        <w:rPr>
          <w:b/>
          <w:sz w:val="22"/>
          <w:szCs w:val="22"/>
        </w:rPr>
      </w:pPr>
      <w:r w:rsidRPr="00FD725C">
        <w:rPr>
          <w:b/>
          <w:sz w:val="22"/>
          <w:szCs w:val="22"/>
        </w:rPr>
        <w:t>IV.</w:t>
      </w:r>
    </w:p>
    <w:p w14:paraId="6621647F" w14:textId="77777777" w:rsidR="00697B44" w:rsidRPr="00FD725C" w:rsidRDefault="00697B44" w:rsidP="00697B44">
      <w:pPr>
        <w:tabs>
          <w:tab w:val="left" w:pos="2977"/>
        </w:tabs>
        <w:jc w:val="center"/>
        <w:rPr>
          <w:b/>
          <w:sz w:val="22"/>
          <w:szCs w:val="22"/>
        </w:rPr>
      </w:pPr>
      <w:r w:rsidRPr="00FD725C">
        <w:rPr>
          <w:b/>
          <w:sz w:val="22"/>
          <w:szCs w:val="22"/>
        </w:rPr>
        <w:t xml:space="preserve">  Doba náboru subjektů hodnocení a platnosti smlouvy</w:t>
      </w:r>
    </w:p>
    <w:p w14:paraId="2A1945B6" w14:textId="77777777" w:rsidR="00697B44" w:rsidRPr="00FD725C" w:rsidRDefault="00697B44" w:rsidP="00697B44">
      <w:pPr>
        <w:pStyle w:val="Zkladntextodsazen"/>
        <w:spacing w:after="0"/>
        <w:ind w:left="705" w:hanging="705"/>
        <w:jc w:val="both"/>
        <w:rPr>
          <w:sz w:val="22"/>
          <w:szCs w:val="22"/>
          <w:highlight w:val="green"/>
        </w:rPr>
      </w:pPr>
    </w:p>
    <w:p w14:paraId="26942E56" w14:textId="3F0CAC6D" w:rsidR="00697B44" w:rsidRPr="00FD725C" w:rsidRDefault="00697B44" w:rsidP="00697B44">
      <w:pPr>
        <w:pStyle w:val="Zkladntextodsazen"/>
        <w:spacing w:after="0"/>
        <w:ind w:left="705" w:hanging="705"/>
        <w:jc w:val="both"/>
        <w:rPr>
          <w:sz w:val="22"/>
          <w:szCs w:val="22"/>
        </w:rPr>
      </w:pPr>
      <w:r w:rsidRPr="00FD725C">
        <w:rPr>
          <w:sz w:val="22"/>
          <w:szCs w:val="22"/>
        </w:rPr>
        <w:t>4.1.</w:t>
      </w:r>
      <w:r w:rsidRPr="00FD725C">
        <w:rPr>
          <w:sz w:val="22"/>
          <w:szCs w:val="22"/>
        </w:rPr>
        <w:tab/>
        <w:t>Nábor subjektů hodnocení bude probíhat nejdříve od data uzavření této smlouvy a schválení klinického hodnocení regulačními orgány (nabytí právní moci příslušného rozhodnutí)</w:t>
      </w:r>
      <w:r w:rsidR="00D95EFC" w:rsidRPr="00FD725C">
        <w:rPr>
          <w:sz w:val="22"/>
          <w:szCs w:val="22"/>
        </w:rPr>
        <w:t xml:space="preserve"> </w:t>
      </w:r>
      <w:r w:rsidR="00D928C5" w:rsidRPr="00FD725C">
        <w:rPr>
          <w:sz w:val="22"/>
          <w:szCs w:val="22"/>
        </w:rPr>
        <w:t xml:space="preserve">v předpokládané době do </w:t>
      </w:r>
      <w:r w:rsidR="00B51826">
        <w:rPr>
          <w:sz w:val="22"/>
          <w:szCs w:val="22"/>
        </w:rPr>
        <w:t xml:space="preserve">roku </w:t>
      </w:r>
      <w:proofErr w:type="spellStart"/>
      <w:proofErr w:type="gramStart"/>
      <w:r w:rsidR="00D35E75">
        <w:rPr>
          <w:sz w:val="22"/>
          <w:szCs w:val="22"/>
        </w:rPr>
        <w:t>xxxxxxxxx</w:t>
      </w:r>
      <w:proofErr w:type="spellEnd"/>
      <w:r w:rsidR="00E06A8D" w:rsidRPr="00FD725C">
        <w:rPr>
          <w:sz w:val="22"/>
          <w:szCs w:val="22"/>
        </w:rPr>
        <w:t>..</w:t>
      </w:r>
      <w:proofErr w:type="gramEnd"/>
      <w:r w:rsidR="005F5F16" w:rsidRPr="00FD725C">
        <w:rPr>
          <w:sz w:val="22"/>
          <w:szCs w:val="22"/>
        </w:rPr>
        <w:t xml:space="preserve"> </w:t>
      </w:r>
      <w:r w:rsidRPr="00FD725C">
        <w:rPr>
          <w:sz w:val="22"/>
          <w:szCs w:val="22"/>
        </w:rPr>
        <w:t xml:space="preserve">Předpokládá se, že do klinického hodnocení bude </w:t>
      </w:r>
      <w:r w:rsidRPr="00FD725C">
        <w:rPr>
          <w:sz w:val="22"/>
          <w:szCs w:val="22"/>
        </w:rPr>
        <w:lastRenderedPageBreak/>
        <w:t>poskytovatelem a hlavním zkoušejícím zařazeno celkem</w:t>
      </w:r>
      <w:r w:rsidR="005F5F16" w:rsidRPr="00FD725C">
        <w:rPr>
          <w:sz w:val="22"/>
          <w:szCs w:val="22"/>
        </w:rPr>
        <w:t xml:space="preserve"> </w:t>
      </w:r>
      <w:proofErr w:type="spellStart"/>
      <w:r w:rsidR="00D35E75">
        <w:rPr>
          <w:sz w:val="22"/>
          <w:szCs w:val="22"/>
        </w:rPr>
        <w:t>xxxxxxxxxxxx</w:t>
      </w:r>
      <w:proofErr w:type="spellEnd"/>
      <w:r w:rsidR="00956940" w:rsidRPr="00FD725C">
        <w:rPr>
          <w:sz w:val="22"/>
          <w:szCs w:val="22"/>
        </w:rPr>
        <w:t xml:space="preserve"> </w:t>
      </w:r>
      <w:r w:rsidRPr="00FD725C">
        <w:rPr>
          <w:sz w:val="22"/>
          <w:szCs w:val="22"/>
        </w:rPr>
        <w:t>subjektů hodnocení.</w:t>
      </w:r>
      <w:r w:rsidR="00956940" w:rsidRPr="00FD725C">
        <w:rPr>
          <w:sz w:val="22"/>
          <w:szCs w:val="22"/>
        </w:rPr>
        <w:t xml:space="preserve"> Jedná se o kompetitivní nábor, tudíž daný počet pacientů je možné po vzájemné dohodě navýšit.</w:t>
      </w:r>
    </w:p>
    <w:p w14:paraId="1DC25D34" w14:textId="77777777" w:rsidR="00956940" w:rsidRPr="00FD725C" w:rsidRDefault="00956940" w:rsidP="00697B44">
      <w:pPr>
        <w:pStyle w:val="Zkladntextodsazen"/>
        <w:spacing w:after="0"/>
        <w:ind w:left="705" w:hanging="705"/>
        <w:jc w:val="both"/>
        <w:rPr>
          <w:sz w:val="22"/>
          <w:szCs w:val="22"/>
        </w:rPr>
      </w:pPr>
    </w:p>
    <w:p w14:paraId="3FD1A14A" w14:textId="77777777" w:rsidR="00697B44" w:rsidRPr="00FD725C" w:rsidRDefault="00697B44" w:rsidP="00697B44">
      <w:pPr>
        <w:pStyle w:val="Normlnnormln"/>
        <w:numPr>
          <w:ilvl w:val="1"/>
          <w:numId w:val="9"/>
        </w:numPr>
        <w:tabs>
          <w:tab w:val="clear" w:pos="360"/>
          <w:tab w:val="num" w:pos="720"/>
        </w:tabs>
        <w:ind w:left="720" w:hanging="720"/>
        <w:jc w:val="both"/>
        <w:rPr>
          <w:sz w:val="22"/>
          <w:szCs w:val="22"/>
          <w:lang w:val="cs-CZ"/>
        </w:rPr>
      </w:pPr>
      <w:r w:rsidRPr="00FD725C">
        <w:rPr>
          <w:sz w:val="22"/>
          <w:szCs w:val="22"/>
          <w:lang w:val="cs-CZ"/>
        </w:rPr>
        <w:t>V případě, že bude dosaženo celkového počtu zařazených subjektů hodnocení uvedeného v odst. 4.1. tohoto článku, vyhrazuje si zadavatel právo omezit nebo pozastavit další nábor. V tomto případě zadavatel bez zbytečného odkladu vyrozumí hlavního zkoušejícího a/nebo poskytovatele a hlavní zkoušející zajistí po obdržení tohoto upozornění omezení nebo okamžité zastavení dalšího náboru subjektů hodnocení.</w:t>
      </w:r>
    </w:p>
    <w:p w14:paraId="682567CD" w14:textId="77777777" w:rsidR="00697B44" w:rsidRPr="00FD725C" w:rsidRDefault="00697B44" w:rsidP="00697B44">
      <w:pPr>
        <w:pStyle w:val="Normlnnormln"/>
        <w:jc w:val="both"/>
        <w:rPr>
          <w:sz w:val="22"/>
          <w:szCs w:val="22"/>
          <w:lang w:val="cs-CZ"/>
        </w:rPr>
      </w:pPr>
    </w:p>
    <w:p w14:paraId="7E0C0E18" w14:textId="25ADFA0F" w:rsidR="00697B44" w:rsidRPr="00FD725C" w:rsidRDefault="00697B44" w:rsidP="00697B44">
      <w:pPr>
        <w:pStyle w:val="Normlnnormln"/>
        <w:numPr>
          <w:ilvl w:val="1"/>
          <w:numId w:val="9"/>
        </w:numPr>
        <w:tabs>
          <w:tab w:val="clear" w:pos="360"/>
          <w:tab w:val="num" w:pos="720"/>
        </w:tabs>
        <w:ind w:left="720" w:hanging="720"/>
        <w:jc w:val="both"/>
        <w:rPr>
          <w:sz w:val="22"/>
          <w:szCs w:val="22"/>
          <w:lang w:val="cs-CZ"/>
        </w:rPr>
      </w:pPr>
      <w:r w:rsidRPr="00FD725C">
        <w:rPr>
          <w:sz w:val="22"/>
          <w:szCs w:val="22"/>
          <w:lang w:val="cs-CZ"/>
        </w:rPr>
        <w:t xml:space="preserve">Tato smlouva se uzavírá na dobu trvání klinického hodnocení a její účinnost zaniká řádným ukončením klinického hodnocení, tzn. uzavřením centra ve zdravotnickém zařízení </w:t>
      </w:r>
      <w:proofErr w:type="spellStart"/>
      <w:r w:rsidR="003F4EA2" w:rsidRPr="00FD725C">
        <w:rPr>
          <w:sz w:val="22"/>
          <w:szCs w:val="22"/>
          <w:lang w:val="cs-CZ"/>
        </w:rPr>
        <w:t>pokytovatele</w:t>
      </w:r>
      <w:proofErr w:type="spellEnd"/>
      <w:r w:rsidR="003F4EA2" w:rsidRPr="00FD725C">
        <w:rPr>
          <w:sz w:val="22"/>
          <w:szCs w:val="22"/>
          <w:lang w:val="cs-CZ"/>
        </w:rPr>
        <w:t xml:space="preserve"> </w:t>
      </w:r>
      <w:r w:rsidRPr="00FD725C">
        <w:rPr>
          <w:sz w:val="22"/>
          <w:szCs w:val="22"/>
          <w:lang w:val="cs-CZ"/>
        </w:rPr>
        <w:t xml:space="preserve">spolu s předáním písemné informace od zadavatele o uzavření databáze klinického hodnocení a zodpovězení veškerých důvodných dotazů ve vztahu ke klinickému hodnocení ze strany hlavního zkoušejícího. Předpokládaný termín ukončení klinického hodnocení je </w:t>
      </w:r>
      <w:proofErr w:type="spellStart"/>
      <w:r w:rsidR="00D35E75">
        <w:rPr>
          <w:sz w:val="22"/>
          <w:szCs w:val="22"/>
          <w:lang w:val="cs-CZ"/>
        </w:rPr>
        <w:t>xxxx</w:t>
      </w:r>
      <w:proofErr w:type="spellEnd"/>
      <w:r w:rsidR="0017756D" w:rsidRPr="00FD725C">
        <w:rPr>
          <w:sz w:val="22"/>
          <w:szCs w:val="22"/>
          <w:lang w:val="cs-CZ"/>
        </w:rPr>
        <w:t>.</w:t>
      </w:r>
      <w:r w:rsidRPr="00FD725C">
        <w:rPr>
          <w:sz w:val="22"/>
          <w:szCs w:val="22"/>
          <w:lang w:val="cs-CZ"/>
        </w:rPr>
        <w:t xml:space="preserve"> Tento termín může být změněn po vzájemné dohodě zúčastněných stran.</w:t>
      </w:r>
    </w:p>
    <w:p w14:paraId="2F859AC4" w14:textId="77777777" w:rsidR="00697B44" w:rsidRPr="00FD725C" w:rsidRDefault="00697B44" w:rsidP="00697B44">
      <w:pPr>
        <w:pStyle w:val="Zkladntext2"/>
        <w:tabs>
          <w:tab w:val="left" w:pos="360"/>
        </w:tabs>
        <w:ind w:left="360" w:hanging="360"/>
        <w:jc w:val="both"/>
        <w:rPr>
          <w:szCs w:val="22"/>
        </w:rPr>
      </w:pPr>
    </w:p>
    <w:p w14:paraId="338F2859" w14:textId="77777777" w:rsidR="00697B44" w:rsidRPr="00FD725C" w:rsidRDefault="00697B44" w:rsidP="00697B44">
      <w:pPr>
        <w:tabs>
          <w:tab w:val="left" w:pos="2977"/>
          <w:tab w:val="left" w:pos="4320"/>
        </w:tabs>
        <w:jc w:val="center"/>
        <w:rPr>
          <w:b/>
          <w:sz w:val="22"/>
          <w:szCs w:val="22"/>
        </w:rPr>
      </w:pPr>
      <w:r w:rsidRPr="00FD725C">
        <w:rPr>
          <w:b/>
          <w:sz w:val="22"/>
          <w:szCs w:val="22"/>
        </w:rPr>
        <w:t>V.</w:t>
      </w:r>
    </w:p>
    <w:p w14:paraId="160B9B54" w14:textId="77777777" w:rsidR="00697B44" w:rsidRPr="00FD725C" w:rsidRDefault="00697B44" w:rsidP="00697B44">
      <w:pPr>
        <w:tabs>
          <w:tab w:val="left" w:pos="2977"/>
        </w:tabs>
        <w:jc w:val="center"/>
        <w:rPr>
          <w:b/>
          <w:sz w:val="22"/>
          <w:szCs w:val="22"/>
        </w:rPr>
      </w:pPr>
      <w:r w:rsidRPr="00FD725C">
        <w:rPr>
          <w:b/>
          <w:sz w:val="22"/>
          <w:szCs w:val="22"/>
        </w:rPr>
        <w:t>Základní podmínky provádění klinického hodnocení</w:t>
      </w:r>
    </w:p>
    <w:p w14:paraId="56529372" w14:textId="77777777" w:rsidR="00697B44" w:rsidRPr="00FD725C" w:rsidRDefault="00697B44" w:rsidP="00697B44">
      <w:pPr>
        <w:tabs>
          <w:tab w:val="left" w:pos="2977"/>
        </w:tabs>
        <w:jc w:val="center"/>
        <w:rPr>
          <w:sz w:val="22"/>
          <w:szCs w:val="22"/>
        </w:rPr>
      </w:pPr>
    </w:p>
    <w:p w14:paraId="38EF6384" w14:textId="77777777" w:rsidR="00697B44" w:rsidRPr="00FD725C" w:rsidRDefault="00697B44" w:rsidP="00DF6EEB">
      <w:pPr>
        <w:tabs>
          <w:tab w:val="left" w:pos="720"/>
        </w:tabs>
        <w:spacing w:after="120"/>
        <w:ind w:left="708" w:hanging="708"/>
        <w:jc w:val="both"/>
        <w:rPr>
          <w:sz w:val="22"/>
          <w:szCs w:val="22"/>
        </w:rPr>
      </w:pPr>
      <w:r w:rsidRPr="00FD725C">
        <w:rPr>
          <w:sz w:val="22"/>
          <w:szCs w:val="22"/>
        </w:rPr>
        <w:t>5.1.</w:t>
      </w:r>
      <w:r w:rsidRPr="00FD725C">
        <w:rPr>
          <w:sz w:val="22"/>
          <w:szCs w:val="22"/>
        </w:rPr>
        <w:tab/>
        <w:t>Poskytovatel a hlavní zkoušející provedou klinické hodnocení při dodržení platných právních předpisů ČR, a to zejména zákona č. 378/2007 Sb., o léčivech, v platném znění, zákona č. 372/2011 Sb., o zdravotních službách a podmínkách jejich poskytování (zákon o zdravotních službách), v platném znění, vyhlášky č. 226/2008 Sb., kterou se stanoví správná klinická praxe a bližší podmínky klinického hodnocení léčivých přípravků, v platném znění, a ve shodě se základními podmínkami a zásadami stanovenými:</w:t>
      </w:r>
    </w:p>
    <w:p w14:paraId="1A9B798F" w14:textId="77777777" w:rsidR="00697B44" w:rsidRPr="00FD725C" w:rsidRDefault="00697B44" w:rsidP="00DF6EEB">
      <w:pPr>
        <w:numPr>
          <w:ilvl w:val="0"/>
          <w:numId w:val="2"/>
        </w:numPr>
        <w:tabs>
          <w:tab w:val="clear" w:pos="360"/>
        </w:tabs>
        <w:ind w:left="993" w:hanging="282"/>
        <w:jc w:val="both"/>
        <w:rPr>
          <w:sz w:val="22"/>
          <w:szCs w:val="22"/>
        </w:rPr>
      </w:pPr>
      <w:r w:rsidRPr="00FD725C">
        <w:rPr>
          <w:sz w:val="22"/>
          <w:szCs w:val="22"/>
        </w:rPr>
        <w:t>v povolení vydaném k provedení klinického hodnocení Státním ústavem pro kontrolu léčiv a dalšími subjekty uvedenými ve čl. II. této smlouvy;</w:t>
      </w:r>
    </w:p>
    <w:p w14:paraId="7D42C913" w14:textId="77777777" w:rsidR="00697B44" w:rsidRPr="00FD725C" w:rsidRDefault="00697B44" w:rsidP="00DF6EEB">
      <w:pPr>
        <w:numPr>
          <w:ilvl w:val="0"/>
          <w:numId w:val="2"/>
        </w:numPr>
        <w:tabs>
          <w:tab w:val="clear" w:pos="360"/>
        </w:tabs>
        <w:spacing w:before="120" w:after="120"/>
        <w:ind w:left="993" w:hanging="282"/>
        <w:jc w:val="both"/>
        <w:rPr>
          <w:sz w:val="22"/>
          <w:szCs w:val="22"/>
        </w:rPr>
      </w:pPr>
      <w:r w:rsidRPr="00FD725C">
        <w:rPr>
          <w:sz w:val="22"/>
          <w:szCs w:val="22"/>
        </w:rPr>
        <w:t xml:space="preserve">v protokolu klinického hodnocení; </w:t>
      </w:r>
    </w:p>
    <w:p w14:paraId="66652001" w14:textId="412CAE26" w:rsidR="00697B44" w:rsidRPr="00FD725C" w:rsidRDefault="00697B44" w:rsidP="00DF6EEB">
      <w:pPr>
        <w:numPr>
          <w:ilvl w:val="0"/>
          <w:numId w:val="2"/>
        </w:numPr>
        <w:tabs>
          <w:tab w:val="clear" w:pos="360"/>
        </w:tabs>
        <w:ind w:left="993" w:hanging="282"/>
        <w:jc w:val="both"/>
        <w:rPr>
          <w:sz w:val="22"/>
          <w:szCs w:val="22"/>
        </w:rPr>
      </w:pPr>
      <w:r w:rsidRPr="00FD725C">
        <w:rPr>
          <w:sz w:val="22"/>
          <w:szCs w:val="22"/>
        </w:rPr>
        <w:t>v</w:t>
      </w:r>
      <w:r w:rsidR="008D1BD8" w:rsidRPr="00FD725C">
        <w:rPr>
          <w:sz w:val="22"/>
          <w:szCs w:val="22"/>
        </w:rPr>
        <w:t> Příručce pro zkoušejícího</w:t>
      </w:r>
      <w:r w:rsidR="0009733C" w:rsidRPr="00FD725C">
        <w:rPr>
          <w:sz w:val="22"/>
          <w:szCs w:val="22"/>
        </w:rPr>
        <w:t xml:space="preserve"> (</w:t>
      </w:r>
      <w:proofErr w:type="spellStart"/>
      <w:r w:rsidR="008D1BD8" w:rsidRPr="00FD725C">
        <w:rPr>
          <w:sz w:val="22"/>
          <w:szCs w:val="22"/>
        </w:rPr>
        <w:t>Investigator´s</w:t>
      </w:r>
      <w:proofErr w:type="spellEnd"/>
      <w:r w:rsidR="008D1BD8" w:rsidRPr="00FD725C">
        <w:rPr>
          <w:sz w:val="22"/>
          <w:szCs w:val="22"/>
        </w:rPr>
        <w:t xml:space="preserve"> </w:t>
      </w:r>
      <w:proofErr w:type="spellStart"/>
      <w:proofErr w:type="gramStart"/>
      <w:r w:rsidR="008D1BD8" w:rsidRPr="00FD725C">
        <w:rPr>
          <w:sz w:val="22"/>
          <w:szCs w:val="22"/>
        </w:rPr>
        <w:t>Brochure</w:t>
      </w:r>
      <w:proofErr w:type="spellEnd"/>
      <w:r w:rsidR="008D1BD8" w:rsidRPr="00FD725C">
        <w:rPr>
          <w:sz w:val="22"/>
          <w:szCs w:val="22"/>
        </w:rPr>
        <w:t xml:space="preserve"> - IB</w:t>
      </w:r>
      <w:proofErr w:type="gramEnd"/>
      <w:r w:rsidR="0009733C" w:rsidRPr="00FD725C">
        <w:rPr>
          <w:sz w:val="22"/>
          <w:szCs w:val="22"/>
        </w:rPr>
        <w:t>)</w:t>
      </w:r>
      <w:r w:rsidRPr="00FD725C">
        <w:rPr>
          <w:sz w:val="22"/>
          <w:szCs w:val="22"/>
        </w:rPr>
        <w:t xml:space="preserve">. </w:t>
      </w:r>
      <w:r w:rsidR="008D1BD8" w:rsidRPr="00FD725C">
        <w:rPr>
          <w:sz w:val="22"/>
          <w:szCs w:val="22"/>
        </w:rPr>
        <w:t xml:space="preserve">IB </w:t>
      </w:r>
      <w:r w:rsidRPr="00FD725C">
        <w:rPr>
          <w:sz w:val="22"/>
          <w:szCs w:val="22"/>
        </w:rPr>
        <w:t xml:space="preserve">předá zadavatel hlavnímu zkoušejícímu </w:t>
      </w:r>
      <w:r w:rsidR="003F4EA2" w:rsidRPr="00FD725C">
        <w:rPr>
          <w:sz w:val="22"/>
          <w:szCs w:val="22"/>
        </w:rPr>
        <w:t xml:space="preserve">před zahájením provádění klinického hodnocení </w:t>
      </w:r>
      <w:r w:rsidRPr="00FD725C">
        <w:rPr>
          <w:sz w:val="22"/>
          <w:szCs w:val="22"/>
        </w:rPr>
        <w:t>a bude připojen k dokumentaci klinického hodnocení.</w:t>
      </w:r>
    </w:p>
    <w:p w14:paraId="5089BEFF" w14:textId="77777777" w:rsidR="00697B44" w:rsidRPr="00FD725C" w:rsidRDefault="00697B44" w:rsidP="00697B44">
      <w:pPr>
        <w:tabs>
          <w:tab w:val="left" w:pos="2977"/>
        </w:tabs>
        <w:jc w:val="both"/>
        <w:rPr>
          <w:sz w:val="22"/>
          <w:szCs w:val="22"/>
        </w:rPr>
      </w:pPr>
    </w:p>
    <w:p w14:paraId="4F712769" w14:textId="08B0D195" w:rsidR="00697B44" w:rsidRPr="00FD725C" w:rsidRDefault="00697B44" w:rsidP="00697B44">
      <w:pPr>
        <w:pStyle w:val="Normlnnormln"/>
        <w:numPr>
          <w:ilvl w:val="1"/>
          <w:numId w:val="10"/>
        </w:numPr>
        <w:tabs>
          <w:tab w:val="clear" w:pos="360"/>
          <w:tab w:val="num" w:pos="720"/>
        </w:tabs>
        <w:spacing w:before="120"/>
        <w:ind w:left="720" w:hanging="720"/>
        <w:jc w:val="both"/>
        <w:rPr>
          <w:sz w:val="22"/>
          <w:szCs w:val="22"/>
          <w:lang w:val="cs-CZ"/>
        </w:rPr>
      </w:pPr>
      <w:r w:rsidRPr="00FD725C">
        <w:rPr>
          <w:sz w:val="22"/>
          <w:szCs w:val="22"/>
          <w:lang w:val="cs-CZ"/>
        </w:rPr>
        <w:t>Klinické hodnocení bude provedeno rovněž ve shodě se zásadami správné klinické praxe</w:t>
      </w:r>
      <w:r w:rsidR="003F4EA2" w:rsidRPr="00FD725C">
        <w:rPr>
          <w:sz w:val="22"/>
          <w:szCs w:val="22"/>
          <w:lang w:val="cs-CZ"/>
        </w:rPr>
        <w:t xml:space="preserve"> (ICH GCP E6)</w:t>
      </w:r>
      <w:r w:rsidRPr="00FD725C">
        <w:rPr>
          <w:sz w:val="22"/>
          <w:szCs w:val="22"/>
          <w:lang w:val="cs-CZ"/>
        </w:rPr>
        <w:t xml:space="preserve"> a podmínkami vycházejícími z Helsinské deklarace.</w:t>
      </w:r>
    </w:p>
    <w:p w14:paraId="4301BAC4" w14:textId="77777777" w:rsidR="00697B44" w:rsidRPr="00FD725C" w:rsidRDefault="00697B44" w:rsidP="00697B44">
      <w:pPr>
        <w:tabs>
          <w:tab w:val="left" w:pos="2977"/>
        </w:tabs>
        <w:jc w:val="both"/>
        <w:rPr>
          <w:sz w:val="22"/>
          <w:szCs w:val="22"/>
        </w:rPr>
      </w:pPr>
    </w:p>
    <w:p w14:paraId="3466BFF4" w14:textId="77777777" w:rsidR="00697B44" w:rsidRPr="00FD725C" w:rsidRDefault="00697B44" w:rsidP="00CF03FF">
      <w:pPr>
        <w:pStyle w:val="Zkladntext"/>
        <w:numPr>
          <w:ilvl w:val="1"/>
          <w:numId w:val="10"/>
        </w:numPr>
        <w:tabs>
          <w:tab w:val="clear" w:pos="360"/>
          <w:tab w:val="num" w:pos="720"/>
          <w:tab w:val="left" w:pos="2977"/>
        </w:tabs>
        <w:ind w:left="720" w:hanging="720"/>
        <w:rPr>
          <w:rFonts w:ascii="Times New Roman" w:hAnsi="Times New Roman"/>
          <w:sz w:val="22"/>
          <w:szCs w:val="22"/>
        </w:rPr>
      </w:pPr>
      <w:r w:rsidRPr="00FD725C">
        <w:rPr>
          <w:rFonts w:ascii="Times New Roman" w:hAnsi="Times New Roman"/>
          <w:sz w:val="22"/>
          <w:szCs w:val="22"/>
        </w:rPr>
        <w:t>Dokumenty uvedené v odst. 5.1. písm. b) a c) jsou důvěrné a informace o jejich obsahu mohou být poskytnuty jen zaměstnancům poskytovatele účastnícím se klinického hodnocení a subjektům uvedeným ve čl. II, ve čl. VII., odst. 7.1. a 7.2. a příslušným kontrolním orgánům.</w:t>
      </w:r>
      <w:r w:rsidR="00CF03FF" w:rsidRPr="00FD725C">
        <w:rPr>
          <w:rFonts w:ascii="Times New Roman" w:hAnsi="Times New Roman"/>
          <w:sz w:val="22"/>
          <w:szCs w:val="22"/>
        </w:rPr>
        <w:t xml:space="preserve"> </w:t>
      </w:r>
    </w:p>
    <w:p w14:paraId="64DEC9CE" w14:textId="77777777" w:rsidR="003643BB" w:rsidRPr="00FD725C" w:rsidRDefault="003643BB" w:rsidP="003643BB">
      <w:pPr>
        <w:pStyle w:val="Zkladntext"/>
        <w:tabs>
          <w:tab w:val="left" w:pos="2977"/>
        </w:tabs>
        <w:ind w:left="720"/>
        <w:rPr>
          <w:rFonts w:ascii="Times New Roman" w:hAnsi="Times New Roman"/>
          <w:sz w:val="22"/>
          <w:szCs w:val="22"/>
        </w:rPr>
      </w:pPr>
    </w:p>
    <w:p w14:paraId="51F0DFB1" w14:textId="77777777" w:rsidR="00697B44" w:rsidRPr="00FD725C" w:rsidRDefault="00697B44" w:rsidP="00697B44">
      <w:pPr>
        <w:tabs>
          <w:tab w:val="left" w:pos="4500"/>
        </w:tabs>
        <w:jc w:val="center"/>
        <w:rPr>
          <w:sz w:val="22"/>
          <w:szCs w:val="22"/>
        </w:rPr>
      </w:pPr>
      <w:r w:rsidRPr="00FD725C">
        <w:rPr>
          <w:b/>
          <w:sz w:val="22"/>
          <w:szCs w:val="22"/>
        </w:rPr>
        <w:t>VI.</w:t>
      </w:r>
    </w:p>
    <w:p w14:paraId="20C26CCF" w14:textId="77777777" w:rsidR="00697B44" w:rsidRPr="00FD725C" w:rsidRDefault="00697B44" w:rsidP="00697B44">
      <w:pPr>
        <w:jc w:val="center"/>
        <w:rPr>
          <w:b/>
          <w:sz w:val="22"/>
          <w:szCs w:val="22"/>
        </w:rPr>
      </w:pPr>
      <w:r w:rsidRPr="00FD725C">
        <w:rPr>
          <w:b/>
          <w:sz w:val="22"/>
          <w:szCs w:val="22"/>
        </w:rPr>
        <w:t>Výběr subjektů klinického hodnocení a vyžádání jejich souhlasu</w:t>
      </w:r>
    </w:p>
    <w:p w14:paraId="5DD4FD11" w14:textId="77777777" w:rsidR="00697B44" w:rsidRPr="00FD725C" w:rsidRDefault="00697B44" w:rsidP="00697B44">
      <w:pPr>
        <w:jc w:val="both"/>
        <w:rPr>
          <w:sz w:val="22"/>
          <w:szCs w:val="22"/>
        </w:rPr>
      </w:pPr>
      <w:r w:rsidRPr="00FD725C">
        <w:rPr>
          <w:sz w:val="22"/>
          <w:szCs w:val="22"/>
        </w:rPr>
        <w:tab/>
      </w:r>
    </w:p>
    <w:p w14:paraId="4EFD5409" w14:textId="77777777" w:rsidR="00697B44" w:rsidRPr="00FD725C" w:rsidRDefault="00697B44" w:rsidP="00697B44">
      <w:pPr>
        <w:ind w:left="705" w:hanging="705"/>
        <w:jc w:val="both"/>
        <w:rPr>
          <w:sz w:val="22"/>
          <w:szCs w:val="22"/>
        </w:rPr>
      </w:pPr>
      <w:r w:rsidRPr="00FD725C">
        <w:rPr>
          <w:sz w:val="22"/>
          <w:szCs w:val="22"/>
        </w:rPr>
        <w:t>6.1.</w:t>
      </w:r>
      <w:r w:rsidRPr="00FD725C">
        <w:rPr>
          <w:sz w:val="22"/>
          <w:szCs w:val="22"/>
        </w:rPr>
        <w:tab/>
        <w:t xml:space="preserve">Zařazení subjektů hodnocení do klinického hodnocení bude možné výlučně s jejich písemným souhlasem (Informovaný souhlas) a po jejich řádném poučení. Vyžádání souhlasu od subjektů hodnocení musí být ve shodě s etickými principy, platnými právními předpisy a správnou klinickou praxí. </w:t>
      </w:r>
    </w:p>
    <w:p w14:paraId="678DB575" w14:textId="77777777" w:rsidR="00697B44" w:rsidRPr="00FD725C" w:rsidRDefault="00697B44" w:rsidP="00697B44">
      <w:pPr>
        <w:ind w:left="284" w:hanging="284"/>
        <w:jc w:val="both"/>
        <w:rPr>
          <w:sz w:val="22"/>
          <w:szCs w:val="22"/>
        </w:rPr>
      </w:pPr>
    </w:p>
    <w:p w14:paraId="427741B0" w14:textId="77777777" w:rsidR="00697B44" w:rsidRPr="00FD725C" w:rsidRDefault="00697B44" w:rsidP="00697B44">
      <w:pPr>
        <w:ind w:left="705" w:hanging="705"/>
        <w:jc w:val="both"/>
        <w:rPr>
          <w:sz w:val="22"/>
          <w:szCs w:val="22"/>
        </w:rPr>
      </w:pPr>
      <w:r w:rsidRPr="00FD725C">
        <w:rPr>
          <w:sz w:val="22"/>
          <w:szCs w:val="22"/>
        </w:rPr>
        <w:t>6.2.</w:t>
      </w:r>
      <w:r w:rsidRPr="00FD725C">
        <w:rPr>
          <w:sz w:val="22"/>
          <w:szCs w:val="22"/>
        </w:rPr>
        <w:tab/>
        <w:t>Zadavatel prohlašuje, že předal hlavnímu zkoušejícímu formulář informovaného souhlasu subjektu hodnocení se zařazením do klinické</w:t>
      </w:r>
      <w:r w:rsidR="003643BB" w:rsidRPr="00FD725C">
        <w:rPr>
          <w:sz w:val="22"/>
          <w:szCs w:val="22"/>
        </w:rPr>
        <w:t>ho hodnocení ve verzi schválené</w:t>
      </w:r>
      <w:r w:rsidR="00CF03FF" w:rsidRPr="00FD725C">
        <w:rPr>
          <w:sz w:val="22"/>
          <w:szCs w:val="22"/>
        </w:rPr>
        <w:t xml:space="preserve"> SÚKL a </w:t>
      </w:r>
      <w:r w:rsidRPr="00FD725C">
        <w:rPr>
          <w:sz w:val="22"/>
          <w:szCs w:val="22"/>
        </w:rPr>
        <w:t>příslušnou etickou komisí</w:t>
      </w:r>
      <w:r w:rsidR="00B56357" w:rsidRPr="00FD725C">
        <w:rPr>
          <w:sz w:val="22"/>
          <w:szCs w:val="22"/>
        </w:rPr>
        <w:t xml:space="preserve"> (MEK a LEK)</w:t>
      </w:r>
      <w:r w:rsidR="00CF03FF" w:rsidRPr="00FD725C">
        <w:rPr>
          <w:sz w:val="22"/>
          <w:szCs w:val="22"/>
        </w:rPr>
        <w:t>, obsahující veškeré požadavky Protokolu, této smlouvy a příslušných právních předpisů</w:t>
      </w:r>
      <w:r w:rsidR="00165C41" w:rsidRPr="00FD725C">
        <w:rPr>
          <w:sz w:val="22"/>
          <w:szCs w:val="22"/>
        </w:rPr>
        <w:t>,</w:t>
      </w:r>
      <w:r w:rsidRPr="00FD725C">
        <w:rPr>
          <w:sz w:val="22"/>
          <w:szCs w:val="22"/>
        </w:rPr>
        <w:t xml:space="preserve"> a formulář písemného poučení pro subjekt hodnocení. V případě, že subjekt hodnocení souhlasí se zařazením do klinického hodnocení, požádá ho hlavní zkoušející o podpis informovaného souhlasu, a to vždy před provedením úvodního vyšetření nebo testu v rámci klinického hodnocení.</w:t>
      </w:r>
    </w:p>
    <w:p w14:paraId="741FE443" w14:textId="77777777" w:rsidR="00697B44" w:rsidRPr="00FD725C" w:rsidRDefault="00697B44" w:rsidP="00697B44">
      <w:pPr>
        <w:ind w:left="705" w:hanging="705"/>
        <w:jc w:val="both"/>
        <w:rPr>
          <w:sz w:val="22"/>
          <w:szCs w:val="22"/>
        </w:rPr>
      </w:pPr>
    </w:p>
    <w:p w14:paraId="0684CAB1" w14:textId="77777777" w:rsidR="00697B44" w:rsidRPr="00FD725C" w:rsidRDefault="00697B44" w:rsidP="00697B44">
      <w:pPr>
        <w:ind w:left="705" w:hanging="705"/>
        <w:jc w:val="both"/>
        <w:rPr>
          <w:sz w:val="22"/>
          <w:szCs w:val="22"/>
        </w:rPr>
      </w:pPr>
      <w:r w:rsidRPr="00FD725C">
        <w:rPr>
          <w:sz w:val="22"/>
          <w:szCs w:val="22"/>
        </w:rPr>
        <w:lastRenderedPageBreak/>
        <w:t>6.3.</w:t>
      </w:r>
      <w:r w:rsidRPr="00FD725C">
        <w:rPr>
          <w:sz w:val="22"/>
          <w:szCs w:val="22"/>
        </w:rPr>
        <w:tab/>
        <w:t>Podepsané Informované souhlasy budou uloženy v dokumentaci o klinickém hodnocení vedené u hlavního zkoušejícího.</w:t>
      </w:r>
    </w:p>
    <w:p w14:paraId="2F608E97" w14:textId="77777777" w:rsidR="00697B44" w:rsidRPr="00FD725C" w:rsidRDefault="00697B44" w:rsidP="00697B44">
      <w:pPr>
        <w:jc w:val="both"/>
        <w:rPr>
          <w:sz w:val="22"/>
          <w:szCs w:val="22"/>
        </w:rPr>
      </w:pPr>
      <w:r w:rsidRPr="00FD725C">
        <w:rPr>
          <w:sz w:val="22"/>
          <w:szCs w:val="22"/>
        </w:rPr>
        <w:tab/>
      </w:r>
    </w:p>
    <w:p w14:paraId="264B09BA" w14:textId="77777777" w:rsidR="00697B44" w:rsidRPr="00FD725C" w:rsidRDefault="00697B44" w:rsidP="00697B44">
      <w:pPr>
        <w:pStyle w:val="Zkladntextodsazen"/>
        <w:spacing w:after="0"/>
        <w:ind w:left="705" w:hanging="705"/>
        <w:jc w:val="both"/>
        <w:rPr>
          <w:sz w:val="22"/>
          <w:szCs w:val="22"/>
        </w:rPr>
      </w:pPr>
      <w:r w:rsidRPr="00FD725C">
        <w:rPr>
          <w:sz w:val="22"/>
          <w:szCs w:val="22"/>
        </w:rPr>
        <w:t>6.4.</w:t>
      </w:r>
      <w:r w:rsidRPr="00FD725C">
        <w:rPr>
          <w:sz w:val="22"/>
          <w:szCs w:val="22"/>
        </w:rPr>
        <w:tab/>
        <w:t>Pokud hlavní zkoušející kdykoliv v průběhu klinického hodnocení zjistí, že subjekt hodnocení nesplňuje kritéria klinického hodnocení, bude o tom neprodleně písemně informovat zadavatele. Zadavatel může takový subjekt hodnocení z klinického hodnocení vyřadit.</w:t>
      </w:r>
    </w:p>
    <w:p w14:paraId="27C0FA5D" w14:textId="77777777" w:rsidR="00697B44" w:rsidRPr="00FD725C" w:rsidRDefault="00697B44" w:rsidP="00697B44">
      <w:pPr>
        <w:jc w:val="both"/>
        <w:rPr>
          <w:sz w:val="22"/>
          <w:szCs w:val="22"/>
        </w:rPr>
      </w:pPr>
      <w:r w:rsidRPr="00FD725C">
        <w:rPr>
          <w:sz w:val="22"/>
          <w:szCs w:val="22"/>
        </w:rPr>
        <w:tab/>
      </w:r>
    </w:p>
    <w:p w14:paraId="31519ACD" w14:textId="77777777" w:rsidR="00697B44" w:rsidRPr="00FD725C" w:rsidRDefault="00697B44" w:rsidP="00697B44">
      <w:pPr>
        <w:pStyle w:val="Normlnnormln"/>
        <w:ind w:left="705" w:hanging="705"/>
        <w:jc w:val="both"/>
        <w:rPr>
          <w:sz w:val="22"/>
          <w:szCs w:val="22"/>
          <w:lang w:val="cs-CZ"/>
        </w:rPr>
      </w:pPr>
      <w:r w:rsidRPr="00FD725C">
        <w:rPr>
          <w:sz w:val="22"/>
          <w:szCs w:val="22"/>
          <w:lang w:val="cs-CZ"/>
        </w:rPr>
        <w:t>6.5.</w:t>
      </w:r>
      <w:r w:rsidRPr="00FD725C">
        <w:rPr>
          <w:sz w:val="22"/>
          <w:szCs w:val="22"/>
          <w:lang w:val="cs-CZ"/>
        </w:rPr>
        <w:tab/>
        <w:t>Hlavní zkoušející, poskytovatel i zadavatel jsou v průběhu klinického hodnocení i po jeho ukončení povinni dbát příslušných právních předpisů ČR o ochraně osobních dat a informací o osobních poměrech subjektů hodnocení zařazených do klinického hodnocení, zejména zákona o ochraně osobních údajů č. 101/2000 Sb., v platném znění.</w:t>
      </w:r>
    </w:p>
    <w:p w14:paraId="22AC7C39" w14:textId="77777777" w:rsidR="00697B44" w:rsidRPr="00FD725C" w:rsidRDefault="00697B44" w:rsidP="00697B44">
      <w:pPr>
        <w:jc w:val="center"/>
        <w:rPr>
          <w:b/>
          <w:sz w:val="22"/>
          <w:szCs w:val="22"/>
        </w:rPr>
      </w:pPr>
    </w:p>
    <w:p w14:paraId="4E2650B3" w14:textId="77777777" w:rsidR="00697B44" w:rsidRPr="00FD725C" w:rsidRDefault="00697B44" w:rsidP="00697B44">
      <w:pPr>
        <w:jc w:val="center"/>
        <w:rPr>
          <w:sz w:val="22"/>
          <w:szCs w:val="22"/>
        </w:rPr>
      </w:pPr>
      <w:r w:rsidRPr="00FD725C">
        <w:rPr>
          <w:b/>
          <w:sz w:val="22"/>
          <w:szCs w:val="22"/>
        </w:rPr>
        <w:t>VII.</w:t>
      </w:r>
    </w:p>
    <w:p w14:paraId="2EF2D37F" w14:textId="77777777" w:rsidR="00697B44" w:rsidRPr="00FD725C" w:rsidRDefault="00697B44" w:rsidP="00697B44">
      <w:pPr>
        <w:jc w:val="center"/>
        <w:rPr>
          <w:b/>
          <w:sz w:val="22"/>
          <w:szCs w:val="22"/>
        </w:rPr>
      </w:pPr>
      <w:r w:rsidRPr="00FD725C">
        <w:rPr>
          <w:b/>
          <w:sz w:val="22"/>
          <w:szCs w:val="22"/>
        </w:rPr>
        <w:t>Monitorování a kontrola průběhu klinického hodnocení</w:t>
      </w:r>
    </w:p>
    <w:p w14:paraId="34A87B44" w14:textId="77777777" w:rsidR="00697B44" w:rsidRPr="00FD725C" w:rsidRDefault="00697B44" w:rsidP="00697B44">
      <w:pPr>
        <w:jc w:val="center"/>
        <w:rPr>
          <w:sz w:val="22"/>
          <w:szCs w:val="22"/>
        </w:rPr>
      </w:pPr>
    </w:p>
    <w:p w14:paraId="3E8DA829" w14:textId="631519F3" w:rsidR="00697B44" w:rsidRPr="00FD725C" w:rsidRDefault="00697B44" w:rsidP="00697B44">
      <w:pPr>
        <w:ind w:left="705" w:hanging="705"/>
        <w:jc w:val="both"/>
        <w:rPr>
          <w:sz w:val="22"/>
          <w:szCs w:val="22"/>
        </w:rPr>
      </w:pPr>
      <w:r w:rsidRPr="00FD725C">
        <w:rPr>
          <w:sz w:val="22"/>
          <w:szCs w:val="22"/>
        </w:rPr>
        <w:t>7.1.</w:t>
      </w:r>
      <w:r w:rsidRPr="00FD725C">
        <w:rPr>
          <w:sz w:val="22"/>
          <w:szCs w:val="22"/>
        </w:rPr>
        <w:tab/>
        <w:t xml:space="preserve">Průběh a provádění klinického hodnocení budou </w:t>
      </w:r>
      <w:r w:rsidR="00DF6EEB" w:rsidRPr="00FD725C">
        <w:rPr>
          <w:sz w:val="22"/>
          <w:szCs w:val="22"/>
        </w:rPr>
        <w:t xml:space="preserve">pravidelně </w:t>
      </w:r>
      <w:r w:rsidRPr="00FD725C">
        <w:rPr>
          <w:sz w:val="22"/>
          <w:szCs w:val="22"/>
        </w:rPr>
        <w:t xml:space="preserve">koordinovány, </w:t>
      </w:r>
      <w:r w:rsidR="00F8695E" w:rsidRPr="00FD725C">
        <w:rPr>
          <w:sz w:val="22"/>
          <w:szCs w:val="22"/>
        </w:rPr>
        <w:t xml:space="preserve">monitorovány </w:t>
      </w:r>
      <w:r w:rsidRPr="00FD725C">
        <w:rPr>
          <w:sz w:val="22"/>
          <w:szCs w:val="22"/>
        </w:rPr>
        <w:t>a auditovány pověřenými osobami zadavatele, kterým poskytovatel i hlavní zkoušející umožní přístup k vybavení a zařízení použitému pro účely klinického hodnocení, ke všem informacím získaným v rámci klinického hodnocení, i k výsledkům laboratorních testů, zkoušek a jiných záznamů o subjektech hodnocení zařazených do klinického hodnocení. Uvedené osoby jsou oprávněny nahlížet do zdravotnické dokumentace subjektů hodnocení v rozsahu, který je nezbytný pro kontrolu správnosti dat zaznamenávaných do dokumentace klinického hodnocení. V případě záměru zadavatele provést jakýkoli audit, monitoring či kontrolu u poskytovatele, případně bude-li zadavatel informován o záměru jakéhokoli regulačního úřadu provést audit, monitoring či kontrolu u poskytovatele, zavazuje se zadavatel o takové skutečnosti písemně vyrozumět hlavního zkoušejícího a/nebo poskytovatele nejméně 5 dnů písemně předem.</w:t>
      </w:r>
    </w:p>
    <w:p w14:paraId="5B78F92C" w14:textId="77777777" w:rsidR="00697B44" w:rsidRPr="00FD725C" w:rsidRDefault="00697B44" w:rsidP="00697B44">
      <w:pPr>
        <w:jc w:val="both"/>
        <w:rPr>
          <w:sz w:val="22"/>
          <w:szCs w:val="22"/>
        </w:rPr>
      </w:pPr>
    </w:p>
    <w:p w14:paraId="4AFBE360" w14:textId="77777777" w:rsidR="00697B44" w:rsidRPr="00FD725C" w:rsidRDefault="00697B44" w:rsidP="00697B44">
      <w:pPr>
        <w:pStyle w:val="Normlnnormln"/>
        <w:ind w:left="705" w:hanging="705"/>
        <w:jc w:val="both"/>
        <w:rPr>
          <w:sz w:val="22"/>
          <w:szCs w:val="22"/>
          <w:lang w:val="cs-CZ"/>
        </w:rPr>
      </w:pPr>
      <w:r w:rsidRPr="00FD725C">
        <w:rPr>
          <w:sz w:val="22"/>
          <w:szCs w:val="22"/>
          <w:lang w:val="cs-CZ"/>
        </w:rPr>
        <w:t>7.2.</w:t>
      </w:r>
      <w:r w:rsidRPr="00FD725C">
        <w:rPr>
          <w:sz w:val="22"/>
          <w:szCs w:val="22"/>
          <w:lang w:val="cs-CZ"/>
        </w:rPr>
        <w:tab/>
        <w:t>Zadavatel může pověři</w:t>
      </w:r>
      <w:r w:rsidR="008E6C5A" w:rsidRPr="00FD725C">
        <w:rPr>
          <w:sz w:val="22"/>
          <w:szCs w:val="22"/>
          <w:lang w:val="cs-CZ"/>
        </w:rPr>
        <w:t xml:space="preserve">t </w:t>
      </w:r>
      <w:r w:rsidR="00E425C0" w:rsidRPr="00FD725C">
        <w:rPr>
          <w:sz w:val="22"/>
          <w:szCs w:val="22"/>
          <w:lang w:val="cs-CZ"/>
        </w:rPr>
        <w:t>auditem</w:t>
      </w:r>
      <w:r w:rsidR="008E6C5A" w:rsidRPr="00FD725C">
        <w:rPr>
          <w:sz w:val="22"/>
          <w:szCs w:val="22"/>
          <w:lang w:val="cs-CZ"/>
        </w:rPr>
        <w:t xml:space="preserve"> nebo monitorováním</w:t>
      </w:r>
      <w:r w:rsidRPr="00FD725C">
        <w:rPr>
          <w:sz w:val="22"/>
          <w:szCs w:val="22"/>
          <w:lang w:val="cs-CZ"/>
        </w:rPr>
        <w:t xml:space="preserve"> pracovníky jiných organizací, avšak je povinen tuto skutečnost oznámit poskytovateli </w:t>
      </w:r>
      <w:proofErr w:type="gramStart"/>
      <w:r w:rsidRPr="00FD725C">
        <w:rPr>
          <w:sz w:val="22"/>
          <w:szCs w:val="22"/>
          <w:lang w:val="cs-CZ"/>
        </w:rPr>
        <w:t>a  hlavnímu</w:t>
      </w:r>
      <w:proofErr w:type="gramEnd"/>
      <w:r w:rsidRPr="00FD725C">
        <w:rPr>
          <w:sz w:val="22"/>
          <w:szCs w:val="22"/>
          <w:lang w:val="cs-CZ"/>
        </w:rPr>
        <w:t xml:space="preserve"> zkoušejícímu. </w:t>
      </w:r>
      <w:r w:rsidR="00192DED" w:rsidRPr="00FD725C">
        <w:rPr>
          <w:sz w:val="22"/>
          <w:szCs w:val="22"/>
          <w:lang w:val="cs-CZ"/>
        </w:rPr>
        <w:t>Zadavatel je povinen zavázat veškeré osoby podílející se na kontrole dle tohoto článku smlouvy k zachovávání povinnosti mlčenlivosti.</w:t>
      </w:r>
      <w:r w:rsidR="005F117F" w:rsidRPr="00FD725C">
        <w:rPr>
          <w:sz w:val="22"/>
          <w:szCs w:val="22"/>
          <w:lang w:val="cs-CZ"/>
        </w:rPr>
        <w:t xml:space="preserve"> </w:t>
      </w:r>
    </w:p>
    <w:p w14:paraId="3C4EC446" w14:textId="77777777" w:rsidR="00697B44" w:rsidRPr="00FD725C" w:rsidRDefault="00697B44" w:rsidP="00697B44">
      <w:pPr>
        <w:pStyle w:val="Normlnnormln"/>
        <w:ind w:left="705" w:hanging="705"/>
        <w:jc w:val="both"/>
        <w:rPr>
          <w:sz w:val="22"/>
          <w:szCs w:val="22"/>
          <w:lang w:val="cs-CZ"/>
        </w:rPr>
      </w:pPr>
    </w:p>
    <w:p w14:paraId="34CC8893" w14:textId="77777777" w:rsidR="00697B44" w:rsidRPr="00FD725C" w:rsidRDefault="00697B44" w:rsidP="00DF6EEB">
      <w:pPr>
        <w:pStyle w:val="Normlnnormln"/>
        <w:spacing w:after="120"/>
        <w:ind w:left="705" w:hanging="705"/>
        <w:jc w:val="both"/>
        <w:rPr>
          <w:sz w:val="22"/>
          <w:szCs w:val="22"/>
          <w:lang w:val="cs-CZ"/>
        </w:rPr>
      </w:pPr>
      <w:r w:rsidRPr="00FD725C">
        <w:rPr>
          <w:sz w:val="22"/>
          <w:szCs w:val="22"/>
          <w:lang w:val="cs-CZ"/>
        </w:rPr>
        <w:t>7.3.</w:t>
      </w:r>
      <w:r w:rsidRPr="00FD725C">
        <w:rPr>
          <w:sz w:val="22"/>
          <w:szCs w:val="22"/>
          <w:lang w:val="cs-CZ"/>
        </w:rPr>
        <w:tab/>
        <w:t xml:space="preserve">Poskytovatel se zavazuje umožnit osobám pověřeným zadavatelem kontrolou či monitorováním klinického hodnocení přístup: </w:t>
      </w:r>
    </w:p>
    <w:p w14:paraId="0CD3F2FD" w14:textId="77777777" w:rsidR="00697B44" w:rsidRPr="00FD725C" w:rsidRDefault="00697B44" w:rsidP="00DF6EEB">
      <w:pPr>
        <w:pStyle w:val="Normlnnormln"/>
        <w:numPr>
          <w:ilvl w:val="0"/>
          <w:numId w:val="7"/>
        </w:numPr>
        <w:tabs>
          <w:tab w:val="clear" w:pos="720"/>
        </w:tabs>
        <w:spacing w:after="60"/>
        <w:ind w:left="1134"/>
        <w:jc w:val="both"/>
        <w:rPr>
          <w:sz w:val="22"/>
          <w:szCs w:val="22"/>
          <w:lang w:val="cs-CZ"/>
        </w:rPr>
      </w:pPr>
      <w:r w:rsidRPr="00FD725C">
        <w:rPr>
          <w:sz w:val="22"/>
          <w:szCs w:val="22"/>
          <w:lang w:val="cs-CZ"/>
        </w:rPr>
        <w:t>do prostor a zařízení, kde probíhá klinické hodnocení,</w:t>
      </w:r>
    </w:p>
    <w:p w14:paraId="3A1D94A6" w14:textId="77777777" w:rsidR="00697B44" w:rsidRPr="00FD725C" w:rsidRDefault="00697B44" w:rsidP="003F4EA2">
      <w:pPr>
        <w:pStyle w:val="Normlnnormln"/>
        <w:numPr>
          <w:ilvl w:val="0"/>
          <w:numId w:val="7"/>
        </w:numPr>
        <w:tabs>
          <w:tab w:val="clear" w:pos="720"/>
        </w:tabs>
        <w:ind w:left="1134"/>
        <w:jc w:val="both"/>
        <w:rPr>
          <w:sz w:val="22"/>
          <w:szCs w:val="22"/>
          <w:lang w:val="cs-CZ"/>
        </w:rPr>
      </w:pPr>
      <w:r w:rsidRPr="00FD725C">
        <w:rPr>
          <w:sz w:val="22"/>
          <w:szCs w:val="22"/>
          <w:lang w:val="cs-CZ"/>
        </w:rPr>
        <w:t xml:space="preserve">k jakýmkoli jiným relevantním informacím souvisejícím s prováděným klinickým hodnocením na základě této smlouvy. </w:t>
      </w:r>
    </w:p>
    <w:p w14:paraId="1BDC7BC0" w14:textId="77777777" w:rsidR="008B4469" w:rsidRPr="00FD725C" w:rsidRDefault="008B4469" w:rsidP="008B4469">
      <w:pPr>
        <w:jc w:val="both"/>
        <w:rPr>
          <w:sz w:val="22"/>
          <w:szCs w:val="22"/>
        </w:rPr>
      </w:pPr>
    </w:p>
    <w:p w14:paraId="74842740" w14:textId="77777777" w:rsidR="00697B44" w:rsidRPr="00FD725C" w:rsidRDefault="00697B44" w:rsidP="00697B44">
      <w:pPr>
        <w:ind w:left="705" w:hanging="705"/>
        <w:jc w:val="both"/>
        <w:rPr>
          <w:b/>
          <w:sz w:val="22"/>
          <w:szCs w:val="22"/>
        </w:rPr>
      </w:pPr>
      <w:r w:rsidRPr="00FD725C">
        <w:rPr>
          <w:sz w:val="22"/>
          <w:szCs w:val="22"/>
        </w:rPr>
        <w:t>7.4.</w:t>
      </w:r>
      <w:r w:rsidRPr="00FD725C">
        <w:rPr>
          <w:sz w:val="22"/>
          <w:szCs w:val="22"/>
        </w:rPr>
        <w:tab/>
        <w:t xml:space="preserve">Subjekty hodnocení budou poučeny v souladu s čl. VI., odst. 6.1. této smlouvy a informovány také o tom, že údaje získané o nich v průběhu klinického hodnocení mohou být pro účely kontroly použity a předloženy také příslušným státním orgánům České republiky a zahraničním kontrolním úřadům, přičemž příslušná úprava bude obsažena v informovaném souhlasu. </w:t>
      </w:r>
    </w:p>
    <w:p w14:paraId="6EFD93E8" w14:textId="77777777" w:rsidR="007B4AD7" w:rsidRPr="00FD725C" w:rsidRDefault="007B4AD7" w:rsidP="00697B44">
      <w:pPr>
        <w:jc w:val="center"/>
        <w:rPr>
          <w:b/>
          <w:sz w:val="22"/>
          <w:szCs w:val="22"/>
        </w:rPr>
      </w:pPr>
    </w:p>
    <w:p w14:paraId="112021F9" w14:textId="77777777" w:rsidR="00697B44" w:rsidRPr="00FD725C" w:rsidRDefault="00697B44" w:rsidP="00697B44">
      <w:pPr>
        <w:jc w:val="center"/>
        <w:rPr>
          <w:b/>
          <w:sz w:val="22"/>
          <w:szCs w:val="22"/>
        </w:rPr>
      </w:pPr>
      <w:r w:rsidRPr="00FD725C">
        <w:rPr>
          <w:b/>
          <w:sz w:val="22"/>
          <w:szCs w:val="22"/>
        </w:rPr>
        <w:t>VIII.</w:t>
      </w:r>
    </w:p>
    <w:p w14:paraId="18C3F625" w14:textId="77777777" w:rsidR="00697B44" w:rsidRPr="00FD725C" w:rsidRDefault="00697B44" w:rsidP="00697B44">
      <w:pPr>
        <w:jc w:val="center"/>
        <w:rPr>
          <w:b/>
          <w:sz w:val="22"/>
          <w:szCs w:val="22"/>
        </w:rPr>
      </w:pPr>
      <w:r w:rsidRPr="00FD725C">
        <w:rPr>
          <w:b/>
          <w:sz w:val="22"/>
          <w:szCs w:val="22"/>
        </w:rPr>
        <w:t>Ostatní ujednání</w:t>
      </w:r>
    </w:p>
    <w:p w14:paraId="30C6B51F" w14:textId="77777777" w:rsidR="00697B44" w:rsidRPr="00FD725C" w:rsidRDefault="00697B44" w:rsidP="00697B44">
      <w:pPr>
        <w:jc w:val="both"/>
        <w:rPr>
          <w:sz w:val="22"/>
          <w:szCs w:val="22"/>
        </w:rPr>
      </w:pPr>
    </w:p>
    <w:p w14:paraId="521F2B45" w14:textId="77777777" w:rsidR="00697B44" w:rsidRPr="00FD725C" w:rsidRDefault="00697B44" w:rsidP="00DF6EEB">
      <w:pPr>
        <w:pStyle w:val="Normlnnormln"/>
        <w:tabs>
          <w:tab w:val="num" w:pos="0"/>
        </w:tabs>
        <w:ind w:left="705" w:hanging="705"/>
        <w:jc w:val="both"/>
        <w:rPr>
          <w:sz w:val="22"/>
          <w:szCs w:val="22"/>
          <w:lang w:val="cs-CZ"/>
        </w:rPr>
      </w:pPr>
      <w:r w:rsidRPr="00FD725C">
        <w:rPr>
          <w:sz w:val="22"/>
          <w:szCs w:val="22"/>
          <w:lang w:val="cs-CZ"/>
        </w:rPr>
        <w:t>8.1.</w:t>
      </w:r>
      <w:r w:rsidRPr="00FD725C">
        <w:rPr>
          <w:sz w:val="22"/>
          <w:szCs w:val="22"/>
          <w:lang w:val="cs-CZ"/>
        </w:rPr>
        <w:tab/>
        <w:t>V souvislosti se získáváním a zaznamenáváním údajů a dat v rámci klinického hodnocení se poskytovatel a hlavní zkoušející zavazují:</w:t>
      </w:r>
    </w:p>
    <w:p w14:paraId="10CBDB13" w14:textId="77777777" w:rsidR="00697B44" w:rsidRPr="00FD725C" w:rsidRDefault="00697B44" w:rsidP="00DF6EEB">
      <w:pPr>
        <w:pStyle w:val="Zkladntextodsazen"/>
        <w:numPr>
          <w:ilvl w:val="1"/>
          <w:numId w:val="8"/>
        </w:numPr>
        <w:tabs>
          <w:tab w:val="clear" w:pos="1980"/>
          <w:tab w:val="left" w:pos="-1080"/>
          <w:tab w:val="left" w:pos="-360"/>
        </w:tabs>
        <w:spacing w:before="120" w:after="0"/>
        <w:ind w:left="993" w:hanging="219"/>
        <w:jc w:val="both"/>
        <w:rPr>
          <w:sz w:val="22"/>
          <w:szCs w:val="22"/>
        </w:rPr>
      </w:pPr>
      <w:r w:rsidRPr="00FD725C">
        <w:rPr>
          <w:sz w:val="22"/>
          <w:szCs w:val="22"/>
        </w:rPr>
        <w:t>poskytovat a zapisovat data z klinického hodnocení prostřednictvím systému, který zpřístupní zadavatel</w:t>
      </w:r>
      <w:r w:rsidR="009D6BC8" w:rsidRPr="00FD725C">
        <w:rPr>
          <w:sz w:val="22"/>
          <w:szCs w:val="22"/>
        </w:rPr>
        <w:t xml:space="preserve">, přičemž systém musí </w:t>
      </w:r>
      <w:r w:rsidR="00EC2A55" w:rsidRPr="00FD725C">
        <w:rPr>
          <w:sz w:val="22"/>
          <w:szCs w:val="22"/>
        </w:rPr>
        <w:t xml:space="preserve">být </w:t>
      </w:r>
      <w:r w:rsidR="009D6BC8" w:rsidRPr="00FD725C">
        <w:rPr>
          <w:sz w:val="22"/>
          <w:szCs w:val="22"/>
        </w:rPr>
        <w:t>zpřístupněn ještě před zahájením klinického hodnocení</w:t>
      </w:r>
      <w:r w:rsidRPr="00FD725C">
        <w:rPr>
          <w:sz w:val="22"/>
          <w:szCs w:val="22"/>
        </w:rPr>
        <w:t>.</w:t>
      </w:r>
    </w:p>
    <w:p w14:paraId="77A015AE" w14:textId="479296CB" w:rsidR="00697B44" w:rsidRPr="00FD725C" w:rsidRDefault="00697B44" w:rsidP="00DF6EEB">
      <w:pPr>
        <w:pStyle w:val="Zkladntextodsazen"/>
        <w:numPr>
          <w:ilvl w:val="1"/>
          <w:numId w:val="8"/>
        </w:numPr>
        <w:tabs>
          <w:tab w:val="clear" w:pos="1980"/>
          <w:tab w:val="left" w:pos="-1080"/>
          <w:tab w:val="left" w:pos="-360"/>
        </w:tabs>
        <w:spacing w:before="120" w:after="0"/>
        <w:ind w:left="993" w:hanging="219"/>
        <w:jc w:val="both"/>
        <w:rPr>
          <w:sz w:val="22"/>
          <w:szCs w:val="22"/>
        </w:rPr>
      </w:pPr>
      <w:r w:rsidRPr="00FD725C">
        <w:rPr>
          <w:sz w:val="22"/>
          <w:szCs w:val="22"/>
        </w:rPr>
        <w:t>poskytovat adekvátní odpovědi na písemné dotazy a výzvy zadavatele do 5 dnů od jejich doručení</w:t>
      </w:r>
      <w:r w:rsidR="00511EE6" w:rsidRPr="00FD725C">
        <w:rPr>
          <w:sz w:val="22"/>
          <w:szCs w:val="22"/>
        </w:rPr>
        <w:t xml:space="preserve"> anebo není-li to vzhledem k povaze příslušného dotazu možné, v co nejkratší možné době</w:t>
      </w:r>
      <w:r w:rsidRPr="00FD725C">
        <w:rPr>
          <w:sz w:val="22"/>
          <w:szCs w:val="22"/>
        </w:rPr>
        <w:t xml:space="preserve">.  </w:t>
      </w:r>
    </w:p>
    <w:p w14:paraId="536CB3BD" w14:textId="37415D96" w:rsidR="00697B44" w:rsidRPr="00FD725C" w:rsidRDefault="00697B44" w:rsidP="00DF6EEB">
      <w:pPr>
        <w:pStyle w:val="Normlnnormln"/>
        <w:numPr>
          <w:ilvl w:val="1"/>
          <w:numId w:val="8"/>
        </w:numPr>
        <w:tabs>
          <w:tab w:val="clear" w:pos="1980"/>
        </w:tabs>
        <w:spacing w:before="120"/>
        <w:ind w:left="993" w:hanging="219"/>
        <w:jc w:val="both"/>
        <w:rPr>
          <w:sz w:val="22"/>
          <w:szCs w:val="22"/>
          <w:lang w:val="cs-CZ"/>
        </w:rPr>
      </w:pPr>
      <w:r w:rsidRPr="00FD725C">
        <w:rPr>
          <w:sz w:val="22"/>
          <w:szCs w:val="22"/>
          <w:lang w:val="cs-CZ"/>
        </w:rPr>
        <w:lastRenderedPageBreak/>
        <w:t>zabránit neoprávněnému přístupu k</w:t>
      </w:r>
      <w:r w:rsidR="00511EE6" w:rsidRPr="00FD725C">
        <w:rPr>
          <w:sz w:val="22"/>
          <w:szCs w:val="22"/>
          <w:lang w:val="cs-CZ"/>
        </w:rPr>
        <w:t> </w:t>
      </w:r>
      <w:r w:rsidRPr="00FD725C">
        <w:rPr>
          <w:sz w:val="22"/>
          <w:szCs w:val="22"/>
          <w:lang w:val="cs-CZ"/>
        </w:rPr>
        <w:t>datům</w:t>
      </w:r>
      <w:r w:rsidR="00511EE6" w:rsidRPr="00FD725C">
        <w:rPr>
          <w:sz w:val="22"/>
          <w:szCs w:val="22"/>
          <w:lang w:val="cs-CZ"/>
        </w:rPr>
        <w:t>,</w:t>
      </w:r>
      <w:r w:rsidRPr="00FD725C">
        <w:rPr>
          <w:sz w:val="22"/>
          <w:szCs w:val="22"/>
          <w:lang w:val="cs-CZ"/>
        </w:rPr>
        <w:t xml:space="preserve"> zajištěním fyzického zabezpečení studijní dokumentace a zajištěním dodržování důvěrného režimu veškerých označených informací a údajů zaměstnanci poskytovatele, jakož i jakýchkoli jiných osob podílejících se na provádění klinického hodnocení. </w:t>
      </w:r>
    </w:p>
    <w:p w14:paraId="0C38397F" w14:textId="77777777" w:rsidR="00697B44" w:rsidRPr="00FD725C" w:rsidRDefault="00697B44" w:rsidP="00697B44">
      <w:pPr>
        <w:jc w:val="both"/>
        <w:rPr>
          <w:sz w:val="22"/>
          <w:szCs w:val="22"/>
          <w:highlight w:val="yellow"/>
        </w:rPr>
      </w:pPr>
    </w:p>
    <w:p w14:paraId="64027CD3" w14:textId="5DD0421E" w:rsidR="00444E1C" w:rsidRPr="00FD725C" w:rsidRDefault="00697B44" w:rsidP="00DF6EEB">
      <w:pPr>
        <w:spacing w:after="120"/>
        <w:ind w:left="705" w:hanging="705"/>
        <w:jc w:val="both"/>
        <w:rPr>
          <w:sz w:val="22"/>
          <w:szCs w:val="22"/>
        </w:rPr>
      </w:pPr>
      <w:r w:rsidRPr="00FD725C">
        <w:rPr>
          <w:sz w:val="22"/>
          <w:szCs w:val="22"/>
        </w:rPr>
        <w:t>8.2.</w:t>
      </w:r>
      <w:r w:rsidRPr="00FD725C">
        <w:rPr>
          <w:sz w:val="22"/>
          <w:szCs w:val="22"/>
        </w:rPr>
        <w:tab/>
      </w:r>
      <w:r w:rsidR="00444E1C" w:rsidRPr="00FD725C">
        <w:rPr>
          <w:sz w:val="22"/>
          <w:szCs w:val="22"/>
        </w:rPr>
        <w:t>Z</w:t>
      </w:r>
      <w:r w:rsidR="00493741" w:rsidRPr="00FD725C">
        <w:rPr>
          <w:sz w:val="22"/>
          <w:szCs w:val="22"/>
        </w:rPr>
        <w:t xml:space="preserve">adavatel prostřednictvím třetího subjektu </w:t>
      </w:r>
      <w:r w:rsidR="00444E1C" w:rsidRPr="00FD725C">
        <w:rPr>
          <w:sz w:val="22"/>
          <w:szCs w:val="22"/>
        </w:rPr>
        <w:t>zajistí distribuci zásilky hodnoceného léčivého přípravku</w:t>
      </w:r>
      <w:r w:rsidR="0011288D" w:rsidRPr="00FD725C">
        <w:rPr>
          <w:sz w:val="22"/>
          <w:szCs w:val="22"/>
        </w:rPr>
        <w:t>, jehož specifikace je uvedena v protokolu o klinickém hodnocení</w:t>
      </w:r>
      <w:r w:rsidR="00DF6EEB" w:rsidRPr="00FD725C">
        <w:rPr>
          <w:sz w:val="22"/>
          <w:szCs w:val="22"/>
        </w:rPr>
        <w:t>, v</w:t>
      </w:r>
      <w:r w:rsidR="00DF6EEB" w:rsidRPr="00FD725C">
        <w:t xml:space="preserve"> </w:t>
      </w:r>
      <w:r w:rsidR="00DF6EEB" w:rsidRPr="00FD725C">
        <w:rPr>
          <w:sz w:val="22"/>
          <w:szCs w:val="22"/>
        </w:rPr>
        <w:t>množství a časových intervalech potřebných pro řádné provedení klinického hodnocení</w:t>
      </w:r>
      <w:r w:rsidR="0011288D" w:rsidRPr="00FD725C">
        <w:rPr>
          <w:sz w:val="22"/>
          <w:szCs w:val="22"/>
        </w:rPr>
        <w:t>,</w:t>
      </w:r>
      <w:r w:rsidR="00444E1C" w:rsidRPr="00FD725C">
        <w:rPr>
          <w:sz w:val="22"/>
          <w:szCs w:val="22"/>
        </w:rPr>
        <w:t xml:space="preserve"> do </w:t>
      </w:r>
      <w:r w:rsidR="00DF6EEB" w:rsidRPr="00FD725C">
        <w:rPr>
          <w:sz w:val="22"/>
          <w:szCs w:val="22"/>
        </w:rPr>
        <w:t xml:space="preserve">Lékárny AGEL nacházející se na adrese </w:t>
      </w:r>
      <w:proofErr w:type="spellStart"/>
      <w:r w:rsidR="00AB1D65">
        <w:rPr>
          <w:sz w:val="22"/>
          <w:szCs w:val="22"/>
        </w:rPr>
        <w:t>xxx</w:t>
      </w:r>
      <w:proofErr w:type="spellEnd"/>
      <w:r w:rsidR="00DF6EEB" w:rsidRPr="00FD725C">
        <w:rPr>
          <w:sz w:val="22"/>
          <w:szCs w:val="22"/>
        </w:rPr>
        <w:t xml:space="preserve">, kterou provozuje společnost </w:t>
      </w:r>
      <w:proofErr w:type="spellStart"/>
      <w:r w:rsidR="00DF6EEB" w:rsidRPr="00FD725C">
        <w:rPr>
          <w:sz w:val="22"/>
          <w:szCs w:val="22"/>
        </w:rPr>
        <w:t>Repharm</w:t>
      </w:r>
      <w:proofErr w:type="spellEnd"/>
      <w:r w:rsidR="00DF6EEB" w:rsidRPr="00FD725C">
        <w:rPr>
          <w:sz w:val="22"/>
          <w:szCs w:val="22"/>
        </w:rPr>
        <w:t xml:space="preserve"> a.s., IČ: 25319141 (dále též jen „Lékárna“</w:t>
      </w:r>
      <w:proofErr w:type="gramStart"/>
      <w:r w:rsidR="00DF6EEB" w:rsidRPr="00FD725C">
        <w:rPr>
          <w:sz w:val="22"/>
          <w:szCs w:val="22"/>
        </w:rPr>
        <w:t>),.</w:t>
      </w:r>
      <w:proofErr w:type="gramEnd"/>
      <w:r w:rsidR="00DF6EEB" w:rsidRPr="00FD725C">
        <w:rPr>
          <w:sz w:val="22"/>
          <w:szCs w:val="22"/>
        </w:rPr>
        <w:t xml:space="preserve"> Zadav</w:t>
      </w:r>
      <w:r w:rsidR="00FD725C" w:rsidRPr="00FD725C">
        <w:rPr>
          <w:sz w:val="22"/>
          <w:szCs w:val="22"/>
        </w:rPr>
        <w:t>a</w:t>
      </w:r>
      <w:r w:rsidR="00DF6EEB" w:rsidRPr="00FD725C">
        <w:rPr>
          <w:sz w:val="22"/>
          <w:szCs w:val="22"/>
        </w:rPr>
        <w:t xml:space="preserve">tel zajistí dodání hodnoceného léčivého přípravku do </w:t>
      </w:r>
      <w:proofErr w:type="spellStart"/>
      <w:r w:rsidR="00DF6EEB" w:rsidRPr="00FD725C">
        <w:rPr>
          <w:sz w:val="22"/>
          <w:szCs w:val="22"/>
        </w:rPr>
        <w:t>Lékarny</w:t>
      </w:r>
      <w:proofErr w:type="spellEnd"/>
      <w:r w:rsidR="00DF6EEB" w:rsidRPr="00FD725C">
        <w:rPr>
          <w:sz w:val="22"/>
          <w:szCs w:val="22"/>
        </w:rPr>
        <w:t>, kde jej odpovědný farmaceut (</w:t>
      </w:r>
      <w:proofErr w:type="spellStart"/>
      <w:proofErr w:type="gramStart"/>
      <w:r w:rsidR="00A000A2">
        <w:rPr>
          <w:sz w:val="22"/>
          <w:szCs w:val="22"/>
        </w:rPr>
        <w:t>xxxxxxxxxxxxxxxxxxxxxxx</w:t>
      </w:r>
      <w:proofErr w:type="spellEnd"/>
      <w:r w:rsidR="00DF6EEB" w:rsidRPr="00FD725C">
        <w:rPr>
          <w:sz w:val="22"/>
          <w:szCs w:val="22"/>
        </w:rPr>
        <w:t xml:space="preserve"> )</w:t>
      </w:r>
      <w:proofErr w:type="gramEnd"/>
      <w:r w:rsidR="00DF6EEB" w:rsidRPr="00FD725C">
        <w:rPr>
          <w:sz w:val="22"/>
          <w:szCs w:val="22"/>
        </w:rPr>
        <w:t xml:space="preserve"> převezme a zkontroluje (jako jiné zásilky - tzn. není-li poškozena, v případě zvláštních požadavků na transport, byly-li tyto požadavky dodrženy, příjem zásilky potvrdí), následně si na žádanku hlavní zkoušející hodnocený léčivý přípravek vyzvedne a bude za něj plně zodpovědný. Zadavatel je povinen oznámit do 3 pracovních dnů před dodáním zásilky, kdy bude zásilka do Lékárny předána buďto emailem na adresu:</w:t>
      </w:r>
      <w:r w:rsidR="00B51826">
        <w:rPr>
          <w:sz w:val="22"/>
          <w:szCs w:val="22"/>
        </w:rPr>
        <w:t xml:space="preserve"> </w:t>
      </w:r>
      <w:proofErr w:type="spellStart"/>
      <w:r w:rsidR="00D35E75">
        <w:t>xxxxxxxxxxxxxxxxxxxxxxxxxxxxxxxxxxxxxxxxxxx</w:t>
      </w:r>
      <w:proofErr w:type="spellEnd"/>
    </w:p>
    <w:p w14:paraId="4E7B93A0" w14:textId="3EFCE455" w:rsidR="00444E1C" w:rsidRPr="00FD725C" w:rsidRDefault="008F77A6" w:rsidP="00DF6EEB">
      <w:pPr>
        <w:spacing w:after="120"/>
        <w:ind w:left="705" w:firstLine="4"/>
        <w:jc w:val="both"/>
        <w:rPr>
          <w:sz w:val="22"/>
          <w:szCs w:val="22"/>
        </w:rPr>
      </w:pPr>
      <w:r w:rsidRPr="00FD725C">
        <w:rPr>
          <w:sz w:val="22"/>
          <w:szCs w:val="22"/>
        </w:rPr>
        <w:t>Zadavatel</w:t>
      </w:r>
      <w:r w:rsidR="00444E1C" w:rsidRPr="00FD725C">
        <w:rPr>
          <w:sz w:val="22"/>
          <w:szCs w:val="22"/>
        </w:rPr>
        <w:t xml:space="preserve"> prohlašuje, že pro výrobu (dovoz) </w:t>
      </w:r>
      <w:r w:rsidR="00AA5C25" w:rsidRPr="00FD725C">
        <w:rPr>
          <w:sz w:val="22"/>
          <w:szCs w:val="22"/>
        </w:rPr>
        <w:t>hodnoceného léčivého přípravku</w:t>
      </w:r>
      <w:r w:rsidR="00444E1C" w:rsidRPr="00FD725C">
        <w:rPr>
          <w:sz w:val="22"/>
          <w:szCs w:val="22"/>
        </w:rPr>
        <w:t xml:space="preserve">, jeho označování, balení a distribuci </w:t>
      </w:r>
      <w:r w:rsidR="00AA5C25" w:rsidRPr="00FD725C">
        <w:rPr>
          <w:sz w:val="22"/>
          <w:szCs w:val="22"/>
        </w:rPr>
        <w:t>poskytovateli</w:t>
      </w:r>
      <w:r w:rsidR="00444E1C" w:rsidRPr="00FD725C">
        <w:rPr>
          <w:sz w:val="22"/>
          <w:szCs w:val="22"/>
        </w:rPr>
        <w:t xml:space="preserve"> jsou splněny veškeré podmínky stanovené příslušnými právními předpisy a správnou distribuční praxí. </w:t>
      </w:r>
    </w:p>
    <w:p w14:paraId="3F26FC0C" w14:textId="27B7E0E0" w:rsidR="00697B44" w:rsidRPr="00FD725C" w:rsidRDefault="00697B44" w:rsidP="00684397">
      <w:pPr>
        <w:ind w:left="705" w:firstLine="4"/>
        <w:jc w:val="both"/>
        <w:rPr>
          <w:sz w:val="22"/>
          <w:szCs w:val="22"/>
        </w:rPr>
      </w:pPr>
      <w:r w:rsidRPr="00FD725C">
        <w:rPr>
          <w:sz w:val="22"/>
          <w:szCs w:val="22"/>
        </w:rPr>
        <w:t>Zadavatelem poskytnutý hodnocený léčivý příprave</w:t>
      </w:r>
      <w:r w:rsidR="0011288D" w:rsidRPr="00FD725C">
        <w:rPr>
          <w:sz w:val="22"/>
          <w:szCs w:val="22"/>
        </w:rPr>
        <w:t>k</w:t>
      </w:r>
      <w:r w:rsidR="00A248DF" w:rsidRPr="00FD725C">
        <w:rPr>
          <w:sz w:val="22"/>
          <w:szCs w:val="22"/>
        </w:rPr>
        <w:t xml:space="preserve"> </w:t>
      </w:r>
      <w:r w:rsidRPr="00FD725C">
        <w:rPr>
          <w:sz w:val="22"/>
          <w:szCs w:val="22"/>
        </w:rPr>
        <w:t xml:space="preserve">použije hlavní zkoušející pouze pro účely provedení klinického hodnocení. Hodnocený léčivý přípravek, který nebude použit v rámci klinického hodnocení, </w:t>
      </w:r>
      <w:r w:rsidR="00DF6EEB" w:rsidRPr="00FD725C">
        <w:rPr>
          <w:sz w:val="22"/>
          <w:szCs w:val="22"/>
        </w:rPr>
        <w:t>bude vrácen zadavateli a/-nebo zlikvidován.</w:t>
      </w:r>
    </w:p>
    <w:p w14:paraId="55A03A84" w14:textId="77777777" w:rsidR="00697B44" w:rsidRPr="00FD725C" w:rsidRDefault="00697B44" w:rsidP="00697B44">
      <w:pPr>
        <w:jc w:val="both"/>
        <w:rPr>
          <w:sz w:val="22"/>
          <w:szCs w:val="22"/>
        </w:rPr>
      </w:pPr>
    </w:p>
    <w:p w14:paraId="7EF1B1D7" w14:textId="77777777" w:rsidR="00697B44" w:rsidRPr="00FD725C" w:rsidRDefault="00697B44" w:rsidP="00697B44">
      <w:pPr>
        <w:ind w:left="705" w:hanging="705"/>
        <w:jc w:val="both"/>
        <w:rPr>
          <w:sz w:val="22"/>
          <w:szCs w:val="22"/>
        </w:rPr>
      </w:pPr>
      <w:r w:rsidRPr="00FD725C">
        <w:rPr>
          <w:sz w:val="22"/>
          <w:szCs w:val="22"/>
        </w:rPr>
        <w:t>8.3.</w:t>
      </w:r>
      <w:r w:rsidRPr="00FD725C">
        <w:rPr>
          <w:sz w:val="22"/>
          <w:szCs w:val="22"/>
        </w:rPr>
        <w:tab/>
        <w:t xml:space="preserve">Poskytovatel se zavazuje uschovat veškerou dokumentaci uloženou ve svazku hlavního zkoušejícího i dokumentaci vztahující se k subjektům hodnocení po dobu 15 let od ukončení klinického hodnocení. </w:t>
      </w:r>
    </w:p>
    <w:p w14:paraId="194087C8" w14:textId="77777777" w:rsidR="00697B44" w:rsidRPr="00FD725C" w:rsidRDefault="00697B44" w:rsidP="00697B44">
      <w:pPr>
        <w:jc w:val="both"/>
        <w:rPr>
          <w:sz w:val="22"/>
          <w:szCs w:val="22"/>
          <w:highlight w:val="yellow"/>
        </w:rPr>
      </w:pPr>
    </w:p>
    <w:p w14:paraId="5BA5D51A" w14:textId="77777777" w:rsidR="00697B44" w:rsidRPr="00FD725C" w:rsidRDefault="00697B44" w:rsidP="00697B44">
      <w:pPr>
        <w:ind w:left="705" w:hanging="705"/>
        <w:jc w:val="both"/>
        <w:rPr>
          <w:sz w:val="22"/>
          <w:szCs w:val="22"/>
        </w:rPr>
      </w:pPr>
      <w:r w:rsidRPr="00FD725C">
        <w:rPr>
          <w:sz w:val="22"/>
          <w:szCs w:val="22"/>
        </w:rPr>
        <w:t>8.4.</w:t>
      </w:r>
      <w:r w:rsidRPr="00FD725C">
        <w:rPr>
          <w:sz w:val="22"/>
          <w:szCs w:val="22"/>
        </w:rPr>
        <w:tab/>
        <w:t xml:space="preserve">Zasílání nebezpečného zboží a infekčního materiálu (včetně vzorků infekčních </w:t>
      </w:r>
      <w:proofErr w:type="gramStart"/>
      <w:r w:rsidRPr="00FD725C">
        <w:rPr>
          <w:sz w:val="22"/>
          <w:szCs w:val="22"/>
        </w:rPr>
        <w:t>subjektů)  se</w:t>
      </w:r>
      <w:proofErr w:type="gramEnd"/>
      <w:r w:rsidRPr="00FD725C">
        <w:rPr>
          <w:sz w:val="22"/>
          <w:szCs w:val="22"/>
        </w:rPr>
        <w:t xml:space="preserve"> řídí příslušnými právními předpisy. Poskytovatel odpovídá za zajištění toho, že každá osoba, která bude balit a manipulovat s nebezpečným zbožím nebo infekčním materiálem za účelem jeho expedice ze zdravotnického zařízení poskytovatele, bude jednat v souladu s příslušnými právními předpisy.</w:t>
      </w:r>
    </w:p>
    <w:p w14:paraId="03ED314C" w14:textId="77777777" w:rsidR="00697B44" w:rsidRPr="00FD725C" w:rsidRDefault="00697B44" w:rsidP="00697B44">
      <w:pPr>
        <w:jc w:val="both"/>
        <w:rPr>
          <w:sz w:val="22"/>
          <w:szCs w:val="22"/>
        </w:rPr>
      </w:pPr>
    </w:p>
    <w:p w14:paraId="47BFB05F" w14:textId="77777777" w:rsidR="0085078F" w:rsidRPr="00FD725C" w:rsidRDefault="0085078F" w:rsidP="00697B44">
      <w:pPr>
        <w:ind w:left="705" w:hanging="705"/>
        <w:jc w:val="both"/>
        <w:rPr>
          <w:sz w:val="22"/>
          <w:szCs w:val="22"/>
        </w:rPr>
      </w:pPr>
    </w:p>
    <w:p w14:paraId="1FDE030E" w14:textId="799832A8" w:rsidR="0085078F" w:rsidRPr="00FD725C" w:rsidRDefault="0085078F" w:rsidP="00697B44">
      <w:pPr>
        <w:ind w:left="705" w:hanging="705"/>
        <w:jc w:val="both"/>
        <w:rPr>
          <w:sz w:val="22"/>
          <w:szCs w:val="22"/>
        </w:rPr>
      </w:pPr>
      <w:r w:rsidRPr="00FD725C">
        <w:rPr>
          <w:sz w:val="22"/>
          <w:szCs w:val="22"/>
        </w:rPr>
        <w:t>8.</w:t>
      </w:r>
      <w:r w:rsidR="007F2346">
        <w:rPr>
          <w:sz w:val="22"/>
          <w:szCs w:val="22"/>
        </w:rPr>
        <w:t>5</w:t>
      </w:r>
      <w:r w:rsidRPr="00FD725C">
        <w:rPr>
          <w:sz w:val="22"/>
          <w:szCs w:val="22"/>
        </w:rPr>
        <w:t xml:space="preserve"> </w:t>
      </w:r>
      <w:r w:rsidRPr="00FD725C">
        <w:rPr>
          <w:sz w:val="22"/>
          <w:szCs w:val="22"/>
        </w:rPr>
        <w:tab/>
        <w:t>Z důvodu financování klinického hodnocení z mezinárodního projektu SECURE j</w:t>
      </w:r>
      <w:r w:rsidR="007A2E74" w:rsidRPr="00FD725C">
        <w:rPr>
          <w:sz w:val="22"/>
          <w:szCs w:val="22"/>
        </w:rPr>
        <w:t>sou pro poskytovatele závazná</w:t>
      </w:r>
      <w:r w:rsidRPr="00FD725C">
        <w:rPr>
          <w:sz w:val="22"/>
          <w:szCs w:val="22"/>
        </w:rPr>
        <w:t xml:space="preserve"> </w:t>
      </w:r>
      <w:r w:rsidR="007A2E74" w:rsidRPr="00FD725C">
        <w:rPr>
          <w:sz w:val="22"/>
          <w:szCs w:val="22"/>
        </w:rPr>
        <w:t>některá ustanovení</w:t>
      </w:r>
      <w:r w:rsidRPr="00FD725C">
        <w:rPr>
          <w:sz w:val="22"/>
          <w:szCs w:val="22"/>
        </w:rPr>
        <w:t xml:space="preserve"> Grantové dohody (Grant </w:t>
      </w:r>
      <w:proofErr w:type="spellStart"/>
      <w:r w:rsidRPr="00FD725C">
        <w:rPr>
          <w:sz w:val="22"/>
          <w:szCs w:val="22"/>
        </w:rPr>
        <w:t>Agreement</w:t>
      </w:r>
      <w:proofErr w:type="spellEnd"/>
      <w:r w:rsidRPr="00FD725C">
        <w:rPr>
          <w:sz w:val="22"/>
          <w:szCs w:val="22"/>
        </w:rPr>
        <w:t>) č. 633765 na projekt SECURE (dále jen Grantová dohoda)</w:t>
      </w:r>
      <w:r w:rsidR="007A2E74" w:rsidRPr="00FD725C">
        <w:rPr>
          <w:sz w:val="22"/>
          <w:szCs w:val="22"/>
        </w:rPr>
        <w:t>, která je přílohou č. 6 této smlouvy</w:t>
      </w:r>
      <w:r w:rsidRPr="00FD725C">
        <w:rPr>
          <w:sz w:val="22"/>
          <w:szCs w:val="22"/>
        </w:rPr>
        <w:t xml:space="preserve">: </w:t>
      </w:r>
    </w:p>
    <w:p w14:paraId="2328020F" w14:textId="77777777" w:rsidR="0085078F" w:rsidRPr="00FD725C" w:rsidRDefault="0085078F" w:rsidP="009D7A1E">
      <w:pPr>
        <w:numPr>
          <w:ilvl w:val="0"/>
          <w:numId w:val="13"/>
        </w:numPr>
        <w:jc w:val="both"/>
        <w:rPr>
          <w:sz w:val="22"/>
          <w:szCs w:val="22"/>
        </w:rPr>
      </w:pPr>
      <w:r w:rsidRPr="00FD725C">
        <w:rPr>
          <w:sz w:val="22"/>
          <w:szCs w:val="22"/>
        </w:rPr>
        <w:t>poskytovatel se zava</w:t>
      </w:r>
      <w:r w:rsidR="007A2E74" w:rsidRPr="00FD725C">
        <w:rPr>
          <w:sz w:val="22"/>
          <w:szCs w:val="22"/>
        </w:rPr>
        <w:t>zuje umožnit provedení auditu a kontroly</w:t>
      </w:r>
      <w:r w:rsidRPr="00FD725C">
        <w:rPr>
          <w:sz w:val="22"/>
          <w:szCs w:val="22"/>
        </w:rPr>
        <w:t xml:space="preserve"> klinického hodnocení všem oprávněným orgánům v souladu s články </w:t>
      </w:r>
      <w:smartTag w:uri="urn:schemas-microsoft-com:office:smarttags" w:element="metricconverter">
        <w:smartTagPr>
          <w:attr w:name="ProductID" w:val="22 a"/>
        </w:smartTagPr>
        <w:r w:rsidRPr="00FD725C">
          <w:rPr>
            <w:sz w:val="22"/>
            <w:szCs w:val="22"/>
          </w:rPr>
          <w:t>22 a</w:t>
        </w:r>
      </w:smartTag>
      <w:r w:rsidRPr="00FD725C">
        <w:rPr>
          <w:sz w:val="22"/>
          <w:szCs w:val="22"/>
        </w:rPr>
        <w:t xml:space="preserve"> 23 Grantové dohody.</w:t>
      </w:r>
    </w:p>
    <w:p w14:paraId="50E3C859" w14:textId="77777777" w:rsidR="0085078F" w:rsidRPr="00FD725C" w:rsidRDefault="007A2E74" w:rsidP="009D7A1E">
      <w:pPr>
        <w:numPr>
          <w:ilvl w:val="0"/>
          <w:numId w:val="13"/>
        </w:numPr>
        <w:jc w:val="both"/>
        <w:rPr>
          <w:sz w:val="22"/>
          <w:szCs w:val="22"/>
        </w:rPr>
      </w:pPr>
      <w:r w:rsidRPr="00FD725C">
        <w:rPr>
          <w:sz w:val="22"/>
          <w:szCs w:val="22"/>
        </w:rPr>
        <w:t xml:space="preserve">poskytovatel se zavazuje dodržovat povinnosti obsažené v článcích 35, 36, </w:t>
      </w:r>
      <w:smartTag w:uri="urn:schemas-microsoft-com:office:smarttags" w:element="metricconverter">
        <w:smartTagPr>
          <w:attr w:name="ProductID" w:val="38 a"/>
        </w:smartTagPr>
        <w:r w:rsidRPr="00FD725C">
          <w:rPr>
            <w:sz w:val="22"/>
            <w:szCs w:val="22"/>
          </w:rPr>
          <w:t>38 a</w:t>
        </w:r>
      </w:smartTag>
      <w:r w:rsidRPr="00FD725C">
        <w:rPr>
          <w:sz w:val="22"/>
          <w:szCs w:val="22"/>
        </w:rPr>
        <w:t xml:space="preserve"> 46 Grantové dohody. </w:t>
      </w:r>
    </w:p>
    <w:p w14:paraId="6C41A5A1" w14:textId="77777777" w:rsidR="00DF6EEB" w:rsidRPr="00FD725C" w:rsidRDefault="00DF6EEB" w:rsidP="00697B44">
      <w:pPr>
        <w:jc w:val="center"/>
        <w:rPr>
          <w:b/>
          <w:sz w:val="22"/>
          <w:szCs w:val="22"/>
        </w:rPr>
      </w:pPr>
    </w:p>
    <w:p w14:paraId="3DC0AFF0" w14:textId="77777777" w:rsidR="00697B44" w:rsidRPr="00FD725C" w:rsidRDefault="00697B44" w:rsidP="00697B44">
      <w:pPr>
        <w:jc w:val="center"/>
        <w:rPr>
          <w:b/>
          <w:sz w:val="22"/>
          <w:szCs w:val="22"/>
        </w:rPr>
      </w:pPr>
      <w:r w:rsidRPr="00FD725C">
        <w:rPr>
          <w:b/>
          <w:sz w:val="22"/>
          <w:szCs w:val="22"/>
        </w:rPr>
        <w:t>IX.</w:t>
      </w:r>
    </w:p>
    <w:p w14:paraId="242A6E72" w14:textId="77777777" w:rsidR="00697B44" w:rsidRPr="00FD725C" w:rsidRDefault="00697B44" w:rsidP="00697B44">
      <w:pPr>
        <w:pStyle w:val="Nadpis3"/>
        <w:rPr>
          <w:rFonts w:ascii="Times New Roman" w:hAnsi="Times New Roman"/>
          <w:sz w:val="22"/>
          <w:szCs w:val="22"/>
        </w:rPr>
      </w:pPr>
      <w:proofErr w:type="spellStart"/>
      <w:r w:rsidRPr="00FD725C">
        <w:rPr>
          <w:rFonts w:ascii="Times New Roman" w:hAnsi="Times New Roman"/>
          <w:sz w:val="22"/>
          <w:szCs w:val="22"/>
        </w:rPr>
        <w:t>Farmakovigilanční</w:t>
      </w:r>
      <w:proofErr w:type="spellEnd"/>
      <w:r w:rsidRPr="00FD725C">
        <w:rPr>
          <w:rFonts w:ascii="Times New Roman" w:hAnsi="Times New Roman"/>
          <w:sz w:val="22"/>
          <w:szCs w:val="22"/>
        </w:rPr>
        <w:t xml:space="preserve"> povinnosti</w:t>
      </w:r>
    </w:p>
    <w:p w14:paraId="0ADBC03E" w14:textId="77777777" w:rsidR="00697B44" w:rsidRPr="00FD725C" w:rsidRDefault="00697B44" w:rsidP="00697B44">
      <w:pPr>
        <w:jc w:val="center"/>
        <w:rPr>
          <w:sz w:val="22"/>
          <w:szCs w:val="22"/>
        </w:rPr>
      </w:pPr>
    </w:p>
    <w:p w14:paraId="75E2E6B4" w14:textId="3E252E26" w:rsidR="00DF6EEB" w:rsidRPr="00FF25B1" w:rsidRDefault="00697B44" w:rsidP="00FF25B1">
      <w:pPr>
        <w:ind w:left="705" w:hanging="705"/>
        <w:jc w:val="both"/>
        <w:rPr>
          <w:sz w:val="22"/>
          <w:szCs w:val="22"/>
        </w:rPr>
      </w:pPr>
      <w:r w:rsidRPr="00FD725C">
        <w:rPr>
          <w:sz w:val="22"/>
          <w:szCs w:val="22"/>
        </w:rPr>
        <w:t>9.1.</w:t>
      </w:r>
      <w:r w:rsidRPr="00FD725C">
        <w:rPr>
          <w:sz w:val="22"/>
          <w:szCs w:val="22"/>
        </w:rPr>
        <w:tab/>
        <w:t>Hlavní zkoušející je povinen neprodleně, a to nejpozději do 24 hodin, hlásit zadavateli způsobem a ve lhůtě stanovené protokolem nebo v souboru informací pro zkoušejícího každou závažnou nežádoucí příhodu, ke které dojde v průběhu klinického hodnocení, s výjimkou těch příhod, které protokol nebo soubor informací pro zkoušejícího označují za příhody nevyžadující neprodlené hlášení. Dále budou hlavní zkoušející a zadavatel postupovat v souladu s § 58 zákona č. 378/2007 Sb., o léčivech, v platném znění.</w:t>
      </w:r>
    </w:p>
    <w:p w14:paraId="7AE3B9B3" w14:textId="77777777" w:rsidR="00697B44" w:rsidRPr="00FD725C" w:rsidRDefault="00697B44" w:rsidP="00697B44">
      <w:pPr>
        <w:jc w:val="center"/>
        <w:rPr>
          <w:b/>
          <w:sz w:val="22"/>
          <w:szCs w:val="22"/>
        </w:rPr>
      </w:pPr>
      <w:r w:rsidRPr="00FD725C">
        <w:rPr>
          <w:b/>
          <w:sz w:val="22"/>
          <w:szCs w:val="22"/>
        </w:rPr>
        <w:t>X.</w:t>
      </w:r>
    </w:p>
    <w:p w14:paraId="0D58077C" w14:textId="77777777" w:rsidR="00697B44" w:rsidRPr="00FD725C" w:rsidRDefault="00697B44" w:rsidP="00697B44">
      <w:pPr>
        <w:pStyle w:val="Zkladntext2"/>
        <w:ind w:left="284" w:hanging="284"/>
        <w:jc w:val="center"/>
        <w:rPr>
          <w:b/>
          <w:szCs w:val="22"/>
        </w:rPr>
      </w:pPr>
      <w:r w:rsidRPr="00FD725C">
        <w:rPr>
          <w:b/>
          <w:szCs w:val="22"/>
        </w:rPr>
        <w:t>Náhrada za poškození zdraví subjektu hodnocení</w:t>
      </w:r>
    </w:p>
    <w:p w14:paraId="0523D27A" w14:textId="77777777" w:rsidR="00697B44" w:rsidRPr="00FD725C" w:rsidRDefault="00697B44" w:rsidP="00697B44">
      <w:pPr>
        <w:pStyle w:val="Zkladntext2"/>
        <w:ind w:left="284" w:hanging="284"/>
        <w:jc w:val="center"/>
        <w:rPr>
          <w:b/>
          <w:szCs w:val="22"/>
        </w:rPr>
      </w:pPr>
    </w:p>
    <w:p w14:paraId="4A4E4F29" w14:textId="77777777" w:rsidR="00697B44" w:rsidRPr="00FD725C" w:rsidRDefault="00697B44" w:rsidP="00697B44">
      <w:pPr>
        <w:pStyle w:val="Zkladntext"/>
        <w:ind w:left="705" w:hanging="705"/>
        <w:rPr>
          <w:rFonts w:ascii="Times New Roman" w:hAnsi="Times New Roman"/>
          <w:sz w:val="22"/>
          <w:szCs w:val="22"/>
        </w:rPr>
      </w:pPr>
      <w:r w:rsidRPr="00FD725C">
        <w:rPr>
          <w:rFonts w:ascii="Times New Roman" w:hAnsi="Times New Roman"/>
          <w:sz w:val="22"/>
          <w:szCs w:val="22"/>
        </w:rPr>
        <w:lastRenderedPageBreak/>
        <w:t>10.1.</w:t>
      </w:r>
      <w:r w:rsidRPr="00FD725C">
        <w:rPr>
          <w:rFonts w:ascii="Times New Roman" w:hAnsi="Times New Roman"/>
          <w:sz w:val="22"/>
          <w:szCs w:val="22"/>
        </w:rPr>
        <w:tab/>
        <w:t>Zadavatel prohlašuje, že v souladu s § 52, odst. 3, písm. f) zákona č. 378/2007 Sb., o léčivech, v platném znění, zajistil na celou dobu provádění klinického hodnocení pojištění odpovědnosti za škodu pro zkoušejícího a zadavatele, jehož prostřednictvím je zajištěno i odškodnění v případě smrti subjektu hodnocení nebo v případě škody vzniklé na zdraví subjektu hodnocení v důsledku provádění klinického hodnocení. Kopie pojistného certifikátu tvoří přílohu č. 5 této smlouvy.</w:t>
      </w:r>
    </w:p>
    <w:p w14:paraId="393FC49E" w14:textId="77777777" w:rsidR="00697B44" w:rsidRPr="00FD725C" w:rsidRDefault="00697B44" w:rsidP="00697B44">
      <w:pPr>
        <w:pStyle w:val="Zkladntext"/>
        <w:rPr>
          <w:rFonts w:ascii="Times New Roman" w:hAnsi="Times New Roman"/>
          <w:sz w:val="22"/>
          <w:szCs w:val="22"/>
        </w:rPr>
      </w:pPr>
    </w:p>
    <w:p w14:paraId="5E66AA61" w14:textId="77777777" w:rsidR="00697B44" w:rsidRPr="00FD725C" w:rsidRDefault="00697B44" w:rsidP="00697B44">
      <w:pPr>
        <w:pStyle w:val="Zkladntextodsazen2"/>
        <w:spacing w:after="0" w:line="240" w:lineRule="auto"/>
        <w:ind w:left="705" w:hanging="705"/>
        <w:jc w:val="both"/>
        <w:rPr>
          <w:sz w:val="22"/>
          <w:szCs w:val="22"/>
        </w:rPr>
      </w:pPr>
      <w:r w:rsidRPr="00FD725C">
        <w:rPr>
          <w:sz w:val="22"/>
          <w:szCs w:val="22"/>
        </w:rPr>
        <w:t>10.2.</w:t>
      </w:r>
      <w:r w:rsidRPr="00FD725C">
        <w:rPr>
          <w:sz w:val="22"/>
          <w:szCs w:val="22"/>
        </w:rPr>
        <w:tab/>
        <w:t xml:space="preserve">Zadavatel se zavazuje poskytnout poskytovateli a hlavnímu zkoušejícímu náhradu škody za újmu na zdraví způsobenou subjektu hodnocení ve výši subjektem hodnocení </w:t>
      </w:r>
      <w:r w:rsidR="00CF03FF" w:rsidRPr="00FD725C">
        <w:rPr>
          <w:sz w:val="22"/>
          <w:szCs w:val="22"/>
        </w:rPr>
        <w:t xml:space="preserve">nebo jeho právním nástupcem </w:t>
      </w:r>
      <w:r w:rsidRPr="00FD725C">
        <w:rPr>
          <w:sz w:val="22"/>
          <w:szCs w:val="22"/>
        </w:rPr>
        <w:t xml:space="preserve">úspěšně uplatněného nároku u soudu. Tento nárok se však musí výlučně týkat újmy na zdraví, která subjektu hodnocení, jenž se řádně účastnil klinického hodnocení, vznikla v přímé souvislosti s užíváním hodnoceného léčivého přípravku či s postupem užitým v souladu s protokolem klinického hodnocení. </w:t>
      </w:r>
    </w:p>
    <w:p w14:paraId="23A321EF" w14:textId="77777777" w:rsidR="00697B44" w:rsidRPr="00FD725C" w:rsidRDefault="00697B44" w:rsidP="00697B44">
      <w:pPr>
        <w:pStyle w:val="Zkladntext2"/>
        <w:ind w:left="426" w:hanging="426"/>
        <w:jc w:val="both"/>
        <w:rPr>
          <w:szCs w:val="22"/>
        </w:rPr>
      </w:pPr>
    </w:p>
    <w:p w14:paraId="4459875F" w14:textId="77777777" w:rsidR="00697B44" w:rsidRPr="00FD725C" w:rsidRDefault="00697B44" w:rsidP="00697B44">
      <w:pPr>
        <w:pStyle w:val="Zkladntextodsazen2"/>
        <w:spacing w:after="0" w:line="240" w:lineRule="auto"/>
        <w:ind w:left="705" w:hanging="705"/>
        <w:jc w:val="both"/>
        <w:rPr>
          <w:sz w:val="22"/>
          <w:szCs w:val="22"/>
        </w:rPr>
      </w:pPr>
      <w:r w:rsidRPr="00FD725C">
        <w:rPr>
          <w:sz w:val="22"/>
          <w:szCs w:val="22"/>
        </w:rPr>
        <w:t>10.3.</w:t>
      </w:r>
      <w:r w:rsidRPr="00FD725C">
        <w:rPr>
          <w:sz w:val="22"/>
          <w:szCs w:val="22"/>
        </w:rPr>
        <w:tab/>
        <w:t>Zadavatel není povinen k náhradě škody za újmu na zdraví</w:t>
      </w:r>
      <w:r w:rsidR="00CF03FF" w:rsidRPr="00FD725C">
        <w:rPr>
          <w:sz w:val="22"/>
          <w:szCs w:val="22"/>
        </w:rPr>
        <w:t xml:space="preserve"> v rozsahu, ve kterém:</w:t>
      </w:r>
      <w:r w:rsidRPr="00FD725C">
        <w:rPr>
          <w:sz w:val="22"/>
          <w:szCs w:val="22"/>
        </w:rPr>
        <w:t xml:space="preserve"> </w:t>
      </w:r>
    </w:p>
    <w:p w14:paraId="39AB0E2B" w14:textId="77777777" w:rsidR="00697B44" w:rsidRPr="00FD725C" w:rsidRDefault="00697B44" w:rsidP="00697B44">
      <w:pPr>
        <w:pStyle w:val="Zkladntext"/>
        <w:rPr>
          <w:rFonts w:ascii="Times New Roman" w:hAnsi="Times New Roman"/>
          <w:sz w:val="22"/>
          <w:szCs w:val="22"/>
        </w:rPr>
      </w:pPr>
    </w:p>
    <w:p w14:paraId="724B6C79" w14:textId="77777777" w:rsidR="00697B44" w:rsidRPr="00FD725C" w:rsidRDefault="00120511" w:rsidP="00697B44">
      <w:pPr>
        <w:pStyle w:val="Zkladntextodsazen2"/>
        <w:numPr>
          <w:ilvl w:val="0"/>
          <w:numId w:val="4"/>
        </w:numPr>
        <w:tabs>
          <w:tab w:val="clear" w:pos="1428"/>
          <w:tab w:val="num" w:pos="851"/>
        </w:tabs>
        <w:spacing w:after="0" w:line="240" w:lineRule="auto"/>
        <w:ind w:left="851" w:hanging="425"/>
        <w:jc w:val="both"/>
        <w:rPr>
          <w:sz w:val="22"/>
          <w:szCs w:val="22"/>
        </w:rPr>
      </w:pPr>
      <w:r w:rsidRPr="00FD725C">
        <w:rPr>
          <w:sz w:val="22"/>
          <w:szCs w:val="22"/>
        </w:rPr>
        <w:t>újma</w:t>
      </w:r>
      <w:r w:rsidR="00697B44" w:rsidRPr="00FD725C">
        <w:rPr>
          <w:sz w:val="22"/>
          <w:szCs w:val="22"/>
        </w:rPr>
        <w:t xml:space="preserve"> na zdraví subjektu hodnocení byla způsobena plně či částečně zaviněným jednáním subjektu hodnocení nebo jeho zákonného zástupce; nebo</w:t>
      </w:r>
    </w:p>
    <w:p w14:paraId="528D4A87" w14:textId="77777777" w:rsidR="00697B44" w:rsidRPr="00FD725C" w:rsidRDefault="00697B44" w:rsidP="00697B44">
      <w:pPr>
        <w:pStyle w:val="Zkladntextodsazen2"/>
        <w:tabs>
          <w:tab w:val="num" w:pos="851"/>
        </w:tabs>
        <w:spacing w:after="0" w:line="240" w:lineRule="auto"/>
        <w:ind w:left="851" w:hanging="425"/>
        <w:rPr>
          <w:sz w:val="22"/>
          <w:szCs w:val="22"/>
        </w:rPr>
      </w:pPr>
    </w:p>
    <w:p w14:paraId="1170FE87" w14:textId="77777777" w:rsidR="00697B44" w:rsidRPr="00FD725C" w:rsidRDefault="00120511" w:rsidP="00697B44">
      <w:pPr>
        <w:pStyle w:val="Zkladntextodsazen2"/>
        <w:numPr>
          <w:ilvl w:val="0"/>
          <w:numId w:val="4"/>
        </w:numPr>
        <w:tabs>
          <w:tab w:val="clear" w:pos="1428"/>
          <w:tab w:val="num" w:pos="851"/>
        </w:tabs>
        <w:spacing w:after="0" w:line="240" w:lineRule="auto"/>
        <w:ind w:left="851" w:hanging="425"/>
        <w:jc w:val="both"/>
        <w:rPr>
          <w:sz w:val="22"/>
          <w:szCs w:val="22"/>
        </w:rPr>
      </w:pPr>
      <w:r w:rsidRPr="00FD725C">
        <w:rPr>
          <w:sz w:val="22"/>
          <w:szCs w:val="22"/>
        </w:rPr>
        <w:t>újma</w:t>
      </w:r>
      <w:r w:rsidR="00697B44" w:rsidRPr="00FD725C">
        <w:rPr>
          <w:sz w:val="22"/>
          <w:szCs w:val="22"/>
        </w:rPr>
        <w:t xml:space="preserve"> na zdraví subjektu hodnocení byla plně či částečně způsobena protiprávním úmyslným či nedbalostním jednáním či jiným porušením povinností stanovených pro poskytovatele, hlavního zkoušejícího či jeho spolupracovníky právním předpisem, touto smlouvou; nebo</w:t>
      </w:r>
    </w:p>
    <w:p w14:paraId="36E14095" w14:textId="77777777" w:rsidR="00697B44" w:rsidRPr="00FD725C" w:rsidRDefault="00697B44" w:rsidP="00697B44">
      <w:pPr>
        <w:pStyle w:val="Zkladntextodsazen2"/>
        <w:tabs>
          <w:tab w:val="num" w:pos="851"/>
        </w:tabs>
        <w:spacing w:after="0" w:line="240" w:lineRule="auto"/>
        <w:ind w:left="851" w:hanging="425"/>
        <w:rPr>
          <w:sz w:val="22"/>
          <w:szCs w:val="22"/>
        </w:rPr>
      </w:pPr>
    </w:p>
    <w:p w14:paraId="7A776F2A" w14:textId="77777777" w:rsidR="00697B44" w:rsidRPr="00FD725C" w:rsidRDefault="00697B44" w:rsidP="00697B44">
      <w:pPr>
        <w:pStyle w:val="Zkladntextodsazen2"/>
        <w:numPr>
          <w:ilvl w:val="0"/>
          <w:numId w:val="4"/>
        </w:numPr>
        <w:tabs>
          <w:tab w:val="clear" w:pos="1428"/>
          <w:tab w:val="num" w:pos="851"/>
        </w:tabs>
        <w:spacing w:after="0" w:line="240" w:lineRule="auto"/>
        <w:ind w:left="851" w:hanging="425"/>
        <w:jc w:val="both"/>
        <w:rPr>
          <w:sz w:val="22"/>
          <w:szCs w:val="22"/>
        </w:rPr>
      </w:pPr>
      <w:r w:rsidRPr="00FD725C">
        <w:rPr>
          <w:sz w:val="22"/>
          <w:szCs w:val="22"/>
        </w:rPr>
        <w:t xml:space="preserve">poskytovatel neoznámil zadavateli, že byl vznesen takový nárok na náhradu </w:t>
      </w:r>
      <w:r w:rsidR="00120511" w:rsidRPr="00FD725C">
        <w:rPr>
          <w:sz w:val="22"/>
          <w:szCs w:val="22"/>
        </w:rPr>
        <w:t>újmy</w:t>
      </w:r>
      <w:r w:rsidR="00EC7D4A" w:rsidRPr="00FD725C">
        <w:rPr>
          <w:sz w:val="22"/>
          <w:szCs w:val="22"/>
        </w:rPr>
        <w:t>,</w:t>
      </w:r>
      <w:r w:rsidRPr="00FD725C">
        <w:rPr>
          <w:sz w:val="22"/>
          <w:szCs w:val="22"/>
        </w:rPr>
        <w:t xml:space="preserve"> a to ve lhůtě 14 (čtrnácti) dnů od okamžiku, kdy tento nárok byl vznesen, nejpozději však do 14 (čtrnácti) dnů od okamžiku, kdy se tuto skutečnost dozvěděl nebo dozvědět měl a mohl; nebo</w:t>
      </w:r>
    </w:p>
    <w:p w14:paraId="52F092B2" w14:textId="77777777" w:rsidR="00697B44" w:rsidRPr="00FD725C" w:rsidRDefault="00697B44" w:rsidP="00697B44">
      <w:pPr>
        <w:pStyle w:val="Zkladntextodsazen2"/>
        <w:tabs>
          <w:tab w:val="num" w:pos="851"/>
        </w:tabs>
        <w:spacing w:after="0" w:line="240" w:lineRule="auto"/>
        <w:ind w:left="851" w:hanging="425"/>
        <w:rPr>
          <w:sz w:val="22"/>
          <w:szCs w:val="22"/>
        </w:rPr>
      </w:pPr>
    </w:p>
    <w:p w14:paraId="72389AFE" w14:textId="77777777" w:rsidR="00697B44" w:rsidRPr="00FD725C" w:rsidRDefault="00697B44" w:rsidP="00697B44">
      <w:pPr>
        <w:pStyle w:val="Zkladntextodsazen2"/>
        <w:numPr>
          <w:ilvl w:val="0"/>
          <w:numId w:val="4"/>
        </w:numPr>
        <w:tabs>
          <w:tab w:val="clear" w:pos="1428"/>
          <w:tab w:val="num" w:pos="851"/>
        </w:tabs>
        <w:spacing w:after="0" w:line="240" w:lineRule="auto"/>
        <w:ind w:left="851" w:hanging="425"/>
        <w:jc w:val="both"/>
        <w:rPr>
          <w:sz w:val="22"/>
          <w:szCs w:val="22"/>
        </w:rPr>
      </w:pPr>
      <w:r w:rsidRPr="00FD725C">
        <w:rPr>
          <w:sz w:val="22"/>
          <w:szCs w:val="22"/>
        </w:rPr>
        <w:t xml:space="preserve">poskytovatel uznal nárok na náhradu </w:t>
      </w:r>
      <w:r w:rsidR="00120511" w:rsidRPr="00FD725C">
        <w:rPr>
          <w:sz w:val="22"/>
          <w:szCs w:val="22"/>
        </w:rPr>
        <w:t>újmy</w:t>
      </w:r>
      <w:r w:rsidRPr="00FD725C">
        <w:rPr>
          <w:sz w:val="22"/>
          <w:szCs w:val="22"/>
        </w:rPr>
        <w:t xml:space="preserve"> vznesený subjektem hodnocení, aniž by obdržel předchozí písemný souhlas zadavatele;</w:t>
      </w:r>
    </w:p>
    <w:p w14:paraId="009EE46F" w14:textId="77777777" w:rsidR="00697B44" w:rsidRPr="00FD725C" w:rsidRDefault="00697B44" w:rsidP="00697B44">
      <w:pPr>
        <w:pStyle w:val="Zkladntextodsazen2"/>
        <w:tabs>
          <w:tab w:val="num" w:pos="851"/>
        </w:tabs>
        <w:spacing w:after="0" w:line="240" w:lineRule="auto"/>
        <w:ind w:left="851" w:hanging="425"/>
        <w:rPr>
          <w:sz w:val="22"/>
          <w:szCs w:val="22"/>
        </w:rPr>
      </w:pPr>
    </w:p>
    <w:p w14:paraId="6AAE2800" w14:textId="77777777" w:rsidR="00697B44" w:rsidRPr="00FD725C" w:rsidRDefault="00697B44" w:rsidP="00697B44">
      <w:pPr>
        <w:pStyle w:val="Zkladntextodsazen2"/>
        <w:numPr>
          <w:ilvl w:val="0"/>
          <w:numId w:val="4"/>
        </w:numPr>
        <w:tabs>
          <w:tab w:val="clear" w:pos="1428"/>
          <w:tab w:val="num" w:pos="851"/>
        </w:tabs>
        <w:spacing w:after="0" w:line="240" w:lineRule="auto"/>
        <w:ind w:left="851" w:hanging="425"/>
        <w:jc w:val="both"/>
        <w:rPr>
          <w:sz w:val="22"/>
          <w:szCs w:val="22"/>
        </w:rPr>
      </w:pPr>
      <w:r w:rsidRPr="00FD725C">
        <w:rPr>
          <w:sz w:val="22"/>
          <w:szCs w:val="22"/>
        </w:rPr>
        <w:t xml:space="preserve">zdravotnická a jiná dokumentace vztahující se k újmě na zdraví v důsledku účasti v klinickém hodnocení nebyla vedena tak, aby bylo možno průběh klinického hodnocení podrobně zrekonstruovat a veškeré údaje přesně vykázat, zhodnotit a ověřit. </w:t>
      </w:r>
    </w:p>
    <w:p w14:paraId="36417240" w14:textId="77777777" w:rsidR="00697B44" w:rsidRPr="00FD725C" w:rsidRDefault="00697B44" w:rsidP="00697B44">
      <w:pPr>
        <w:pStyle w:val="Zkladntext"/>
        <w:ind w:left="4158" w:firstLine="90"/>
        <w:rPr>
          <w:rFonts w:ascii="Times New Roman" w:hAnsi="Times New Roman"/>
          <w:sz w:val="22"/>
          <w:szCs w:val="22"/>
        </w:rPr>
      </w:pPr>
    </w:p>
    <w:p w14:paraId="07C8D5EC" w14:textId="28EACAB1" w:rsidR="00697B44" w:rsidRPr="00FD725C" w:rsidRDefault="00697B44" w:rsidP="00697B44">
      <w:pPr>
        <w:pStyle w:val="Normlnnormln"/>
        <w:tabs>
          <w:tab w:val="left" w:pos="540"/>
        </w:tabs>
        <w:ind w:left="705" w:hanging="705"/>
        <w:jc w:val="both"/>
        <w:rPr>
          <w:sz w:val="22"/>
          <w:szCs w:val="22"/>
          <w:lang w:val="cs-CZ"/>
        </w:rPr>
      </w:pPr>
      <w:r w:rsidRPr="00FD725C">
        <w:rPr>
          <w:sz w:val="22"/>
          <w:szCs w:val="22"/>
          <w:lang w:val="cs-CZ"/>
        </w:rPr>
        <w:t>10.4.</w:t>
      </w:r>
      <w:r w:rsidRPr="00FD725C">
        <w:rPr>
          <w:sz w:val="22"/>
          <w:szCs w:val="22"/>
          <w:lang w:val="cs-CZ"/>
        </w:rPr>
        <w:tab/>
      </w:r>
      <w:r w:rsidRPr="00FD725C">
        <w:rPr>
          <w:sz w:val="22"/>
          <w:szCs w:val="22"/>
          <w:lang w:val="cs-CZ"/>
        </w:rPr>
        <w:tab/>
        <w:t xml:space="preserve">Poskytovatel nebo hlavní zkoušející bude zadavatele informovat o všech okolnostech, o kterých je možné se </w:t>
      </w:r>
      <w:r w:rsidR="00DF6EEB" w:rsidRPr="00FD725C">
        <w:rPr>
          <w:sz w:val="22"/>
          <w:szCs w:val="22"/>
          <w:lang w:val="cs-CZ"/>
        </w:rPr>
        <w:t xml:space="preserve">rozumně </w:t>
      </w:r>
      <w:r w:rsidRPr="00FD725C">
        <w:rPr>
          <w:sz w:val="22"/>
          <w:szCs w:val="22"/>
          <w:lang w:val="cs-CZ"/>
        </w:rPr>
        <w:t xml:space="preserve">domnívat, že by mohly vést ke vzniku nároku nebo řízení a kterých si jsou přímo vědomi a budou zadavatele přiměřeně informovat o </w:t>
      </w:r>
      <w:r w:rsidR="00DF6EEB" w:rsidRPr="00FD725C">
        <w:rPr>
          <w:sz w:val="22"/>
          <w:szCs w:val="22"/>
          <w:lang w:val="cs-CZ"/>
        </w:rPr>
        <w:t xml:space="preserve">existenci </w:t>
      </w:r>
      <w:r w:rsidRPr="00FD725C">
        <w:rPr>
          <w:sz w:val="22"/>
          <w:szCs w:val="22"/>
          <w:lang w:val="cs-CZ"/>
        </w:rPr>
        <w:t xml:space="preserve">takového nároku nebo řízení, i když se poskytovatel a hlavní zkoušející rozhodnou neuplatnit na základě těchto podmínek nárok na náhradu </w:t>
      </w:r>
      <w:r w:rsidR="00302BEC" w:rsidRPr="00FD725C">
        <w:rPr>
          <w:sz w:val="22"/>
          <w:szCs w:val="22"/>
          <w:lang w:val="cs-CZ"/>
        </w:rPr>
        <w:t>újmy</w:t>
      </w:r>
      <w:r w:rsidRPr="00FD725C">
        <w:rPr>
          <w:sz w:val="22"/>
          <w:szCs w:val="22"/>
          <w:lang w:val="cs-CZ"/>
        </w:rPr>
        <w:t xml:space="preserve">. Obdobně zadavatel bude informovat poskytovatele a hlavního zkoušejícího o veškerých okolnostech, jakož i o </w:t>
      </w:r>
      <w:r w:rsidR="00DF6EEB" w:rsidRPr="00FD725C">
        <w:rPr>
          <w:sz w:val="22"/>
          <w:szCs w:val="22"/>
          <w:lang w:val="cs-CZ"/>
        </w:rPr>
        <w:t xml:space="preserve">existenci </w:t>
      </w:r>
      <w:r w:rsidRPr="00FD725C">
        <w:rPr>
          <w:sz w:val="22"/>
          <w:szCs w:val="22"/>
          <w:lang w:val="cs-CZ"/>
        </w:rPr>
        <w:t xml:space="preserve">takového nároku nebo řízení, vzneseného přímo proti </w:t>
      </w:r>
      <w:r w:rsidR="00302BEC" w:rsidRPr="00FD725C">
        <w:rPr>
          <w:sz w:val="22"/>
          <w:szCs w:val="22"/>
          <w:lang w:val="cs-CZ"/>
        </w:rPr>
        <w:t>zadavateli.</w:t>
      </w:r>
    </w:p>
    <w:p w14:paraId="3EC37BF4" w14:textId="77777777" w:rsidR="00697B44" w:rsidRPr="00FD725C" w:rsidRDefault="00697B44" w:rsidP="00697B44">
      <w:pPr>
        <w:pStyle w:val="Zkladntext"/>
        <w:ind w:left="4158" w:firstLine="90"/>
        <w:rPr>
          <w:rFonts w:ascii="Times New Roman" w:hAnsi="Times New Roman"/>
          <w:sz w:val="22"/>
          <w:szCs w:val="22"/>
        </w:rPr>
      </w:pPr>
    </w:p>
    <w:p w14:paraId="6C770279" w14:textId="77777777" w:rsidR="00697B44" w:rsidRPr="00FD725C" w:rsidRDefault="00697B44" w:rsidP="00697B44">
      <w:pPr>
        <w:tabs>
          <w:tab w:val="left" w:pos="-720"/>
          <w:tab w:val="left" w:pos="360"/>
        </w:tabs>
        <w:suppressAutoHyphens/>
        <w:ind w:left="705" w:hanging="705"/>
        <w:jc w:val="both"/>
        <w:rPr>
          <w:sz w:val="22"/>
          <w:szCs w:val="22"/>
        </w:rPr>
      </w:pPr>
      <w:r w:rsidRPr="00FD725C">
        <w:rPr>
          <w:sz w:val="22"/>
          <w:szCs w:val="22"/>
        </w:rPr>
        <w:t>10.5.</w:t>
      </w:r>
      <w:r w:rsidRPr="00FD725C">
        <w:rPr>
          <w:sz w:val="22"/>
          <w:szCs w:val="22"/>
        </w:rPr>
        <w:tab/>
        <w:t>Poskytovatel prohlašuje, že má uzavřené řádné pojištění odpovědnosti za škody způsobené v souvislosti s poskytováním zdravotní péče v souladu s právními předpisy upravujícími poskytování zdravotních služeb.</w:t>
      </w:r>
    </w:p>
    <w:p w14:paraId="2CA6DD0F" w14:textId="77777777" w:rsidR="00EA06F5" w:rsidRPr="00FD725C" w:rsidRDefault="00EA06F5" w:rsidP="00697B44">
      <w:pPr>
        <w:tabs>
          <w:tab w:val="left" w:pos="-720"/>
          <w:tab w:val="left" w:pos="360"/>
        </w:tabs>
        <w:suppressAutoHyphens/>
        <w:ind w:left="705" w:hanging="705"/>
        <w:jc w:val="both"/>
        <w:rPr>
          <w:sz w:val="22"/>
          <w:szCs w:val="22"/>
        </w:rPr>
      </w:pPr>
    </w:p>
    <w:p w14:paraId="187B6118" w14:textId="77777777" w:rsidR="00697B44" w:rsidRPr="00FD725C" w:rsidRDefault="00EA06F5" w:rsidP="00167951">
      <w:pPr>
        <w:tabs>
          <w:tab w:val="left" w:pos="-720"/>
          <w:tab w:val="left" w:pos="360"/>
        </w:tabs>
        <w:suppressAutoHyphens/>
        <w:ind w:left="705" w:hanging="705"/>
        <w:jc w:val="both"/>
        <w:rPr>
          <w:sz w:val="22"/>
          <w:szCs w:val="22"/>
        </w:rPr>
      </w:pPr>
      <w:r w:rsidRPr="00FD725C">
        <w:rPr>
          <w:sz w:val="22"/>
          <w:szCs w:val="22"/>
        </w:rPr>
        <w:t>10.6.  Povinnosti zadavatele uvedené v tomto článku smlouvy zůstávají v platnosti i po ukončení platnosti a účinnosti této smlouvy.</w:t>
      </w:r>
    </w:p>
    <w:p w14:paraId="3FE50911" w14:textId="77777777" w:rsidR="00DF6EEB" w:rsidRPr="00FD725C" w:rsidRDefault="00DF6EEB" w:rsidP="00167951">
      <w:pPr>
        <w:tabs>
          <w:tab w:val="left" w:pos="-720"/>
          <w:tab w:val="left" w:pos="360"/>
        </w:tabs>
        <w:suppressAutoHyphens/>
        <w:ind w:left="705" w:hanging="705"/>
        <w:jc w:val="both"/>
        <w:rPr>
          <w:sz w:val="22"/>
          <w:szCs w:val="22"/>
        </w:rPr>
      </w:pPr>
    </w:p>
    <w:p w14:paraId="13DBAC3F" w14:textId="186D8750" w:rsidR="00DF6EEB" w:rsidRPr="00FD725C" w:rsidRDefault="00DF6EEB" w:rsidP="00FF25B1">
      <w:pPr>
        <w:tabs>
          <w:tab w:val="left" w:pos="-720"/>
        </w:tabs>
        <w:suppressAutoHyphens/>
        <w:ind w:left="705" w:hanging="705"/>
        <w:jc w:val="both"/>
        <w:rPr>
          <w:sz w:val="22"/>
          <w:szCs w:val="22"/>
        </w:rPr>
      </w:pPr>
      <w:r w:rsidRPr="00FD725C">
        <w:rPr>
          <w:sz w:val="22"/>
          <w:szCs w:val="22"/>
        </w:rPr>
        <w:t>10.7.</w:t>
      </w:r>
      <w:r w:rsidRPr="00FD725C">
        <w:rPr>
          <w:sz w:val="22"/>
          <w:szCs w:val="22"/>
        </w:rPr>
        <w:tab/>
        <w:t>Každá smluvní strana v plném rozsahu a podle příslušných právních předpisů odpovídá za škodu, kterou způsobí druhé smluvní straně porušením svých povinností dle této smlouvy.</w:t>
      </w:r>
    </w:p>
    <w:p w14:paraId="504884A0" w14:textId="77777777" w:rsidR="00697B44" w:rsidRPr="00FD725C" w:rsidRDefault="00697B44" w:rsidP="00697B44">
      <w:pPr>
        <w:pStyle w:val="Zkladntext"/>
        <w:ind w:left="4158" w:firstLine="90"/>
        <w:rPr>
          <w:rFonts w:ascii="Times New Roman" w:hAnsi="Times New Roman"/>
          <w:b/>
          <w:sz w:val="22"/>
          <w:szCs w:val="22"/>
        </w:rPr>
      </w:pPr>
      <w:r w:rsidRPr="00FD725C">
        <w:rPr>
          <w:rFonts w:ascii="Times New Roman" w:hAnsi="Times New Roman"/>
          <w:sz w:val="22"/>
          <w:szCs w:val="22"/>
        </w:rPr>
        <w:t xml:space="preserve">    </w:t>
      </w:r>
      <w:r w:rsidRPr="00FD725C">
        <w:rPr>
          <w:rFonts w:ascii="Times New Roman" w:hAnsi="Times New Roman"/>
          <w:b/>
          <w:sz w:val="22"/>
          <w:szCs w:val="22"/>
        </w:rPr>
        <w:t>XI.</w:t>
      </w:r>
    </w:p>
    <w:p w14:paraId="0914BCBA" w14:textId="77777777" w:rsidR="00697B44" w:rsidRPr="00FD725C" w:rsidRDefault="00697B44" w:rsidP="00F51572">
      <w:pPr>
        <w:pStyle w:val="Nadpis4"/>
        <w:spacing w:before="0" w:after="0"/>
        <w:jc w:val="center"/>
        <w:rPr>
          <w:sz w:val="22"/>
          <w:szCs w:val="22"/>
        </w:rPr>
      </w:pPr>
      <w:r w:rsidRPr="00FD725C">
        <w:rPr>
          <w:sz w:val="22"/>
          <w:szCs w:val="22"/>
        </w:rPr>
        <w:t>Zachování mlčenlivosti</w:t>
      </w:r>
    </w:p>
    <w:p w14:paraId="7B98F3CC" w14:textId="77777777" w:rsidR="00697B44" w:rsidRPr="00FD725C" w:rsidRDefault="00697B44" w:rsidP="00697B44">
      <w:pPr>
        <w:jc w:val="both"/>
        <w:rPr>
          <w:sz w:val="22"/>
          <w:szCs w:val="22"/>
        </w:rPr>
      </w:pPr>
    </w:p>
    <w:p w14:paraId="35CDDD35" w14:textId="77777777" w:rsidR="00697B44" w:rsidRPr="00FD725C" w:rsidRDefault="00697B44" w:rsidP="00697B44">
      <w:pPr>
        <w:pStyle w:val="Odstavec1"/>
        <w:rPr>
          <w:szCs w:val="22"/>
        </w:rPr>
      </w:pPr>
      <w:r w:rsidRPr="00FD725C">
        <w:rPr>
          <w:szCs w:val="22"/>
        </w:rPr>
        <w:t>11.1.</w:t>
      </w:r>
      <w:r w:rsidRPr="00FD725C">
        <w:rPr>
          <w:szCs w:val="22"/>
        </w:rPr>
        <w:tab/>
        <w:t xml:space="preserve">Důvěrnými informacemi se pro účely této smlouvy rozumí veškeré informace poskytnuté zadavatelem a vztahující se ke klinickému hodnocení nebo jeho dokumentaci, které zahrnují </w:t>
      </w:r>
      <w:r w:rsidRPr="00FD725C">
        <w:rPr>
          <w:szCs w:val="22"/>
        </w:rPr>
        <w:lastRenderedPageBreak/>
        <w:t xml:space="preserve">zejména informace o struktuře, složení, ingrediencích, vzorcích, know-how, technických postupech a procesech, jakož i jiné informace zadavatelem označené jako důvěrné. </w:t>
      </w:r>
    </w:p>
    <w:p w14:paraId="35AC1D16" w14:textId="77777777" w:rsidR="00697B44" w:rsidRPr="00FD725C" w:rsidRDefault="00697B44" w:rsidP="00697B44">
      <w:pPr>
        <w:pStyle w:val="Odstavec1"/>
        <w:rPr>
          <w:szCs w:val="22"/>
        </w:rPr>
      </w:pPr>
    </w:p>
    <w:p w14:paraId="26E49EE0" w14:textId="77777777" w:rsidR="00697B44" w:rsidRPr="00FD725C" w:rsidRDefault="00697B44" w:rsidP="00697B44">
      <w:pPr>
        <w:pStyle w:val="Odstavec1"/>
        <w:rPr>
          <w:szCs w:val="22"/>
        </w:rPr>
      </w:pPr>
      <w:r w:rsidRPr="00FD725C">
        <w:rPr>
          <w:szCs w:val="22"/>
        </w:rPr>
        <w:t>11.2.</w:t>
      </w:r>
      <w:r w:rsidRPr="00FD725C">
        <w:rPr>
          <w:szCs w:val="22"/>
        </w:rPr>
        <w:tab/>
        <w:t xml:space="preserve">Poskytovatel a hlavní zkoušející nesmí důvěrné informace zpřístupnit třetí osobě, nebo je používat pro účel jiný než určený zadavatelem. Důvěrné informace budou ve výlučném vlastnictví zadavatele a budou drženy poskytovatelem a hlavním zkoušejícím v důvěrném režimu a na místě pro takové informace obvykle určeném, vyjma případů, kdy hlavní zkoušející nebo poskytovatel prokáže, že se jedná o informace veřejně přístupné. </w:t>
      </w:r>
    </w:p>
    <w:p w14:paraId="2BAFAE99" w14:textId="77777777" w:rsidR="00697B44" w:rsidRPr="00FD725C" w:rsidRDefault="00697B44" w:rsidP="00697B44">
      <w:pPr>
        <w:pStyle w:val="Odstavec1"/>
        <w:rPr>
          <w:szCs w:val="22"/>
        </w:rPr>
      </w:pPr>
    </w:p>
    <w:p w14:paraId="0DC9F867" w14:textId="77777777" w:rsidR="00697B44" w:rsidRPr="00FD725C" w:rsidRDefault="00697B44" w:rsidP="00697B44">
      <w:pPr>
        <w:pStyle w:val="Odstavec1"/>
        <w:rPr>
          <w:szCs w:val="22"/>
        </w:rPr>
      </w:pPr>
      <w:r w:rsidRPr="00FD725C">
        <w:rPr>
          <w:szCs w:val="22"/>
        </w:rPr>
        <w:t>11.3.</w:t>
      </w:r>
      <w:r w:rsidRPr="00FD725C">
        <w:rPr>
          <w:szCs w:val="22"/>
        </w:rPr>
        <w:tab/>
        <w:t>Pokud je ze zákonem stanovených důvodů nutné důvěrné informace zpřístupnit, hlavní zkoušející nebo poskytovatel toto neodkladně písemně oznámí zadavateli. Poskytovatel a hlavní zkoušející se zavazují informovat všechny osoby zúčastněné na tomto klinickém hodnocení a osoby, jímž je důvěrná informace zpřístupněna, o povinnosti mlčenlivosti v souladu s touto smlouvou. Takové osoby jsou pak vázány ve stejném rozsahu povinností mlčenlivosti.</w:t>
      </w:r>
    </w:p>
    <w:p w14:paraId="184B5293" w14:textId="77777777" w:rsidR="00415222" w:rsidRPr="00FD725C" w:rsidRDefault="00415222" w:rsidP="00697B44">
      <w:pPr>
        <w:pStyle w:val="Odstavec1"/>
        <w:rPr>
          <w:szCs w:val="22"/>
        </w:rPr>
      </w:pPr>
    </w:p>
    <w:p w14:paraId="1CAB8C00" w14:textId="77777777" w:rsidR="00415222" w:rsidRPr="00FD725C" w:rsidRDefault="00415222" w:rsidP="00697B44">
      <w:pPr>
        <w:pStyle w:val="Odstavec1"/>
        <w:rPr>
          <w:szCs w:val="22"/>
        </w:rPr>
      </w:pPr>
      <w:r w:rsidRPr="00FD725C">
        <w:rPr>
          <w:szCs w:val="22"/>
        </w:rPr>
        <w:t xml:space="preserve">11.4.  </w:t>
      </w:r>
      <w:r w:rsidR="00A16D9C" w:rsidRPr="00FD725C">
        <w:rPr>
          <w:szCs w:val="22"/>
        </w:rPr>
        <w:t xml:space="preserve"> </w:t>
      </w:r>
      <w:r w:rsidRPr="00FD725C">
        <w:rPr>
          <w:szCs w:val="22"/>
        </w:rPr>
        <w:t xml:space="preserve">Zadavatel je povinen zachovávat mlčenlivost o informacích </w:t>
      </w:r>
      <w:r w:rsidR="00EC2A55" w:rsidRPr="00FD725C">
        <w:rPr>
          <w:szCs w:val="22"/>
        </w:rPr>
        <w:t xml:space="preserve">vztahujících se k </w:t>
      </w:r>
      <w:r w:rsidR="007D4E93" w:rsidRPr="00FD725C">
        <w:rPr>
          <w:szCs w:val="22"/>
        </w:rPr>
        <w:t>poskytovateli</w:t>
      </w:r>
      <w:r w:rsidRPr="00FD725C">
        <w:rPr>
          <w:szCs w:val="22"/>
        </w:rPr>
        <w:t xml:space="preserve">, se kterými se seznámí v souvislosti s prováděním klinického hodnocení a plněním této smlouvy, a učinit veškeré potřebné kroky, aby tyto informace nebyly zpřístupněny třetím osobám. Stejnou povinností mlčenlivosti budou vázáni také zaměstnanci zadavatele a další osoby podílejícími se na plnění této smlouvy z pověření zadavatele a/nebo provádění studie. </w:t>
      </w:r>
    </w:p>
    <w:p w14:paraId="7C26911F" w14:textId="77777777" w:rsidR="00697B44" w:rsidRPr="00FD725C" w:rsidRDefault="00697B44" w:rsidP="00697B44">
      <w:pPr>
        <w:pStyle w:val="Zkladntextodsazen2"/>
        <w:tabs>
          <w:tab w:val="left" w:pos="0"/>
        </w:tabs>
        <w:spacing w:after="0" w:line="240" w:lineRule="auto"/>
        <w:ind w:left="0"/>
        <w:jc w:val="both"/>
        <w:rPr>
          <w:sz w:val="22"/>
          <w:szCs w:val="22"/>
        </w:rPr>
      </w:pPr>
    </w:p>
    <w:p w14:paraId="6E9A4A25" w14:textId="77777777" w:rsidR="00697B44" w:rsidRPr="00FD725C" w:rsidRDefault="00697B44" w:rsidP="00697B44">
      <w:pPr>
        <w:jc w:val="center"/>
        <w:rPr>
          <w:b/>
          <w:sz w:val="22"/>
          <w:szCs w:val="22"/>
        </w:rPr>
      </w:pPr>
      <w:r w:rsidRPr="00FD725C">
        <w:rPr>
          <w:b/>
          <w:sz w:val="22"/>
          <w:szCs w:val="22"/>
        </w:rPr>
        <w:t>XII.</w:t>
      </w:r>
    </w:p>
    <w:p w14:paraId="301B5F42" w14:textId="77777777" w:rsidR="00697B44" w:rsidRPr="00FD725C" w:rsidRDefault="00697B44" w:rsidP="00697B44">
      <w:pPr>
        <w:jc w:val="center"/>
        <w:rPr>
          <w:b/>
          <w:sz w:val="22"/>
          <w:szCs w:val="22"/>
        </w:rPr>
      </w:pPr>
      <w:r w:rsidRPr="00FD725C">
        <w:rPr>
          <w:b/>
          <w:sz w:val="22"/>
          <w:szCs w:val="22"/>
        </w:rPr>
        <w:t>Vlastnictví výsledků klinického hodnocení, jeho ochrana a publikování výsledků</w:t>
      </w:r>
    </w:p>
    <w:p w14:paraId="25223D85" w14:textId="77777777" w:rsidR="00697B44" w:rsidRPr="00FD725C" w:rsidRDefault="00697B44" w:rsidP="00697B44">
      <w:pPr>
        <w:jc w:val="center"/>
        <w:rPr>
          <w:sz w:val="22"/>
          <w:szCs w:val="22"/>
        </w:rPr>
      </w:pPr>
    </w:p>
    <w:p w14:paraId="2D9EE94A" w14:textId="77777777" w:rsidR="00697B44" w:rsidRPr="00FD725C" w:rsidRDefault="00697B44" w:rsidP="00697B44">
      <w:pPr>
        <w:pStyle w:val="Zkladntext"/>
        <w:tabs>
          <w:tab w:val="left" w:pos="284"/>
        </w:tabs>
        <w:ind w:left="705" w:hanging="705"/>
        <w:rPr>
          <w:rFonts w:ascii="Times New Roman" w:hAnsi="Times New Roman"/>
          <w:sz w:val="22"/>
          <w:szCs w:val="22"/>
        </w:rPr>
      </w:pPr>
      <w:r w:rsidRPr="00FD725C">
        <w:rPr>
          <w:rFonts w:ascii="Times New Roman" w:hAnsi="Times New Roman"/>
          <w:sz w:val="22"/>
          <w:szCs w:val="22"/>
        </w:rPr>
        <w:t>12.1.</w:t>
      </w:r>
      <w:r w:rsidRPr="00FD725C">
        <w:rPr>
          <w:rFonts w:ascii="Times New Roman" w:hAnsi="Times New Roman"/>
          <w:sz w:val="22"/>
          <w:szCs w:val="22"/>
        </w:rPr>
        <w:tab/>
        <w:t>Výsledek klinického hodnocení je výlučným předmětem práv duševního vlastnictví zadavatele.</w:t>
      </w:r>
    </w:p>
    <w:p w14:paraId="44688AC8" w14:textId="77777777" w:rsidR="00697B44" w:rsidRPr="00FD725C" w:rsidRDefault="00697B44" w:rsidP="00697B44">
      <w:pPr>
        <w:pStyle w:val="Zhlav"/>
        <w:ind w:left="357" w:hanging="357"/>
        <w:jc w:val="both"/>
        <w:rPr>
          <w:sz w:val="22"/>
          <w:szCs w:val="22"/>
        </w:rPr>
      </w:pPr>
    </w:p>
    <w:p w14:paraId="79A0FEC2" w14:textId="77777777" w:rsidR="00697B44" w:rsidRPr="00FD725C" w:rsidRDefault="00697B44" w:rsidP="00697B44">
      <w:pPr>
        <w:ind w:left="705" w:hanging="705"/>
        <w:jc w:val="both"/>
        <w:rPr>
          <w:sz w:val="22"/>
          <w:szCs w:val="22"/>
        </w:rPr>
      </w:pPr>
      <w:r w:rsidRPr="00FD725C">
        <w:rPr>
          <w:sz w:val="22"/>
          <w:szCs w:val="22"/>
        </w:rPr>
        <w:t>12.2.</w:t>
      </w:r>
      <w:r w:rsidRPr="00FD725C">
        <w:rPr>
          <w:sz w:val="22"/>
          <w:szCs w:val="22"/>
        </w:rPr>
        <w:tab/>
        <w:t>Poskytovatel a hlavní zkoušející se zavazují, že publikaci jakékoliv odborné práce o průběhu či výsledcích klinického hodnocení projednají se zadavatelem nejméně 60 dnů před předáním publikace do tisku nebo před konáním přednášky. Výsledky klinického hodnocení nebo jejich část nebudou poskytovatelem či hlavním zkoušejícím publikovány bez předchozího písemného souhlasu zadavatele.</w:t>
      </w:r>
    </w:p>
    <w:p w14:paraId="305A4C18" w14:textId="77777777" w:rsidR="00697B44" w:rsidRPr="00FD725C" w:rsidRDefault="00697B44" w:rsidP="00697B44">
      <w:pPr>
        <w:numPr>
          <w:ilvl w:val="12"/>
          <w:numId w:val="0"/>
        </w:numPr>
        <w:jc w:val="both"/>
        <w:rPr>
          <w:sz w:val="22"/>
          <w:szCs w:val="22"/>
        </w:rPr>
      </w:pPr>
    </w:p>
    <w:p w14:paraId="1325F2B0" w14:textId="77777777" w:rsidR="00697B44" w:rsidRPr="00FD725C" w:rsidRDefault="00697B44" w:rsidP="00697B44">
      <w:pPr>
        <w:ind w:left="705" w:hanging="705"/>
        <w:jc w:val="both"/>
        <w:rPr>
          <w:sz w:val="22"/>
          <w:szCs w:val="22"/>
        </w:rPr>
      </w:pPr>
      <w:r w:rsidRPr="00FD725C">
        <w:rPr>
          <w:sz w:val="22"/>
          <w:szCs w:val="22"/>
        </w:rPr>
        <w:t>12.3.</w:t>
      </w:r>
      <w:r w:rsidRPr="00FD725C">
        <w:rPr>
          <w:sz w:val="22"/>
          <w:szCs w:val="22"/>
        </w:rPr>
        <w:tab/>
        <w:t xml:space="preserve">Poskytovatel a hlavní zkoušející berou na vědomí, že žádná odborná publikace k objevům či hodnocenému léčivému přípravku nesmí být poskytovatelem nebo hlavním zkoušejícím vydána před podáním žádosti zadavatele o patentovou přihlášku, pokud vzhledem k povaze výsledků klinického hodnocení bude podání takové přihlášky přicházet v úvahu. </w:t>
      </w:r>
    </w:p>
    <w:p w14:paraId="56A3D629" w14:textId="77777777" w:rsidR="00DF6EEB" w:rsidRPr="00FD725C" w:rsidRDefault="00DF6EEB" w:rsidP="00697B44">
      <w:pPr>
        <w:jc w:val="center"/>
        <w:rPr>
          <w:b/>
          <w:sz w:val="22"/>
          <w:szCs w:val="22"/>
        </w:rPr>
      </w:pPr>
    </w:p>
    <w:p w14:paraId="60D4AED3" w14:textId="77777777" w:rsidR="00697B44" w:rsidRPr="00FD725C" w:rsidRDefault="00697B44" w:rsidP="00697B44">
      <w:pPr>
        <w:jc w:val="center"/>
        <w:rPr>
          <w:b/>
          <w:sz w:val="22"/>
          <w:szCs w:val="22"/>
        </w:rPr>
      </w:pPr>
      <w:r w:rsidRPr="00FD725C">
        <w:rPr>
          <w:b/>
          <w:sz w:val="22"/>
          <w:szCs w:val="22"/>
        </w:rPr>
        <w:t>XIII.</w:t>
      </w:r>
    </w:p>
    <w:p w14:paraId="5A43B0F6" w14:textId="77777777" w:rsidR="00697B44" w:rsidRPr="00FD725C" w:rsidRDefault="00697B44" w:rsidP="00697B44">
      <w:pPr>
        <w:jc w:val="center"/>
        <w:rPr>
          <w:b/>
          <w:sz w:val="22"/>
          <w:szCs w:val="22"/>
        </w:rPr>
      </w:pPr>
      <w:r w:rsidRPr="00FD725C">
        <w:rPr>
          <w:b/>
          <w:sz w:val="22"/>
          <w:szCs w:val="22"/>
        </w:rPr>
        <w:t xml:space="preserve">Řešení sporů </w:t>
      </w:r>
    </w:p>
    <w:p w14:paraId="71E8C52D" w14:textId="77777777" w:rsidR="00697B44" w:rsidRPr="00FD725C" w:rsidRDefault="00697B44" w:rsidP="000D63D8">
      <w:pPr>
        <w:rPr>
          <w:sz w:val="22"/>
          <w:szCs w:val="22"/>
        </w:rPr>
      </w:pPr>
    </w:p>
    <w:p w14:paraId="09E13A33" w14:textId="77777777" w:rsidR="00697B44" w:rsidRPr="00FD725C" w:rsidRDefault="00697B44" w:rsidP="00697B44">
      <w:pPr>
        <w:ind w:left="705" w:hanging="705"/>
        <w:jc w:val="both"/>
        <w:rPr>
          <w:sz w:val="22"/>
          <w:szCs w:val="22"/>
        </w:rPr>
      </w:pPr>
      <w:r w:rsidRPr="00FD725C">
        <w:rPr>
          <w:sz w:val="22"/>
          <w:szCs w:val="22"/>
        </w:rPr>
        <w:t>13.1.</w:t>
      </w:r>
      <w:r w:rsidRPr="00FD725C">
        <w:rPr>
          <w:sz w:val="22"/>
          <w:szCs w:val="22"/>
        </w:rPr>
        <w:tab/>
        <w:t>Smluvní strany se dohodly, že právní vztahy vzniklé z této smlouvy se řídí obecně závaznými právními předpisy České republiky.</w:t>
      </w:r>
    </w:p>
    <w:p w14:paraId="20826AE8" w14:textId="77777777" w:rsidR="00697B44" w:rsidRPr="00FD725C" w:rsidRDefault="00697B44" w:rsidP="00697B44">
      <w:pPr>
        <w:jc w:val="center"/>
        <w:rPr>
          <w:b/>
          <w:sz w:val="22"/>
          <w:szCs w:val="22"/>
        </w:rPr>
      </w:pPr>
    </w:p>
    <w:p w14:paraId="464BF87C" w14:textId="77777777" w:rsidR="00697B44" w:rsidRPr="00FD725C" w:rsidRDefault="00697B44" w:rsidP="00697B44">
      <w:pPr>
        <w:pStyle w:val="Normlnnormln"/>
        <w:ind w:left="705" w:hanging="705"/>
        <w:jc w:val="both"/>
        <w:rPr>
          <w:sz w:val="22"/>
          <w:szCs w:val="22"/>
          <w:lang w:val="cs-CZ"/>
        </w:rPr>
      </w:pPr>
      <w:r w:rsidRPr="00FD725C">
        <w:rPr>
          <w:sz w:val="22"/>
          <w:szCs w:val="22"/>
          <w:lang w:val="cs-CZ"/>
        </w:rPr>
        <w:t>13.2.</w:t>
      </w:r>
      <w:r w:rsidRPr="00FD725C">
        <w:rPr>
          <w:sz w:val="22"/>
          <w:szCs w:val="22"/>
          <w:lang w:val="cs-CZ"/>
        </w:rPr>
        <w:tab/>
        <w:t>Smluvní strany se zavazují si vzájemně pomáhat a případné spory řešit jednáním obvyklým u smluvních stran</w:t>
      </w:r>
      <w:r w:rsidR="00EB4BC3" w:rsidRPr="00FD725C">
        <w:rPr>
          <w:sz w:val="22"/>
          <w:szCs w:val="22"/>
          <w:lang w:val="cs-CZ"/>
        </w:rPr>
        <w:t>,</w:t>
      </w:r>
      <w:r w:rsidRPr="00FD725C">
        <w:rPr>
          <w:sz w:val="22"/>
          <w:szCs w:val="22"/>
          <w:lang w:val="cs-CZ"/>
        </w:rPr>
        <w:t xml:space="preserve"> a to v duchu dobrých obchodních mravů.</w:t>
      </w:r>
    </w:p>
    <w:p w14:paraId="6B887B58" w14:textId="77777777" w:rsidR="00697B44" w:rsidRPr="00FD725C" w:rsidRDefault="00697B44" w:rsidP="00697B44">
      <w:pPr>
        <w:pStyle w:val="Normlnnormln"/>
        <w:jc w:val="both"/>
        <w:rPr>
          <w:sz w:val="22"/>
          <w:szCs w:val="22"/>
          <w:lang w:val="cs-CZ"/>
        </w:rPr>
      </w:pPr>
    </w:p>
    <w:p w14:paraId="6DF0D80D" w14:textId="77777777" w:rsidR="00697B44" w:rsidRPr="00FD725C" w:rsidRDefault="00697B44" w:rsidP="00697B44">
      <w:pPr>
        <w:pStyle w:val="Normlnnormln"/>
        <w:ind w:left="705" w:hanging="705"/>
        <w:jc w:val="both"/>
        <w:rPr>
          <w:sz w:val="22"/>
          <w:szCs w:val="22"/>
          <w:lang w:val="cs-CZ"/>
        </w:rPr>
      </w:pPr>
      <w:r w:rsidRPr="00FD725C">
        <w:rPr>
          <w:sz w:val="22"/>
          <w:szCs w:val="22"/>
          <w:lang w:val="cs-CZ"/>
        </w:rPr>
        <w:t>13.3.</w:t>
      </w:r>
      <w:r w:rsidRPr="00FD725C">
        <w:rPr>
          <w:sz w:val="22"/>
          <w:szCs w:val="22"/>
          <w:lang w:val="cs-CZ"/>
        </w:rPr>
        <w:tab/>
        <w:t>Smluvní strany berou na vědomí a souhlasí, že k projednání a rozhodování případných sporů, které nebudou překonány spoluprací podle odst. 13.2.</w:t>
      </w:r>
      <w:r w:rsidR="00682129" w:rsidRPr="00FD725C">
        <w:rPr>
          <w:sz w:val="22"/>
          <w:szCs w:val="22"/>
          <w:lang w:val="cs-CZ"/>
        </w:rPr>
        <w:t>,</w:t>
      </w:r>
      <w:r w:rsidRPr="00FD725C">
        <w:rPr>
          <w:sz w:val="22"/>
          <w:szCs w:val="22"/>
          <w:lang w:val="cs-CZ"/>
        </w:rPr>
        <w:t xml:space="preserve"> jsou příslušné soudní orgány ČR. </w:t>
      </w:r>
    </w:p>
    <w:p w14:paraId="497C5203" w14:textId="77777777" w:rsidR="00DF6EEB" w:rsidRPr="00FD725C" w:rsidRDefault="00DF6EEB" w:rsidP="00697B44">
      <w:pPr>
        <w:jc w:val="center"/>
        <w:rPr>
          <w:b/>
          <w:sz w:val="22"/>
          <w:szCs w:val="22"/>
        </w:rPr>
      </w:pPr>
    </w:p>
    <w:p w14:paraId="6E69F6E1" w14:textId="77777777" w:rsidR="004A1A92" w:rsidRPr="00FD725C" w:rsidRDefault="004A1A92" w:rsidP="00697B44">
      <w:pPr>
        <w:jc w:val="center"/>
        <w:rPr>
          <w:b/>
          <w:sz w:val="22"/>
          <w:szCs w:val="22"/>
        </w:rPr>
      </w:pPr>
    </w:p>
    <w:p w14:paraId="72311411" w14:textId="77777777" w:rsidR="00697B44" w:rsidRPr="00FD725C" w:rsidRDefault="00697B44" w:rsidP="00697B44">
      <w:pPr>
        <w:jc w:val="center"/>
        <w:rPr>
          <w:b/>
          <w:sz w:val="22"/>
          <w:szCs w:val="22"/>
        </w:rPr>
      </w:pPr>
      <w:r w:rsidRPr="00FD725C">
        <w:rPr>
          <w:b/>
          <w:sz w:val="22"/>
          <w:szCs w:val="22"/>
        </w:rPr>
        <w:t>XIV.</w:t>
      </w:r>
    </w:p>
    <w:p w14:paraId="5FDBB39B" w14:textId="77777777" w:rsidR="00697B44" w:rsidRPr="00FD725C" w:rsidRDefault="00697B44" w:rsidP="00697B44">
      <w:pPr>
        <w:pStyle w:val="Nadpis3"/>
        <w:rPr>
          <w:rFonts w:ascii="Times New Roman" w:hAnsi="Times New Roman"/>
          <w:sz w:val="22"/>
          <w:szCs w:val="22"/>
        </w:rPr>
      </w:pPr>
      <w:r w:rsidRPr="00FD725C">
        <w:rPr>
          <w:rFonts w:ascii="Times New Roman" w:hAnsi="Times New Roman"/>
          <w:sz w:val="22"/>
          <w:szCs w:val="22"/>
        </w:rPr>
        <w:t>Finanční vyrovnání</w:t>
      </w:r>
    </w:p>
    <w:p w14:paraId="0A861CA6" w14:textId="77777777" w:rsidR="00697B44" w:rsidRPr="00FD725C" w:rsidRDefault="00697B44" w:rsidP="00697B44">
      <w:pPr>
        <w:rPr>
          <w:sz w:val="22"/>
          <w:szCs w:val="22"/>
        </w:rPr>
      </w:pPr>
    </w:p>
    <w:p w14:paraId="5605CFE4" w14:textId="799A049B" w:rsidR="004A1A92" w:rsidRPr="00FD725C" w:rsidRDefault="00697B44" w:rsidP="0065070A">
      <w:pPr>
        <w:ind w:left="705" w:hanging="705"/>
        <w:jc w:val="both"/>
        <w:rPr>
          <w:sz w:val="22"/>
          <w:szCs w:val="22"/>
        </w:rPr>
      </w:pPr>
      <w:r w:rsidRPr="00FD725C">
        <w:rPr>
          <w:sz w:val="22"/>
          <w:szCs w:val="22"/>
        </w:rPr>
        <w:t>14.1.</w:t>
      </w:r>
      <w:r w:rsidRPr="00FD725C">
        <w:rPr>
          <w:sz w:val="22"/>
          <w:szCs w:val="22"/>
        </w:rPr>
        <w:tab/>
        <w:t xml:space="preserve">Zadavatel poskytne poskytovateli v souladu s níže uvedeným platebním schématem odměnu za každou dokončenou návštěvu subjektu hodnocení, který se účastní klinického hodnocení v souladu s protokolem, provádění klinické hodnocení je u něj realizováno v souladu s touto </w:t>
      </w:r>
      <w:r w:rsidRPr="00FD725C">
        <w:rPr>
          <w:sz w:val="22"/>
          <w:szCs w:val="22"/>
        </w:rPr>
        <w:lastRenderedPageBreak/>
        <w:t>smlouvou a záznam jeho návštěv byl zkontrolován pověřeným subjektem dle čl. VII</w:t>
      </w:r>
      <w:r w:rsidR="00DF6EEB" w:rsidRPr="00FD725C">
        <w:rPr>
          <w:sz w:val="22"/>
          <w:szCs w:val="22"/>
        </w:rPr>
        <w:t>.</w:t>
      </w:r>
      <w:r w:rsidR="00CF03FF" w:rsidRPr="00FD725C">
        <w:rPr>
          <w:sz w:val="22"/>
          <w:szCs w:val="22"/>
        </w:rPr>
        <w:t xml:space="preserve"> V případě, že bude tato smlouva ukončena před ukončením klinického hodnocení, bude mít </w:t>
      </w:r>
      <w:r w:rsidR="00165C41" w:rsidRPr="00FD725C">
        <w:rPr>
          <w:sz w:val="22"/>
          <w:szCs w:val="22"/>
        </w:rPr>
        <w:t>poskytovatel</w:t>
      </w:r>
      <w:r w:rsidR="00CF03FF" w:rsidRPr="00FD725C">
        <w:rPr>
          <w:sz w:val="22"/>
          <w:szCs w:val="22"/>
        </w:rPr>
        <w:t xml:space="preserve"> nárok na úhradu poměrné části plateb dle této smlouvy, a to dle uskutečněných činností (návštěv).  </w:t>
      </w:r>
    </w:p>
    <w:p w14:paraId="38053186" w14:textId="77777777" w:rsidR="004A1A92" w:rsidRPr="00FD725C" w:rsidRDefault="004A1A92" w:rsidP="00697B44">
      <w:pPr>
        <w:jc w:val="both"/>
        <w:rPr>
          <w:sz w:val="22"/>
          <w:szCs w:val="22"/>
        </w:rPr>
      </w:pPr>
    </w:p>
    <w:p w14:paraId="3A49B766" w14:textId="19806300" w:rsidR="007F6D11" w:rsidRPr="00FD725C" w:rsidRDefault="007F6D11" w:rsidP="007F6D11">
      <w:pPr>
        <w:numPr>
          <w:ilvl w:val="1"/>
          <w:numId w:val="14"/>
        </w:numPr>
        <w:jc w:val="both"/>
        <w:rPr>
          <w:sz w:val="22"/>
          <w:szCs w:val="22"/>
        </w:rPr>
      </w:pPr>
      <w:r w:rsidRPr="00FD725C">
        <w:rPr>
          <w:sz w:val="22"/>
          <w:szCs w:val="22"/>
        </w:rPr>
        <w:t xml:space="preserve">Smluvní strany se dále dohodly a berou na vědomí, že při splnění podmínek uvedených v této </w:t>
      </w:r>
      <w:proofErr w:type="spellStart"/>
      <w:r w:rsidRPr="00FD725C">
        <w:rPr>
          <w:sz w:val="22"/>
          <w:szCs w:val="22"/>
        </w:rPr>
        <w:t>smouvě</w:t>
      </w:r>
      <w:proofErr w:type="spellEnd"/>
      <w:r w:rsidRPr="00FD725C">
        <w:rPr>
          <w:sz w:val="22"/>
          <w:szCs w:val="22"/>
        </w:rPr>
        <w:t xml:space="preserve"> a protokolu bude </w:t>
      </w:r>
      <w:proofErr w:type="spellStart"/>
      <w:r w:rsidR="00D361D7">
        <w:rPr>
          <w:sz w:val="22"/>
          <w:szCs w:val="22"/>
        </w:rPr>
        <w:t>xxx</w:t>
      </w:r>
      <w:proofErr w:type="spellEnd"/>
      <w:r w:rsidRPr="00FD725C">
        <w:rPr>
          <w:sz w:val="22"/>
          <w:szCs w:val="22"/>
        </w:rPr>
        <w:t xml:space="preserve"> z celkové částky za jednotlivé návštěvy vyplaceno v průběhu klinického hodnocení, </w:t>
      </w:r>
      <w:proofErr w:type="spellStart"/>
      <w:r w:rsidR="00D361D7">
        <w:rPr>
          <w:sz w:val="22"/>
          <w:szCs w:val="22"/>
        </w:rPr>
        <w:t>xxxx</w:t>
      </w:r>
      <w:proofErr w:type="spellEnd"/>
      <w:r w:rsidRPr="00FD725C">
        <w:rPr>
          <w:sz w:val="22"/>
          <w:szCs w:val="22"/>
        </w:rPr>
        <w:t xml:space="preserve"> bude vyplaceno po ukončení klinického hodnocení v rámci závěrečné platby.  Závěrečná platba se uskuteční až poté, kdy zadavatel obdrží všechny záznamy subjektů hodnocení, pokud zkoušející řádně vyplní a předloží všechny formuláře a inventarizační dokumenty požadované zadavatelem, které dokládají doručení, vydání, použití a likvidaci hodnoceného léčivého přípravku a dokončí provedení klinického hodnocení v souladu s touto smlouvou  a protokolem klinického hodnocení. </w:t>
      </w:r>
    </w:p>
    <w:p w14:paraId="390D961A" w14:textId="77777777" w:rsidR="007F6D11" w:rsidRPr="00FD725C" w:rsidRDefault="007F6D11" w:rsidP="007F6D11">
      <w:pPr>
        <w:jc w:val="both"/>
        <w:rPr>
          <w:sz w:val="22"/>
          <w:szCs w:val="22"/>
        </w:rPr>
      </w:pPr>
    </w:p>
    <w:p w14:paraId="59443950" w14:textId="77777777" w:rsidR="007F6D11" w:rsidRPr="00FD725C" w:rsidRDefault="007F6D11" w:rsidP="007F6D11">
      <w:pPr>
        <w:numPr>
          <w:ilvl w:val="1"/>
          <w:numId w:val="14"/>
        </w:numPr>
        <w:jc w:val="both"/>
        <w:rPr>
          <w:sz w:val="22"/>
          <w:szCs w:val="22"/>
        </w:rPr>
      </w:pPr>
      <w:r w:rsidRPr="00FD725C">
        <w:rPr>
          <w:sz w:val="22"/>
          <w:szCs w:val="22"/>
        </w:rPr>
        <w:t xml:space="preserve">Platby ze </w:t>
      </w:r>
      <w:r w:rsidR="00AD623E" w:rsidRPr="00FD725C">
        <w:rPr>
          <w:sz w:val="22"/>
          <w:szCs w:val="22"/>
        </w:rPr>
        <w:t>každý</w:t>
      </w:r>
      <w:r w:rsidRPr="00FD725C">
        <w:rPr>
          <w:sz w:val="22"/>
          <w:szCs w:val="22"/>
        </w:rPr>
        <w:t xml:space="preserve"> zařazený subjekt budou probíhat každých 6 měsíců </w:t>
      </w:r>
      <w:r w:rsidR="00AD623E" w:rsidRPr="00FD725C">
        <w:rPr>
          <w:sz w:val="22"/>
          <w:szCs w:val="22"/>
        </w:rPr>
        <w:t xml:space="preserve">od zařazení prvního pacienta </w:t>
      </w:r>
      <w:r w:rsidRPr="00FD725C">
        <w:rPr>
          <w:sz w:val="22"/>
          <w:szCs w:val="22"/>
        </w:rPr>
        <w:t xml:space="preserve">za následujících podmínek a dle </w:t>
      </w:r>
      <w:proofErr w:type="spellStart"/>
      <w:r w:rsidRPr="00FD725C">
        <w:rPr>
          <w:sz w:val="22"/>
          <w:szCs w:val="22"/>
        </w:rPr>
        <w:t>následujícícho</w:t>
      </w:r>
      <w:proofErr w:type="spellEnd"/>
      <w:r w:rsidRPr="00FD725C">
        <w:rPr>
          <w:sz w:val="22"/>
          <w:szCs w:val="22"/>
        </w:rPr>
        <w:t xml:space="preserve"> přehledu.</w:t>
      </w:r>
    </w:p>
    <w:p w14:paraId="2957920C" w14:textId="77777777" w:rsidR="007F6D11" w:rsidRPr="00FD725C" w:rsidRDefault="007F6D11" w:rsidP="007F6D11">
      <w:pPr>
        <w:jc w:val="both"/>
        <w:rPr>
          <w:sz w:val="22"/>
          <w:szCs w:val="22"/>
        </w:rPr>
      </w:pPr>
    </w:p>
    <w:p w14:paraId="1F8AA3FD" w14:textId="1161B299" w:rsidR="007F6D11" w:rsidRDefault="007F6D11" w:rsidP="007F6D11">
      <w:pPr>
        <w:jc w:val="both"/>
        <w:rPr>
          <w:sz w:val="22"/>
          <w:szCs w:val="22"/>
        </w:rPr>
      </w:pPr>
      <w:r w:rsidRPr="00FD725C">
        <w:rPr>
          <w:sz w:val="22"/>
          <w:szCs w:val="22"/>
        </w:rPr>
        <w:t xml:space="preserve">            Maximální platba za pacienta činí </w:t>
      </w:r>
      <w:proofErr w:type="spellStart"/>
      <w:r w:rsidR="0008461D">
        <w:rPr>
          <w:sz w:val="22"/>
          <w:szCs w:val="22"/>
        </w:rPr>
        <w:t>xxxxxxxxxxxxx</w:t>
      </w:r>
      <w:proofErr w:type="spellEnd"/>
      <w:r w:rsidRPr="00FF25B1">
        <w:rPr>
          <w:sz w:val="22"/>
          <w:szCs w:val="22"/>
        </w:rPr>
        <w:t>.</w:t>
      </w:r>
      <w:r w:rsidRPr="00FD725C">
        <w:rPr>
          <w:sz w:val="22"/>
          <w:szCs w:val="22"/>
        </w:rPr>
        <w:t xml:space="preserve"> </w:t>
      </w:r>
    </w:p>
    <w:p w14:paraId="010C7EAB" w14:textId="77777777" w:rsidR="0008461D" w:rsidRPr="00FD725C" w:rsidRDefault="0008461D" w:rsidP="007F6D11">
      <w:pPr>
        <w:jc w:val="both"/>
        <w:rPr>
          <w:sz w:val="22"/>
          <w:szCs w:val="22"/>
        </w:rPr>
      </w:pPr>
    </w:p>
    <w:p w14:paraId="3C061FBD" w14:textId="77777777" w:rsidR="007F6D11" w:rsidRPr="00FD725C" w:rsidRDefault="007F6D11" w:rsidP="00AD623E">
      <w:pPr>
        <w:ind w:firstLine="708"/>
        <w:jc w:val="both"/>
        <w:rPr>
          <w:b/>
          <w:sz w:val="22"/>
          <w:szCs w:val="22"/>
        </w:rPr>
      </w:pPr>
      <w:r w:rsidRPr="00FD725C">
        <w:rPr>
          <w:b/>
          <w:sz w:val="22"/>
          <w:szCs w:val="22"/>
        </w:rPr>
        <w:t>Platební schéma:</w:t>
      </w:r>
    </w:p>
    <w:p w14:paraId="51FC738B" w14:textId="77777777" w:rsidR="007F6D11" w:rsidRPr="00FD725C" w:rsidRDefault="007F6D11" w:rsidP="007F6D11">
      <w:pPr>
        <w:jc w:val="both"/>
        <w:rPr>
          <w:sz w:val="22"/>
          <w:szCs w:val="22"/>
        </w:rPr>
      </w:pPr>
    </w:p>
    <w:tbl>
      <w:tblPr>
        <w:tblW w:w="9087" w:type="dxa"/>
        <w:jc w:val="right"/>
        <w:tblCellMar>
          <w:left w:w="70" w:type="dxa"/>
          <w:right w:w="70" w:type="dxa"/>
        </w:tblCellMar>
        <w:tblLook w:val="04A0" w:firstRow="1" w:lastRow="0" w:firstColumn="1" w:lastColumn="0" w:noHBand="0" w:noVBand="1"/>
      </w:tblPr>
      <w:tblGrid>
        <w:gridCol w:w="3559"/>
        <w:gridCol w:w="1843"/>
        <w:gridCol w:w="1843"/>
        <w:gridCol w:w="1842"/>
      </w:tblGrid>
      <w:tr w:rsidR="007F6D11" w:rsidRPr="00FD725C" w14:paraId="3FD0540D" w14:textId="77777777" w:rsidTr="00385D76">
        <w:trPr>
          <w:trHeight w:val="375"/>
          <w:tblHeader/>
          <w:jc w:val="right"/>
        </w:trPr>
        <w:tc>
          <w:tcPr>
            <w:tcW w:w="3559" w:type="dxa"/>
            <w:vMerge w:val="restart"/>
            <w:tcBorders>
              <w:top w:val="single" w:sz="8" w:space="0" w:color="auto"/>
              <w:left w:val="single" w:sz="8" w:space="0" w:color="auto"/>
              <w:bottom w:val="single" w:sz="8" w:space="0" w:color="000000"/>
              <w:right w:val="nil"/>
            </w:tcBorders>
            <w:shd w:val="clear" w:color="auto" w:fill="E3E3E3"/>
            <w:vAlign w:val="center"/>
            <w:hideMark/>
          </w:tcPr>
          <w:p w14:paraId="5CE98C30" w14:textId="77777777" w:rsidR="007F6D11" w:rsidRPr="00FD725C" w:rsidRDefault="007F6D11" w:rsidP="00385D76">
            <w:pPr>
              <w:widowControl w:val="0"/>
              <w:rPr>
                <w:rFonts w:ascii="Calibri" w:hAnsi="Calibri" w:cs="Arial"/>
                <w:b/>
                <w:bCs/>
                <w:sz w:val="18"/>
                <w:szCs w:val="18"/>
              </w:rPr>
            </w:pPr>
            <w:r w:rsidRPr="00FD725C">
              <w:rPr>
                <w:sz w:val="22"/>
                <w:szCs w:val="22"/>
              </w:rPr>
              <w:t xml:space="preserve"> </w:t>
            </w:r>
            <w:r w:rsidRPr="00FD725C">
              <w:rPr>
                <w:rFonts w:ascii="Calibri" w:hAnsi="Calibri" w:cs="Arial"/>
                <w:b/>
                <w:bCs/>
                <w:sz w:val="18"/>
                <w:szCs w:val="18"/>
              </w:rPr>
              <w:t xml:space="preserve">Návštěva </w:t>
            </w:r>
          </w:p>
        </w:tc>
        <w:tc>
          <w:tcPr>
            <w:tcW w:w="5528" w:type="dxa"/>
            <w:gridSpan w:val="3"/>
            <w:tcBorders>
              <w:top w:val="single" w:sz="8" w:space="0" w:color="auto"/>
              <w:left w:val="single" w:sz="8" w:space="0" w:color="auto"/>
              <w:bottom w:val="single" w:sz="8" w:space="0" w:color="auto"/>
              <w:right w:val="single" w:sz="8" w:space="0" w:color="000000"/>
            </w:tcBorders>
            <w:shd w:val="clear" w:color="auto" w:fill="E3E3E3"/>
            <w:vAlign w:val="center"/>
            <w:hideMark/>
          </w:tcPr>
          <w:p w14:paraId="06B3EE79" w14:textId="77777777" w:rsidR="007F6D11" w:rsidRPr="00FD725C" w:rsidRDefault="007F6D11" w:rsidP="00385D76">
            <w:pPr>
              <w:widowControl w:val="0"/>
              <w:jc w:val="center"/>
              <w:rPr>
                <w:rFonts w:ascii="Calibri" w:hAnsi="Calibri" w:cs="Arial"/>
                <w:b/>
                <w:bCs/>
                <w:sz w:val="18"/>
                <w:szCs w:val="18"/>
              </w:rPr>
            </w:pPr>
            <w:r w:rsidRPr="00FD725C">
              <w:rPr>
                <w:rFonts w:ascii="Calibri" w:hAnsi="Calibri" w:cs="Arial"/>
                <w:b/>
                <w:bCs/>
                <w:sz w:val="18"/>
                <w:szCs w:val="18"/>
              </w:rPr>
              <w:t xml:space="preserve">Částka za návštěvu v EUR </w:t>
            </w:r>
          </w:p>
        </w:tc>
      </w:tr>
      <w:tr w:rsidR="007F6D11" w:rsidRPr="00FD725C" w14:paraId="62F95D01" w14:textId="77777777" w:rsidTr="00385D76">
        <w:trPr>
          <w:trHeight w:val="630"/>
          <w:tblHeader/>
          <w:jc w:val="right"/>
        </w:trPr>
        <w:tc>
          <w:tcPr>
            <w:tcW w:w="0" w:type="auto"/>
            <w:vMerge/>
            <w:tcBorders>
              <w:top w:val="single" w:sz="8" w:space="0" w:color="auto"/>
              <w:left w:val="single" w:sz="8" w:space="0" w:color="auto"/>
              <w:bottom w:val="single" w:sz="8" w:space="0" w:color="000000"/>
              <w:right w:val="nil"/>
            </w:tcBorders>
            <w:vAlign w:val="center"/>
            <w:hideMark/>
          </w:tcPr>
          <w:p w14:paraId="36354420" w14:textId="77777777" w:rsidR="007F6D11" w:rsidRPr="00FD725C" w:rsidRDefault="007F6D11" w:rsidP="00385D76">
            <w:pPr>
              <w:rPr>
                <w:rFonts w:ascii="Calibri" w:hAnsi="Calibri" w:cs="Arial"/>
                <w:b/>
                <w:bCs/>
                <w:sz w:val="18"/>
                <w:szCs w:val="18"/>
              </w:rPr>
            </w:pPr>
          </w:p>
        </w:tc>
        <w:tc>
          <w:tcPr>
            <w:tcW w:w="1843" w:type="dxa"/>
            <w:tcBorders>
              <w:top w:val="nil"/>
              <w:left w:val="single" w:sz="8" w:space="0" w:color="auto"/>
              <w:bottom w:val="single" w:sz="8" w:space="0" w:color="auto"/>
              <w:right w:val="single" w:sz="8" w:space="0" w:color="auto"/>
            </w:tcBorders>
            <w:shd w:val="clear" w:color="auto" w:fill="E3E3E3"/>
            <w:vAlign w:val="center"/>
            <w:hideMark/>
          </w:tcPr>
          <w:p w14:paraId="34834B74" w14:textId="77777777" w:rsidR="007F6D11" w:rsidRPr="00FD725C" w:rsidRDefault="007F6D11" w:rsidP="00385D76">
            <w:pPr>
              <w:widowControl w:val="0"/>
              <w:jc w:val="center"/>
              <w:rPr>
                <w:rFonts w:ascii="Calibri" w:hAnsi="Calibri" w:cs="Arial"/>
                <w:b/>
                <w:bCs/>
                <w:sz w:val="18"/>
                <w:szCs w:val="18"/>
              </w:rPr>
            </w:pPr>
            <w:r w:rsidRPr="00FD725C">
              <w:rPr>
                <w:rFonts w:ascii="Calibri" w:hAnsi="Calibri" w:cs="Arial"/>
                <w:b/>
                <w:bCs/>
                <w:sz w:val="18"/>
                <w:szCs w:val="18"/>
              </w:rPr>
              <w:t xml:space="preserve">Celková částka </w:t>
            </w:r>
          </w:p>
        </w:tc>
        <w:tc>
          <w:tcPr>
            <w:tcW w:w="1843" w:type="dxa"/>
            <w:tcBorders>
              <w:top w:val="nil"/>
              <w:left w:val="nil"/>
              <w:bottom w:val="single" w:sz="8" w:space="0" w:color="auto"/>
              <w:right w:val="single" w:sz="8" w:space="0" w:color="auto"/>
            </w:tcBorders>
            <w:shd w:val="clear" w:color="auto" w:fill="E3E3E3"/>
            <w:vAlign w:val="center"/>
            <w:hideMark/>
          </w:tcPr>
          <w:p w14:paraId="2BF27416" w14:textId="1E2D54F3" w:rsidR="007F6D11" w:rsidRPr="00FD725C" w:rsidRDefault="00D35E75" w:rsidP="00385D76">
            <w:pPr>
              <w:widowControl w:val="0"/>
              <w:jc w:val="center"/>
              <w:rPr>
                <w:rFonts w:ascii="Calibri" w:hAnsi="Calibri" w:cs="Arial"/>
                <w:b/>
                <w:bCs/>
                <w:sz w:val="18"/>
                <w:szCs w:val="18"/>
              </w:rPr>
            </w:pPr>
            <w:proofErr w:type="spellStart"/>
            <w:r>
              <w:rPr>
                <w:rFonts w:ascii="Calibri" w:hAnsi="Calibri" w:cs="Arial"/>
                <w:b/>
                <w:bCs/>
                <w:sz w:val="18"/>
                <w:szCs w:val="18"/>
              </w:rPr>
              <w:t>xxxxxxxxxxxxxxxxxx</w:t>
            </w:r>
            <w:proofErr w:type="spellEnd"/>
          </w:p>
        </w:tc>
        <w:tc>
          <w:tcPr>
            <w:tcW w:w="1842" w:type="dxa"/>
            <w:tcBorders>
              <w:top w:val="nil"/>
              <w:left w:val="nil"/>
              <w:bottom w:val="single" w:sz="8" w:space="0" w:color="auto"/>
              <w:right w:val="single" w:sz="8" w:space="0" w:color="auto"/>
            </w:tcBorders>
            <w:shd w:val="clear" w:color="auto" w:fill="E3E3E3"/>
            <w:vAlign w:val="center"/>
            <w:hideMark/>
          </w:tcPr>
          <w:p w14:paraId="0F5C4CC2" w14:textId="54146216" w:rsidR="007F6D11" w:rsidRPr="00FD725C" w:rsidRDefault="00D35E75" w:rsidP="00385D76">
            <w:pPr>
              <w:widowControl w:val="0"/>
              <w:jc w:val="center"/>
              <w:rPr>
                <w:rFonts w:ascii="Calibri" w:hAnsi="Calibri" w:cs="Arial"/>
                <w:b/>
                <w:bCs/>
                <w:sz w:val="18"/>
                <w:szCs w:val="18"/>
              </w:rPr>
            </w:pPr>
            <w:proofErr w:type="spellStart"/>
            <w:r>
              <w:rPr>
                <w:rFonts w:ascii="Calibri" w:hAnsi="Calibri" w:cs="Arial"/>
                <w:b/>
                <w:bCs/>
                <w:sz w:val="18"/>
                <w:szCs w:val="18"/>
              </w:rPr>
              <w:t>xxxxxxxxxxxxxxxxxxx</w:t>
            </w:r>
            <w:proofErr w:type="spellEnd"/>
          </w:p>
        </w:tc>
      </w:tr>
      <w:tr w:rsidR="007F6D11" w:rsidRPr="00FD725C" w14:paraId="7FA59424" w14:textId="77777777" w:rsidTr="00385D76">
        <w:trPr>
          <w:trHeight w:val="284"/>
          <w:jc w:val="right"/>
        </w:trPr>
        <w:tc>
          <w:tcPr>
            <w:tcW w:w="3559" w:type="dxa"/>
            <w:tcBorders>
              <w:top w:val="nil"/>
              <w:left w:val="single" w:sz="8" w:space="0" w:color="auto"/>
              <w:bottom w:val="single" w:sz="8" w:space="0" w:color="auto"/>
              <w:right w:val="nil"/>
            </w:tcBorders>
            <w:vAlign w:val="bottom"/>
            <w:hideMark/>
          </w:tcPr>
          <w:p w14:paraId="1371E7DA" w14:textId="07768295" w:rsidR="007F6D11" w:rsidRPr="00FD725C" w:rsidRDefault="00D35E75" w:rsidP="00385D76">
            <w:pPr>
              <w:widowControl w:val="0"/>
              <w:rPr>
                <w:rFonts w:ascii="Calibri" w:hAnsi="Calibri" w:cs="Arial"/>
                <w:sz w:val="18"/>
                <w:szCs w:val="18"/>
              </w:rPr>
            </w:pPr>
            <w:proofErr w:type="spellStart"/>
            <w:r>
              <w:rPr>
                <w:rFonts w:ascii="Calibri" w:hAnsi="Calibri" w:cs="Arial"/>
                <w:sz w:val="18"/>
                <w:szCs w:val="18"/>
              </w:rPr>
              <w:t>xxxxxxxxxxxx</w:t>
            </w:r>
            <w:proofErr w:type="spellEnd"/>
          </w:p>
        </w:tc>
        <w:tc>
          <w:tcPr>
            <w:tcW w:w="1843" w:type="dxa"/>
            <w:tcBorders>
              <w:top w:val="nil"/>
              <w:left w:val="single" w:sz="8" w:space="0" w:color="auto"/>
              <w:bottom w:val="single" w:sz="8" w:space="0" w:color="auto"/>
              <w:right w:val="single" w:sz="8" w:space="0" w:color="auto"/>
            </w:tcBorders>
            <w:vAlign w:val="bottom"/>
            <w:hideMark/>
          </w:tcPr>
          <w:p w14:paraId="13D84CAC" w14:textId="319B4B75" w:rsidR="007F6D11" w:rsidRPr="00FD725C" w:rsidRDefault="00D35E75" w:rsidP="00385D76">
            <w:pPr>
              <w:widowControl w:val="0"/>
              <w:jc w:val="right"/>
              <w:rPr>
                <w:rFonts w:ascii="Calibri" w:hAnsi="Calibri" w:cs="Arial"/>
                <w:sz w:val="18"/>
                <w:szCs w:val="18"/>
              </w:rPr>
            </w:pPr>
            <w:proofErr w:type="spellStart"/>
            <w:r>
              <w:rPr>
                <w:rFonts w:ascii="Calibri" w:hAnsi="Calibri" w:cs="Arial"/>
                <w:sz w:val="18"/>
                <w:szCs w:val="18"/>
              </w:rPr>
              <w:t>xxxxxxxxxx</w:t>
            </w:r>
            <w:proofErr w:type="spellEnd"/>
          </w:p>
        </w:tc>
        <w:tc>
          <w:tcPr>
            <w:tcW w:w="1843" w:type="dxa"/>
            <w:tcBorders>
              <w:top w:val="nil"/>
              <w:left w:val="nil"/>
              <w:bottom w:val="single" w:sz="8" w:space="0" w:color="auto"/>
              <w:right w:val="single" w:sz="8" w:space="0" w:color="auto"/>
            </w:tcBorders>
            <w:vAlign w:val="bottom"/>
            <w:hideMark/>
          </w:tcPr>
          <w:p w14:paraId="6C0217FB" w14:textId="2D0E904A" w:rsidR="007F6D11" w:rsidRPr="00FD725C" w:rsidRDefault="00D35E75" w:rsidP="00385D76">
            <w:pPr>
              <w:widowControl w:val="0"/>
              <w:jc w:val="right"/>
              <w:rPr>
                <w:rFonts w:ascii="Calibri" w:hAnsi="Calibri" w:cs="Arial"/>
                <w:sz w:val="18"/>
                <w:szCs w:val="18"/>
              </w:rPr>
            </w:pPr>
            <w:proofErr w:type="spellStart"/>
            <w:r>
              <w:rPr>
                <w:rFonts w:ascii="Calibri" w:hAnsi="Calibri" w:cs="Arial"/>
                <w:sz w:val="18"/>
                <w:szCs w:val="18"/>
              </w:rPr>
              <w:t>xxxxx</w:t>
            </w:r>
            <w:proofErr w:type="spellEnd"/>
          </w:p>
        </w:tc>
        <w:tc>
          <w:tcPr>
            <w:tcW w:w="1842" w:type="dxa"/>
            <w:tcBorders>
              <w:top w:val="nil"/>
              <w:left w:val="nil"/>
              <w:bottom w:val="single" w:sz="8" w:space="0" w:color="auto"/>
              <w:right w:val="single" w:sz="8" w:space="0" w:color="auto"/>
            </w:tcBorders>
            <w:vAlign w:val="bottom"/>
            <w:hideMark/>
          </w:tcPr>
          <w:p w14:paraId="275EEC8D" w14:textId="63B306E5" w:rsidR="007F6D11" w:rsidRPr="00FD725C" w:rsidRDefault="00D35E75" w:rsidP="00385D76">
            <w:pPr>
              <w:widowControl w:val="0"/>
              <w:jc w:val="right"/>
              <w:rPr>
                <w:rFonts w:ascii="Calibri" w:hAnsi="Calibri" w:cs="Arial"/>
                <w:sz w:val="18"/>
                <w:szCs w:val="18"/>
              </w:rPr>
            </w:pPr>
            <w:proofErr w:type="spellStart"/>
            <w:r>
              <w:rPr>
                <w:rFonts w:ascii="Calibri" w:hAnsi="Calibri" w:cs="Arial"/>
                <w:sz w:val="18"/>
                <w:szCs w:val="18"/>
              </w:rPr>
              <w:t>xxxx</w:t>
            </w:r>
            <w:proofErr w:type="spellEnd"/>
          </w:p>
        </w:tc>
      </w:tr>
      <w:tr w:rsidR="00D35E75" w:rsidRPr="00FD725C" w14:paraId="6EF0647D" w14:textId="77777777" w:rsidTr="00385D76">
        <w:trPr>
          <w:trHeight w:val="284"/>
          <w:jc w:val="right"/>
        </w:trPr>
        <w:tc>
          <w:tcPr>
            <w:tcW w:w="3559" w:type="dxa"/>
            <w:tcBorders>
              <w:top w:val="nil"/>
              <w:left w:val="single" w:sz="8" w:space="0" w:color="auto"/>
              <w:bottom w:val="single" w:sz="8" w:space="0" w:color="auto"/>
              <w:right w:val="nil"/>
            </w:tcBorders>
            <w:vAlign w:val="bottom"/>
            <w:hideMark/>
          </w:tcPr>
          <w:p w14:paraId="0E312EC1" w14:textId="0A3D1C3B" w:rsidR="00D35E75" w:rsidRPr="00FD725C" w:rsidRDefault="00D35E75" w:rsidP="00D35E75">
            <w:pPr>
              <w:widowControl w:val="0"/>
              <w:rPr>
                <w:rFonts w:ascii="Calibri" w:hAnsi="Calibri" w:cs="Arial"/>
                <w:sz w:val="18"/>
                <w:szCs w:val="18"/>
              </w:rPr>
            </w:pPr>
            <w:proofErr w:type="spellStart"/>
            <w:r>
              <w:rPr>
                <w:rFonts w:ascii="Calibri" w:hAnsi="Calibri" w:cs="Arial"/>
                <w:sz w:val="18"/>
                <w:szCs w:val="18"/>
              </w:rPr>
              <w:t>xxxxxxxxx</w:t>
            </w:r>
            <w:proofErr w:type="spellEnd"/>
          </w:p>
        </w:tc>
        <w:tc>
          <w:tcPr>
            <w:tcW w:w="1843" w:type="dxa"/>
            <w:tcBorders>
              <w:top w:val="nil"/>
              <w:left w:val="single" w:sz="8" w:space="0" w:color="auto"/>
              <w:bottom w:val="single" w:sz="8" w:space="0" w:color="auto"/>
              <w:right w:val="single" w:sz="8" w:space="0" w:color="auto"/>
            </w:tcBorders>
            <w:vAlign w:val="bottom"/>
            <w:hideMark/>
          </w:tcPr>
          <w:p w14:paraId="0FDB5764" w14:textId="15BA9634"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r w:rsidRPr="00FD725C">
              <w:rPr>
                <w:rFonts w:ascii="Calibri" w:hAnsi="Calibri" w:cs="Arial"/>
                <w:sz w:val="18"/>
                <w:szCs w:val="18"/>
              </w:rPr>
              <w:t>-</w:t>
            </w:r>
          </w:p>
        </w:tc>
        <w:tc>
          <w:tcPr>
            <w:tcW w:w="1843" w:type="dxa"/>
            <w:tcBorders>
              <w:top w:val="nil"/>
              <w:left w:val="nil"/>
              <w:bottom w:val="single" w:sz="8" w:space="0" w:color="auto"/>
              <w:right w:val="single" w:sz="8" w:space="0" w:color="auto"/>
            </w:tcBorders>
            <w:vAlign w:val="bottom"/>
            <w:hideMark/>
          </w:tcPr>
          <w:p w14:paraId="6CB4506C" w14:textId="2046B67D"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r w:rsidRPr="00FD725C">
              <w:rPr>
                <w:rFonts w:ascii="Calibri" w:hAnsi="Calibri" w:cs="Arial"/>
                <w:sz w:val="18"/>
                <w:szCs w:val="18"/>
              </w:rPr>
              <w:t>-</w:t>
            </w:r>
          </w:p>
        </w:tc>
        <w:tc>
          <w:tcPr>
            <w:tcW w:w="1842" w:type="dxa"/>
            <w:tcBorders>
              <w:top w:val="nil"/>
              <w:left w:val="nil"/>
              <w:bottom w:val="single" w:sz="8" w:space="0" w:color="auto"/>
              <w:right w:val="single" w:sz="8" w:space="0" w:color="auto"/>
            </w:tcBorders>
            <w:vAlign w:val="bottom"/>
            <w:hideMark/>
          </w:tcPr>
          <w:p w14:paraId="5C7E28CF" w14:textId="63B58033"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r w:rsidRPr="00FD725C">
              <w:rPr>
                <w:rFonts w:ascii="Calibri" w:hAnsi="Calibri" w:cs="Arial"/>
                <w:sz w:val="18"/>
                <w:szCs w:val="18"/>
              </w:rPr>
              <w:t>-</w:t>
            </w:r>
          </w:p>
        </w:tc>
      </w:tr>
      <w:tr w:rsidR="00D35E75" w:rsidRPr="00FD725C" w14:paraId="12CDCE72" w14:textId="77777777" w:rsidTr="00385D76">
        <w:trPr>
          <w:trHeight w:val="284"/>
          <w:jc w:val="right"/>
        </w:trPr>
        <w:tc>
          <w:tcPr>
            <w:tcW w:w="3559" w:type="dxa"/>
            <w:tcBorders>
              <w:top w:val="nil"/>
              <w:left w:val="single" w:sz="8" w:space="0" w:color="auto"/>
              <w:bottom w:val="single" w:sz="8" w:space="0" w:color="auto"/>
              <w:right w:val="nil"/>
            </w:tcBorders>
            <w:vAlign w:val="bottom"/>
            <w:hideMark/>
          </w:tcPr>
          <w:p w14:paraId="174C00B4" w14:textId="4CC136AE" w:rsidR="00D35E75" w:rsidRPr="00FD725C" w:rsidRDefault="00D35E75" w:rsidP="00D35E75">
            <w:pPr>
              <w:widowControl w:val="0"/>
              <w:rPr>
                <w:rFonts w:ascii="Calibri" w:hAnsi="Calibri" w:cs="Arial"/>
                <w:sz w:val="18"/>
                <w:szCs w:val="18"/>
              </w:rPr>
            </w:pPr>
            <w:proofErr w:type="spellStart"/>
            <w:r>
              <w:rPr>
                <w:rFonts w:ascii="Calibri" w:hAnsi="Calibri" w:cs="Arial"/>
                <w:sz w:val="18"/>
                <w:szCs w:val="18"/>
              </w:rPr>
              <w:t>xxxxxxxxxx</w:t>
            </w:r>
            <w:proofErr w:type="spellEnd"/>
          </w:p>
        </w:tc>
        <w:tc>
          <w:tcPr>
            <w:tcW w:w="1843" w:type="dxa"/>
            <w:tcBorders>
              <w:top w:val="nil"/>
              <w:left w:val="single" w:sz="8" w:space="0" w:color="auto"/>
              <w:bottom w:val="single" w:sz="8" w:space="0" w:color="auto"/>
              <w:right w:val="single" w:sz="8" w:space="0" w:color="auto"/>
            </w:tcBorders>
            <w:vAlign w:val="bottom"/>
            <w:hideMark/>
          </w:tcPr>
          <w:p w14:paraId="59C3C571" w14:textId="6E3642C0"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p>
        </w:tc>
        <w:tc>
          <w:tcPr>
            <w:tcW w:w="1843" w:type="dxa"/>
            <w:tcBorders>
              <w:top w:val="nil"/>
              <w:left w:val="nil"/>
              <w:bottom w:val="single" w:sz="8" w:space="0" w:color="auto"/>
              <w:right w:val="single" w:sz="8" w:space="0" w:color="auto"/>
            </w:tcBorders>
            <w:vAlign w:val="bottom"/>
            <w:hideMark/>
          </w:tcPr>
          <w:p w14:paraId="467A67E7" w14:textId="7A588DF3"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p>
        </w:tc>
        <w:tc>
          <w:tcPr>
            <w:tcW w:w="1842" w:type="dxa"/>
            <w:tcBorders>
              <w:top w:val="nil"/>
              <w:left w:val="nil"/>
              <w:bottom w:val="single" w:sz="8" w:space="0" w:color="auto"/>
              <w:right w:val="single" w:sz="8" w:space="0" w:color="auto"/>
            </w:tcBorders>
            <w:vAlign w:val="bottom"/>
            <w:hideMark/>
          </w:tcPr>
          <w:p w14:paraId="60F0D950" w14:textId="49A61B41"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p>
        </w:tc>
      </w:tr>
      <w:tr w:rsidR="00D35E75" w:rsidRPr="00FD725C" w14:paraId="0AB70D84" w14:textId="77777777" w:rsidTr="00385D76">
        <w:trPr>
          <w:trHeight w:val="284"/>
          <w:jc w:val="right"/>
        </w:trPr>
        <w:tc>
          <w:tcPr>
            <w:tcW w:w="3559" w:type="dxa"/>
            <w:tcBorders>
              <w:top w:val="nil"/>
              <w:left w:val="single" w:sz="8" w:space="0" w:color="auto"/>
              <w:bottom w:val="single" w:sz="8" w:space="0" w:color="auto"/>
              <w:right w:val="nil"/>
            </w:tcBorders>
            <w:vAlign w:val="bottom"/>
            <w:hideMark/>
          </w:tcPr>
          <w:p w14:paraId="7C75B2F8" w14:textId="539DD0A7" w:rsidR="00D35E75" w:rsidRPr="00FD725C" w:rsidRDefault="00D35E75" w:rsidP="00D35E75">
            <w:pPr>
              <w:widowControl w:val="0"/>
              <w:rPr>
                <w:rFonts w:ascii="Calibri" w:hAnsi="Calibri" w:cs="Arial"/>
                <w:sz w:val="18"/>
                <w:szCs w:val="18"/>
              </w:rPr>
            </w:pPr>
            <w:proofErr w:type="spellStart"/>
            <w:r>
              <w:rPr>
                <w:rFonts w:ascii="Calibri" w:hAnsi="Calibri" w:cs="Arial"/>
                <w:sz w:val="18"/>
                <w:szCs w:val="18"/>
              </w:rPr>
              <w:t>xxxxxxxxxxxxxxxx</w:t>
            </w:r>
            <w:proofErr w:type="spellEnd"/>
          </w:p>
        </w:tc>
        <w:tc>
          <w:tcPr>
            <w:tcW w:w="1843" w:type="dxa"/>
            <w:tcBorders>
              <w:top w:val="nil"/>
              <w:left w:val="single" w:sz="8" w:space="0" w:color="auto"/>
              <w:bottom w:val="single" w:sz="8" w:space="0" w:color="auto"/>
              <w:right w:val="single" w:sz="8" w:space="0" w:color="auto"/>
            </w:tcBorders>
            <w:vAlign w:val="bottom"/>
            <w:hideMark/>
          </w:tcPr>
          <w:p w14:paraId="4A5FBFD7" w14:textId="7DB7EFC0"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r w:rsidRPr="00FD725C">
              <w:rPr>
                <w:rFonts w:ascii="Calibri" w:hAnsi="Calibri" w:cs="Arial"/>
                <w:sz w:val="18"/>
                <w:szCs w:val="18"/>
              </w:rPr>
              <w:t>-</w:t>
            </w:r>
          </w:p>
        </w:tc>
        <w:tc>
          <w:tcPr>
            <w:tcW w:w="1843" w:type="dxa"/>
            <w:tcBorders>
              <w:top w:val="nil"/>
              <w:left w:val="nil"/>
              <w:bottom w:val="single" w:sz="8" w:space="0" w:color="auto"/>
              <w:right w:val="single" w:sz="8" w:space="0" w:color="auto"/>
            </w:tcBorders>
            <w:vAlign w:val="bottom"/>
            <w:hideMark/>
          </w:tcPr>
          <w:p w14:paraId="564F7CBC" w14:textId="75404DE9"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r w:rsidRPr="00FD725C">
              <w:rPr>
                <w:rFonts w:ascii="Calibri" w:hAnsi="Calibri" w:cs="Arial"/>
                <w:sz w:val="18"/>
                <w:szCs w:val="18"/>
              </w:rPr>
              <w:t>-</w:t>
            </w:r>
          </w:p>
        </w:tc>
        <w:tc>
          <w:tcPr>
            <w:tcW w:w="1842" w:type="dxa"/>
            <w:tcBorders>
              <w:top w:val="nil"/>
              <w:left w:val="nil"/>
              <w:bottom w:val="single" w:sz="8" w:space="0" w:color="auto"/>
              <w:right w:val="single" w:sz="8" w:space="0" w:color="auto"/>
            </w:tcBorders>
            <w:vAlign w:val="bottom"/>
            <w:hideMark/>
          </w:tcPr>
          <w:p w14:paraId="42712C23" w14:textId="670322B7"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r w:rsidRPr="00FD725C">
              <w:rPr>
                <w:rFonts w:ascii="Calibri" w:hAnsi="Calibri" w:cs="Arial"/>
                <w:sz w:val="18"/>
                <w:szCs w:val="18"/>
              </w:rPr>
              <w:t>-</w:t>
            </w:r>
          </w:p>
        </w:tc>
      </w:tr>
      <w:tr w:rsidR="00D35E75" w:rsidRPr="00FD725C" w14:paraId="2CE9B356" w14:textId="77777777" w:rsidTr="00385D76">
        <w:trPr>
          <w:trHeight w:val="284"/>
          <w:jc w:val="right"/>
        </w:trPr>
        <w:tc>
          <w:tcPr>
            <w:tcW w:w="3559" w:type="dxa"/>
            <w:tcBorders>
              <w:top w:val="nil"/>
              <w:left w:val="single" w:sz="8" w:space="0" w:color="auto"/>
              <w:bottom w:val="single" w:sz="8" w:space="0" w:color="auto"/>
              <w:right w:val="nil"/>
            </w:tcBorders>
            <w:vAlign w:val="bottom"/>
            <w:hideMark/>
          </w:tcPr>
          <w:p w14:paraId="2B8E296A" w14:textId="21885390" w:rsidR="00D35E75" w:rsidRPr="00FD725C" w:rsidRDefault="00D35E75" w:rsidP="00D35E75">
            <w:pPr>
              <w:widowControl w:val="0"/>
              <w:rPr>
                <w:rFonts w:ascii="Calibri" w:hAnsi="Calibri" w:cs="Arial"/>
                <w:sz w:val="18"/>
                <w:szCs w:val="18"/>
              </w:rPr>
            </w:pPr>
            <w:proofErr w:type="spellStart"/>
            <w:r>
              <w:rPr>
                <w:rFonts w:ascii="Calibri" w:hAnsi="Calibri" w:cs="Arial"/>
                <w:sz w:val="18"/>
                <w:szCs w:val="18"/>
              </w:rPr>
              <w:t>xxxxxxxxxxxxxxxxx</w:t>
            </w:r>
            <w:proofErr w:type="spellEnd"/>
          </w:p>
        </w:tc>
        <w:tc>
          <w:tcPr>
            <w:tcW w:w="1843" w:type="dxa"/>
            <w:tcBorders>
              <w:top w:val="nil"/>
              <w:left w:val="single" w:sz="8" w:space="0" w:color="auto"/>
              <w:bottom w:val="single" w:sz="8" w:space="0" w:color="auto"/>
              <w:right w:val="single" w:sz="8" w:space="0" w:color="auto"/>
            </w:tcBorders>
            <w:vAlign w:val="bottom"/>
            <w:hideMark/>
          </w:tcPr>
          <w:p w14:paraId="07D7A4A6" w14:textId="6307B769"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r w:rsidRPr="00FD725C">
              <w:rPr>
                <w:rFonts w:ascii="Calibri" w:hAnsi="Calibri" w:cs="Arial"/>
                <w:sz w:val="18"/>
                <w:szCs w:val="18"/>
              </w:rPr>
              <w:t>,-</w:t>
            </w:r>
          </w:p>
        </w:tc>
        <w:tc>
          <w:tcPr>
            <w:tcW w:w="1843" w:type="dxa"/>
            <w:tcBorders>
              <w:top w:val="nil"/>
              <w:left w:val="nil"/>
              <w:bottom w:val="single" w:sz="8" w:space="0" w:color="auto"/>
              <w:right w:val="single" w:sz="8" w:space="0" w:color="auto"/>
            </w:tcBorders>
            <w:vAlign w:val="bottom"/>
            <w:hideMark/>
          </w:tcPr>
          <w:p w14:paraId="76D41F4F" w14:textId="147E63F5"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r w:rsidRPr="00FD725C">
              <w:rPr>
                <w:rFonts w:ascii="Calibri" w:hAnsi="Calibri" w:cs="Arial"/>
                <w:sz w:val="18"/>
                <w:szCs w:val="18"/>
              </w:rPr>
              <w:t>,-</w:t>
            </w:r>
          </w:p>
        </w:tc>
        <w:tc>
          <w:tcPr>
            <w:tcW w:w="1842" w:type="dxa"/>
            <w:tcBorders>
              <w:top w:val="nil"/>
              <w:left w:val="nil"/>
              <w:bottom w:val="single" w:sz="8" w:space="0" w:color="auto"/>
              <w:right w:val="single" w:sz="8" w:space="0" w:color="auto"/>
            </w:tcBorders>
            <w:vAlign w:val="bottom"/>
            <w:hideMark/>
          </w:tcPr>
          <w:p w14:paraId="42C223F1" w14:textId="06EFAA73"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r w:rsidRPr="00FD725C">
              <w:rPr>
                <w:rFonts w:ascii="Calibri" w:hAnsi="Calibri" w:cs="Arial"/>
                <w:sz w:val="18"/>
                <w:szCs w:val="18"/>
              </w:rPr>
              <w:t>,-</w:t>
            </w:r>
          </w:p>
        </w:tc>
      </w:tr>
      <w:tr w:rsidR="00D35E75" w:rsidRPr="00FD725C" w14:paraId="24191769" w14:textId="77777777" w:rsidTr="00385D76">
        <w:trPr>
          <w:trHeight w:val="284"/>
          <w:jc w:val="right"/>
        </w:trPr>
        <w:tc>
          <w:tcPr>
            <w:tcW w:w="3559" w:type="dxa"/>
            <w:tcBorders>
              <w:top w:val="nil"/>
              <w:left w:val="single" w:sz="8" w:space="0" w:color="auto"/>
              <w:bottom w:val="single" w:sz="8" w:space="0" w:color="auto"/>
              <w:right w:val="nil"/>
            </w:tcBorders>
            <w:vAlign w:val="bottom"/>
            <w:hideMark/>
          </w:tcPr>
          <w:p w14:paraId="1C91BB78" w14:textId="5C2A2CA3" w:rsidR="00D35E75" w:rsidRPr="00FD725C" w:rsidRDefault="00D35E75" w:rsidP="00D35E75">
            <w:pPr>
              <w:widowControl w:val="0"/>
              <w:rPr>
                <w:rFonts w:ascii="Calibri" w:hAnsi="Calibri" w:cs="Arial"/>
                <w:sz w:val="18"/>
                <w:szCs w:val="18"/>
              </w:rPr>
            </w:pPr>
            <w:proofErr w:type="spellStart"/>
            <w:r>
              <w:rPr>
                <w:rFonts w:ascii="Calibri" w:hAnsi="Calibri" w:cs="Arial"/>
                <w:sz w:val="18"/>
                <w:szCs w:val="18"/>
              </w:rPr>
              <w:t>xxxxxxxxxxxxxxxxxx</w:t>
            </w:r>
            <w:proofErr w:type="spellEnd"/>
          </w:p>
        </w:tc>
        <w:tc>
          <w:tcPr>
            <w:tcW w:w="1843" w:type="dxa"/>
            <w:tcBorders>
              <w:top w:val="nil"/>
              <w:left w:val="single" w:sz="8" w:space="0" w:color="auto"/>
              <w:bottom w:val="single" w:sz="8" w:space="0" w:color="auto"/>
              <w:right w:val="single" w:sz="8" w:space="0" w:color="auto"/>
            </w:tcBorders>
            <w:vAlign w:val="bottom"/>
            <w:hideMark/>
          </w:tcPr>
          <w:p w14:paraId="1DD19A2D" w14:textId="7B96C61D"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r w:rsidRPr="00FD725C">
              <w:rPr>
                <w:rFonts w:ascii="Calibri" w:hAnsi="Calibri" w:cs="Arial"/>
                <w:sz w:val="18"/>
                <w:szCs w:val="18"/>
              </w:rPr>
              <w:t>-</w:t>
            </w:r>
          </w:p>
        </w:tc>
        <w:tc>
          <w:tcPr>
            <w:tcW w:w="1843" w:type="dxa"/>
            <w:tcBorders>
              <w:top w:val="nil"/>
              <w:left w:val="nil"/>
              <w:bottom w:val="single" w:sz="8" w:space="0" w:color="auto"/>
              <w:right w:val="single" w:sz="8" w:space="0" w:color="auto"/>
            </w:tcBorders>
            <w:vAlign w:val="bottom"/>
            <w:hideMark/>
          </w:tcPr>
          <w:p w14:paraId="0D1470F0" w14:textId="43481211"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r w:rsidRPr="00FD725C">
              <w:rPr>
                <w:rFonts w:ascii="Calibri" w:hAnsi="Calibri" w:cs="Arial"/>
                <w:sz w:val="18"/>
                <w:szCs w:val="18"/>
              </w:rPr>
              <w:t>-</w:t>
            </w:r>
          </w:p>
        </w:tc>
        <w:tc>
          <w:tcPr>
            <w:tcW w:w="1842" w:type="dxa"/>
            <w:tcBorders>
              <w:top w:val="nil"/>
              <w:left w:val="nil"/>
              <w:bottom w:val="single" w:sz="8" w:space="0" w:color="auto"/>
              <w:right w:val="single" w:sz="8" w:space="0" w:color="auto"/>
            </w:tcBorders>
            <w:vAlign w:val="bottom"/>
            <w:hideMark/>
          </w:tcPr>
          <w:p w14:paraId="643D70B1" w14:textId="636328AE"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r w:rsidRPr="00FD725C">
              <w:rPr>
                <w:rFonts w:ascii="Calibri" w:hAnsi="Calibri" w:cs="Arial"/>
                <w:sz w:val="18"/>
                <w:szCs w:val="18"/>
              </w:rPr>
              <w:t>-</w:t>
            </w:r>
          </w:p>
        </w:tc>
      </w:tr>
      <w:tr w:rsidR="00D35E75" w:rsidRPr="00FD725C" w14:paraId="182E840B" w14:textId="77777777" w:rsidTr="00385D76">
        <w:trPr>
          <w:trHeight w:val="284"/>
          <w:jc w:val="right"/>
        </w:trPr>
        <w:tc>
          <w:tcPr>
            <w:tcW w:w="3559" w:type="dxa"/>
            <w:tcBorders>
              <w:top w:val="nil"/>
              <w:left w:val="single" w:sz="8" w:space="0" w:color="auto"/>
              <w:bottom w:val="single" w:sz="8" w:space="0" w:color="auto"/>
              <w:right w:val="nil"/>
            </w:tcBorders>
            <w:vAlign w:val="bottom"/>
            <w:hideMark/>
          </w:tcPr>
          <w:p w14:paraId="71A3DA34" w14:textId="0C3F0A28" w:rsidR="00D35E75" w:rsidRPr="00FD725C" w:rsidRDefault="00D35E75" w:rsidP="00D35E75">
            <w:pPr>
              <w:widowControl w:val="0"/>
              <w:rPr>
                <w:rFonts w:ascii="Calibri" w:hAnsi="Calibri" w:cs="Arial"/>
                <w:sz w:val="18"/>
                <w:szCs w:val="18"/>
              </w:rPr>
            </w:pPr>
            <w:proofErr w:type="spellStart"/>
            <w:r>
              <w:rPr>
                <w:rFonts w:ascii="Calibri" w:hAnsi="Calibri" w:cs="Arial"/>
                <w:sz w:val="18"/>
                <w:szCs w:val="18"/>
              </w:rPr>
              <w:t>xxxxxxxxxxxxxxx</w:t>
            </w:r>
            <w:proofErr w:type="spellEnd"/>
          </w:p>
        </w:tc>
        <w:tc>
          <w:tcPr>
            <w:tcW w:w="1843" w:type="dxa"/>
            <w:tcBorders>
              <w:top w:val="nil"/>
              <w:left w:val="single" w:sz="8" w:space="0" w:color="auto"/>
              <w:bottom w:val="single" w:sz="8" w:space="0" w:color="auto"/>
              <w:right w:val="single" w:sz="8" w:space="0" w:color="auto"/>
            </w:tcBorders>
            <w:vAlign w:val="bottom"/>
            <w:hideMark/>
          </w:tcPr>
          <w:p w14:paraId="35F6EC89" w14:textId="1394BAC2"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p>
        </w:tc>
        <w:tc>
          <w:tcPr>
            <w:tcW w:w="1843" w:type="dxa"/>
            <w:tcBorders>
              <w:top w:val="nil"/>
              <w:left w:val="nil"/>
              <w:bottom w:val="single" w:sz="8" w:space="0" w:color="auto"/>
              <w:right w:val="single" w:sz="8" w:space="0" w:color="auto"/>
            </w:tcBorders>
            <w:vAlign w:val="bottom"/>
            <w:hideMark/>
          </w:tcPr>
          <w:p w14:paraId="5CDD101F" w14:textId="30CBEE10"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p>
        </w:tc>
        <w:tc>
          <w:tcPr>
            <w:tcW w:w="1842" w:type="dxa"/>
            <w:tcBorders>
              <w:top w:val="nil"/>
              <w:left w:val="nil"/>
              <w:bottom w:val="single" w:sz="8" w:space="0" w:color="auto"/>
              <w:right w:val="single" w:sz="8" w:space="0" w:color="auto"/>
            </w:tcBorders>
            <w:vAlign w:val="bottom"/>
            <w:hideMark/>
          </w:tcPr>
          <w:p w14:paraId="27C052A0" w14:textId="564D13AD"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p>
        </w:tc>
      </w:tr>
      <w:tr w:rsidR="00D35E75" w:rsidRPr="00FD725C" w14:paraId="3731290C" w14:textId="77777777" w:rsidTr="00385D76">
        <w:trPr>
          <w:trHeight w:val="284"/>
          <w:jc w:val="right"/>
        </w:trPr>
        <w:tc>
          <w:tcPr>
            <w:tcW w:w="3559" w:type="dxa"/>
            <w:tcBorders>
              <w:top w:val="nil"/>
              <w:left w:val="single" w:sz="8" w:space="0" w:color="auto"/>
              <w:bottom w:val="single" w:sz="8" w:space="0" w:color="auto"/>
              <w:right w:val="nil"/>
            </w:tcBorders>
            <w:vAlign w:val="bottom"/>
          </w:tcPr>
          <w:p w14:paraId="4B8C4B26" w14:textId="64F379DB" w:rsidR="00D35E75" w:rsidRPr="00FD725C" w:rsidRDefault="00D35E75" w:rsidP="00D35E75">
            <w:pPr>
              <w:widowControl w:val="0"/>
              <w:rPr>
                <w:rFonts w:ascii="Calibri" w:hAnsi="Calibri" w:cs="Arial"/>
                <w:sz w:val="18"/>
                <w:szCs w:val="18"/>
              </w:rPr>
            </w:pPr>
            <w:proofErr w:type="spellStart"/>
            <w:r>
              <w:rPr>
                <w:rFonts w:ascii="Calibri" w:hAnsi="Calibri" w:cs="Arial"/>
                <w:sz w:val="18"/>
                <w:szCs w:val="18"/>
              </w:rPr>
              <w:t>xxxxxxxxxxxxxxxx</w:t>
            </w:r>
            <w:proofErr w:type="spellEnd"/>
          </w:p>
        </w:tc>
        <w:tc>
          <w:tcPr>
            <w:tcW w:w="1843" w:type="dxa"/>
            <w:tcBorders>
              <w:top w:val="nil"/>
              <w:left w:val="single" w:sz="8" w:space="0" w:color="auto"/>
              <w:bottom w:val="single" w:sz="8" w:space="0" w:color="auto"/>
              <w:right w:val="single" w:sz="8" w:space="0" w:color="auto"/>
            </w:tcBorders>
            <w:vAlign w:val="bottom"/>
          </w:tcPr>
          <w:p w14:paraId="602BD0A3" w14:textId="23A4EFEC"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r w:rsidRPr="00FD725C">
              <w:rPr>
                <w:rFonts w:ascii="Calibri" w:hAnsi="Calibri" w:cs="Arial"/>
                <w:sz w:val="18"/>
                <w:szCs w:val="18"/>
              </w:rPr>
              <w:t>-</w:t>
            </w:r>
          </w:p>
        </w:tc>
        <w:tc>
          <w:tcPr>
            <w:tcW w:w="1843" w:type="dxa"/>
            <w:tcBorders>
              <w:top w:val="nil"/>
              <w:left w:val="nil"/>
              <w:bottom w:val="single" w:sz="8" w:space="0" w:color="auto"/>
              <w:right w:val="single" w:sz="8" w:space="0" w:color="auto"/>
            </w:tcBorders>
            <w:vAlign w:val="bottom"/>
            <w:hideMark/>
          </w:tcPr>
          <w:p w14:paraId="0BEFE345" w14:textId="24A9B029"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r w:rsidRPr="00FD725C">
              <w:rPr>
                <w:rFonts w:ascii="Calibri" w:hAnsi="Calibri" w:cs="Arial"/>
                <w:sz w:val="18"/>
                <w:szCs w:val="18"/>
              </w:rPr>
              <w:t>-</w:t>
            </w:r>
          </w:p>
        </w:tc>
        <w:tc>
          <w:tcPr>
            <w:tcW w:w="1842" w:type="dxa"/>
            <w:tcBorders>
              <w:top w:val="nil"/>
              <w:left w:val="nil"/>
              <w:bottom w:val="single" w:sz="8" w:space="0" w:color="auto"/>
              <w:right w:val="single" w:sz="8" w:space="0" w:color="auto"/>
            </w:tcBorders>
            <w:vAlign w:val="bottom"/>
            <w:hideMark/>
          </w:tcPr>
          <w:p w14:paraId="0CEE90AE" w14:textId="11BE7882"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r w:rsidRPr="00FD725C">
              <w:rPr>
                <w:rFonts w:ascii="Calibri" w:hAnsi="Calibri" w:cs="Arial"/>
                <w:sz w:val="18"/>
                <w:szCs w:val="18"/>
              </w:rPr>
              <w:t>-</w:t>
            </w:r>
          </w:p>
        </w:tc>
      </w:tr>
      <w:tr w:rsidR="00D35E75" w:rsidRPr="00FD725C" w14:paraId="448211CD" w14:textId="77777777" w:rsidTr="00385D76">
        <w:trPr>
          <w:trHeight w:val="284"/>
          <w:jc w:val="right"/>
        </w:trPr>
        <w:tc>
          <w:tcPr>
            <w:tcW w:w="3559" w:type="dxa"/>
            <w:tcBorders>
              <w:top w:val="nil"/>
              <w:left w:val="single" w:sz="8" w:space="0" w:color="auto"/>
              <w:bottom w:val="single" w:sz="8" w:space="0" w:color="auto"/>
              <w:right w:val="nil"/>
            </w:tcBorders>
            <w:vAlign w:val="bottom"/>
            <w:hideMark/>
          </w:tcPr>
          <w:p w14:paraId="74006FEC" w14:textId="459A737A" w:rsidR="00D35E75" w:rsidRPr="00FD725C" w:rsidRDefault="00D35E75" w:rsidP="00D35E75">
            <w:pPr>
              <w:widowControl w:val="0"/>
              <w:rPr>
                <w:rFonts w:ascii="Calibri" w:hAnsi="Calibri" w:cs="Arial"/>
                <w:sz w:val="18"/>
                <w:szCs w:val="18"/>
              </w:rPr>
            </w:pPr>
            <w:proofErr w:type="spellStart"/>
            <w:r>
              <w:rPr>
                <w:rFonts w:ascii="Calibri" w:hAnsi="Calibri" w:cs="Arial"/>
                <w:sz w:val="18"/>
                <w:szCs w:val="18"/>
              </w:rPr>
              <w:t>xxxxxxxxxxxxxxxxxxxxxx</w:t>
            </w:r>
            <w:proofErr w:type="spellEnd"/>
          </w:p>
        </w:tc>
        <w:tc>
          <w:tcPr>
            <w:tcW w:w="1843" w:type="dxa"/>
            <w:tcBorders>
              <w:top w:val="nil"/>
              <w:left w:val="single" w:sz="8" w:space="0" w:color="auto"/>
              <w:bottom w:val="single" w:sz="8" w:space="0" w:color="auto"/>
              <w:right w:val="single" w:sz="8" w:space="0" w:color="auto"/>
            </w:tcBorders>
            <w:vAlign w:val="bottom"/>
            <w:hideMark/>
          </w:tcPr>
          <w:p w14:paraId="4FD2A446" w14:textId="31A48A8A"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r w:rsidRPr="00FD725C">
              <w:rPr>
                <w:rFonts w:ascii="Calibri" w:hAnsi="Calibri" w:cs="Arial"/>
                <w:sz w:val="18"/>
                <w:szCs w:val="18"/>
              </w:rPr>
              <w:t>,-</w:t>
            </w:r>
          </w:p>
        </w:tc>
        <w:tc>
          <w:tcPr>
            <w:tcW w:w="1843" w:type="dxa"/>
            <w:tcBorders>
              <w:top w:val="nil"/>
              <w:left w:val="nil"/>
              <w:bottom w:val="single" w:sz="8" w:space="0" w:color="auto"/>
              <w:right w:val="single" w:sz="8" w:space="0" w:color="auto"/>
            </w:tcBorders>
            <w:vAlign w:val="bottom"/>
            <w:hideMark/>
          </w:tcPr>
          <w:p w14:paraId="5EF4EEDD" w14:textId="1F427E43"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r w:rsidRPr="00FD725C">
              <w:rPr>
                <w:rFonts w:ascii="Calibri" w:hAnsi="Calibri" w:cs="Arial"/>
                <w:sz w:val="18"/>
                <w:szCs w:val="18"/>
              </w:rPr>
              <w:t>,-</w:t>
            </w:r>
          </w:p>
        </w:tc>
        <w:tc>
          <w:tcPr>
            <w:tcW w:w="1842" w:type="dxa"/>
            <w:tcBorders>
              <w:top w:val="nil"/>
              <w:left w:val="nil"/>
              <w:bottom w:val="single" w:sz="8" w:space="0" w:color="auto"/>
              <w:right w:val="single" w:sz="8" w:space="0" w:color="auto"/>
            </w:tcBorders>
            <w:vAlign w:val="bottom"/>
            <w:hideMark/>
          </w:tcPr>
          <w:p w14:paraId="757C8187" w14:textId="5185FC6D" w:rsidR="00D35E75" w:rsidRPr="00FD725C" w:rsidRDefault="00D35E75" w:rsidP="00D35E75">
            <w:pPr>
              <w:widowControl w:val="0"/>
              <w:jc w:val="right"/>
              <w:rPr>
                <w:rFonts w:ascii="Calibri" w:hAnsi="Calibri" w:cs="Arial"/>
                <w:sz w:val="18"/>
                <w:szCs w:val="18"/>
              </w:rPr>
            </w:pPr>
            <w:proofErr w:type="spellStart"/>
            <w:r>
              <w:rPr>
                <w:rFonts w:ascii="Calibri" w:hAnsi="Calibri" w:cs="Arial"/>
                <w:sz w:val="18"/>
                <w:szCs w:val="18"/>
              </w:rPr>
              <w:t>xxxxxxxxxx</w:t>
            </w:r>
            <w:proofErr w:type="spellEnd"/>
            <w:r w:rsidRPr="00FD725C">
              <w:rPr>
                <w:rFonts w:ascii="Calibri" w:hAnsi="Calibri" w:cs="Arial"/>
                <w:sz w:val="18"/>
                <w:szCs w:val="18"/>
              </w:rPr>
              <w:t>,-</w:t>
            </w:r>
          </w:p>
        </w:tc>
      </w:tr>
    </w:tbl>
    <w:p w14:paraId="4CF1C5C1" w14:textId="77777777" w:rsidR="007F6D11" w:rsidRPr="00FD725C" w:rsidRDefault="007F6D11" w:rsidP="007F6D11">
      <w:pPr>
        <w:jc w:val="both"/>
        <w:rPr>
          <w:b/>
          <w:bCs/>
          <w:sz w:val="22"/>
          <w:szCs w:val="22"/>
        </w:rPr>
      </w:pPr>
    </w:p>
    <w:p w14:paraId="723C669C" w14:textId="77777777" w:rsidR="007F6D11" w:rsidRPr="00FD725C" w:rsidRDefault="007F6D11" w:rsidP="007F6D11">
      <w:pPr>
        <w:ind w:left="720"/>
        <w:jc w:val="both"/>
        <w:rPr>
          <w:bCs/>
          <w:sz w:val="22"/>
          <w:szCs w:val="22"/>
        </w:rPr>
      </w:pPr>
      <w:r w:rsidRPr="00FD725C">
        <w:rPr>
          <w:bCs/>
          <w:sz w:val="22"/>
          <w:szCs w:val="22"/>
        </w:rPr>
        <w:t xml:space="preserve">Doba splatnosti faktur je 45 dnů od data jejich doručení. </w:t>
      </w:r>
    </w:p>
    <w:p w14:paraId="12396549" w14:textId="77777777" w:rsidR="007F6D11" w:rsidRPr="00FD725C" w:rsidRDefault="007F6D11" w:rsidP="007F6D11">
      <w:pPr>
        <w:ind w:left="720"/>
        <w:jc w:val="both"/>
        <w:rPr>
          <w:bCs/>
          <w:sz w:val="22"/>
          <w:szCs w:val="22"/>
        </w:rPr>
      </w:pPr>
    </w:p>
    <w:p w14:paraId="7A750D6F" w14:textId="77777777" w:rsidR="00DF6EEB" w:rsidRPr="00FD725C" w:rsidRDefault="00303C98" w:rsidP="00DF6EEB">
      <w:pPr>
        <w:spacing w:after="60"/>
        <w:ind w:left="705" w:hanging="705"/>
        <w:jc w:val="both"/>
        <w:rPr>
          <w:sz w:val="22"/>
          <w:szCs w:val="22"/>
        </w:rPr>
      </w:pPr>
      <w:r w:rsidRPr="00FD725C">
        <w:rPr>
          <w:sz w:val="22"/>
          <w:szCs w:val="22"/>
        </w:rPr>
        <w:t xml:space="preserve">14.4  </w:t>
      </w:r>
      <w:r w:rsidRPr="00FD725C">
        <w:rPr>
          <w:sz w:val="22"/>
          <w:szCs w:val="22"/>
        </w:rPr>
        <w:tab/>
      </w:r>
      <w:r w:rsidR="007F6D11" w:rsidRPr="00FD725C">
        <w:rPr>
          <w:sz w:val="22"/>
          <w:szCs w:val="22"/>
        </w:rPr>
        <w:t xml:space="preserve">Z důvodu financování z evropského grantu jsou odměny v platebním schématu uvedeny   v EUR. Poskytovatel však bude fakturovat zadavateli v Kč, přičemž na faktuře budou uvedeny fakturované položky v EUR dle platebního schématu v souladu s odst. 14.3 smlouvy a odpovídající částky v Kč za jednotlivé položky. Celková fakturovaná částka bez DPH a včetně DPH bude uvedena v Kč. K přepočtu poskytovatel použije </w:t>
      </w:r>
      <w:r w:rsidR="007F6D11" w:rsidRPr="00FD725C">
        <w:rPr>
          <w:sz w:val="22"/>
          <w:szCs w:val="22"/>
          <w:u w:val="single"/>
        </w:rPr>
        <w:t>kurz České národní banky platný pro nejbližší pracovní den</w:t>
      </w:r>
      <w:r w:rsidR="00CE1F9A" w:rsidRPr="00FD725C">
        <w:rPr>
          <w:sz w:val="22"/>
          <w:szCs w:val="22"/>
          <w:u w:val="single"/>
        </w:rPr>
        <w:t xml:space="preserve"> předcházející datu vystavení faktury </w:t>
      </w:r>
      <w:r w:rsidR="00A9295B" w:rsidRPr="00FD725C">
        <w:rPr>
          <w:sz w:val="22"/>
          <w:szCs w:val="22"/>
        </w:rPr>
        <w:t>podle kurzovního lís</w:t>
      </w:r>
      <w:r w:rsidR="00CE1F9A" w:rsidRPr="00FD725C">
        <w:rPr>
          <w:sz w:val="22"/>
          <w:szCs w:val="22"/>
        </w:rPr>
        <w:t>t</w:t>
      </w:r>
      <w:r w:rsidR="00A9295B" w:rsidRPr="00FD725C">
        <w:rPr>
          <w:sz w:val="22"/>
          <w:szCs w:val="22"/>
        </w:rPr>
        <w:t>k</w:t>
      </w:r>
      <w:r w:rsidR="00CE1F9A" w:rsidRPr="00FD725C">
        <w:rPr>
          <w:sz w:val="22"/>
          <w:szCs w:val="22"/>
        </w:rPr>
        <w:t>u, uveřejněného na webové stránce:</w:t>
      </w:r>
    </w:p>
    <w:p w14:paraId="3EEF69AD" w14:textId="7791536E" w:rsidR="00CE1F9A" w:rsidRPr="00FD725C" w:rsidRDefault="00CE1F9A" w:rsidP="00DF6EEB">
      <w:pPr>
        <w:ind w:left="709"/>
        <w:jc w:val="both"/>
        <w:rPr>
          <w:sz w:val="22"/>
          <w:szCs w:val="22"/>
        </w:rPr>
      </w:pPr>
      <w:r w:rsidRPr="00FD725C">
        <w:rPr>
          <w:sz w:val="22"/>
          <w:szCs w:val="22"/>
        </w:rPr>
        <w:t xml:space="preserve"> </w:t>
      </w:r>
      <w:hyperlink r:id="rId12" w:history="1">
        <w:r w:rsidRPr="00FD725C">
          <w:rPr>
            <w:rStyle w:val="Hypertextovodkaz"/>
            <w:sz w:val="22"/>
            <w:szCs w:val="22"/>
          </w:rPr>
          <w:t>http://www.cnb.cz/cs/financni_trhy/devizovy_trh/kurzy</w:t>
        </w:r>
        <w:bookmarkStart w:id="0" w:name="_Hlt474995536"/>
        <w:bookmarkStart w:id="1" w:name="_Hlt474995537"/>
        <w:r w:rsidRPr="00FD725C">
          <w:rPr>
            <w:rStyle w:val="Hypertextovodkaz"/>
            <w:sz w:val="22"/>
            <w:szCs w:val="22"/>
          </w:rPr>
          <w:t>_</w:t>
        </w:r>
        <w:bookmarkEnd w:id="0"/>
        <w:bookmarkEnd w:id="1"/>
        <w:r w:rsidRPr="00FD725C">
          <w:rPr>
            <w:rStyle w:val="Hypertextovodkaz"/>
            <w:sz w:val="22"/>
            <w:szCs w:val="22"/>
          </w:rPr>
          <w:t>devizoveho_trhu/denni_kurz.jsp</w:t>
        </w:r>
      </w:hyperlink>
    </w:p>
    <w:p w14:paraId="3AA9B5EA" w14:textId="77777777" w:rsidR="00A66A23" w:rsidRPr="00FD725C" w:rsidRDefault="00A66A23" w:rsidP="00A9295B">
      <w:pPr>
        <w:ind w:left="708"/>
        <w:jc w:val="both"/>
        <w:rPr>
          <w:sz w:val="22"/>
          <w:szCs w:val="22"/>
        </w:rPr>
      </w:pPr>
    </w:p>
    <w:p w14:paraId="1BB4948D" w14:textId="77777777" w:rsidR="00697B44" w:rsidRPr="00FD725C" w:rsidRDefault="006B3264" w:rsidP="00303C98">
      <w:pPr>
        <w:jc w:val="both"/>
        <w:rPr>
          <w:sz w:val="22"/>
          <w:szCs w:val="22"/>
        </w:rPr>
      </w:pPr>
      <w:r w:rsidRPr="00FD725C">
        <w:rPr>
          <w:sz w:val="22"/>
          <w:szCs w:val="22"/>
        </w:rPr>
        <w:t xml:space="preserve"> </w:t>
      </w:r>
      <w:r w:rsidR="00697B44" w:rsidRPr="00FD725C">
        <w:rPr>
          <w:sz w:val="22"/>
          <w:szCs w:val="22"/>
        </w:rPr>
        <w:t>14.</w:t>
      </w:r>
      <w:r w:rsidR="00303C98" w:rsidRPr="00FD725C">
        <w:rPr>
          <w:sz w:val="22"/>
          <w:szCs w:val="22"/>
        </w:rPr>
        <w:t>5</w:t>
      </w:r>
      <w:r w:rsidR="00697B44" w:rsidRPr="00FD725C">
        <w:rPr>
          <w:sz w:val="22"/>
          <w:szCs w:val="22"/>
        </w:rPr>
        <w:tab/>
        <w:t>Návštěvy, které nebyly provedeny v souladu s protokolem, nebudou hrazeny.</w:t>
      </w:r>
    </w:p>
    <w:p w14:paraId="79B394B9" w14:textId="77777777" w:rsidR="00697B44" w:rsidRPr="00FD725C" w:rsidRDefault="00697B44" w:rsidP="00697B44">
      <w:pPr>
        <w:pStyle w:val="Style0"/>
        <w:tabs>
          <w:tab w:val="left" w:pos="284"/>
        </w:tabs>
        <w:jc w:val="both"/>
        <w:rPr>
          <w:rFonts w:ascii="Times New Roman" w:hAnsi="Times New Roman"/>
          <w:sz w:val="22"/>
          <w:szCs w:val="22"/>
          <w:lang w:val="cs-CZ"/>
        </w:rPr>
      </w:pPr>
    </w:p>
    <w:p w14:paraId="795D838D" w14:textId="77777777" w:rsidR="00697B44" w:rsidRPr="00FD725C" w:rsidRDefault="00697B44" w:rsidP="00697B44">
      <w:pPr>
        <w:ind w:left="705" w:hanging="705"/>
        <w:jc w:val="both"/>
        <w:rPr>
          <w:sz w:val="22"/>
          <w:szCs w:val="22"/>
        </w:rPr>
      </w:pPr>
      <w:r w:rsidRPr="00FD725C">
        <w:rPr>
          <w:sz w:val="22"/>
          <w:szCs w:val="22"/>
        </w:rPr>
        <w:t>14.</w:t>
      </w:r>
      <w:r w:rsidR="00303C98" w:rsidRPr="00FD725C">
        <w:rPr>
          <w:sz w:val="22"/>
          <w:szCs w:val="22"/>
        </w:rPr>
        <w:t>6</w:t>
      </w:r>
      <w:r w:rsidRPr="00FD725C">
        <w:rPr>
          <w:sz w:val="22"/>
          <w:szCs w:val="22"/>
        </w:rPr>
        <w:tab/>
        <w:t>Návštěvy subjektů hodnocení, které byly na základě kontroly CRF a zdravotní dokumentace vyhodnoceny jako nevhodné či nevyhodnotitelné pro účely klinické hodnocení, nebudou hrazeny.</w:t>
      </w:r>
    </w:p>
    <w:p w14:paraId="138CAC4A" w14:textId="77777777" w:rsidR="00697B44" w:rsidRPr="00FD725C" w:rsidRDefault="00697B44" w:rsidP="00697B44">
      <w:pPr>
        <w:ind w:firstLine="720"/>
        <w:jc w:val="both"/>
        <w:rPr>
          <w:sz w:val="22"/>
          <w:szCs w:val="22"/>
        </w:rPr>
      </w:pPr>
    </w:p>
    <w:p w14:paraId="16BA544C" w14:textId="77777777" w:rsidR="00697B44" w:rsidRPr="00FD725C" w:rsidRDefault="00697B44" w:rsidP="00DD22F4">
      <w:pPr>
        <w:pStyle w:val="Zkladntext"/>
        <w:ind w:left="705" w:hanging="705"/>
        <w:rPr>
          <w:rFonts w:ascii="Times New Roman" w:hAnsi="Times New Roman"/>
          <w:sz w:val="22"/>
          <w:szCs w:val="22"/>
        </w:rPr>
      </w:pPr>
      <w:r w:rsidRPr="00FD725C">
        <w:rPr>
          <w:rFonts w:ascii="Times New Roman" w:hAnsi="Times New Roman"/>
          <w:sz w:val="22"/>
          <w:szCs w:val="22"/>
        </w:rPr>
        <w:t>14.</w:t>
      </w:r>
      <w:r w:rsidR="00303C98" w:rsidRPr="00FD725C">
        <w:rPr>
          <w:rFonts w:ascii="Times New Roman" w:hAnsi="Times New Roman"/>
          <w:sz w:val="22"/>
          <w:szCs w:val="22"/>
        </w:rPr>
        <w:t>7</w:t>
      </w:r>
      <w:r w:rsidRPr="00FD725C">
        <w:rPr>
          <w:rFonts w:ascii="Times New Roman" w:hAnsi="Times New Roman"/>
          <w:sz w:val="22"/>
          <w:szCs w:val="22"/>
        </w:rPr>
        <w:tab/>
        <w:t xml:space="preserve">Finanční plnění zahrnuje veškeré náklady spojené s provedením klinického hodnocení na straně poskytovatele, včetně nákladů klinických a laboratorních vyšetření, kontroly kvality, poskytnutí </w:t>
      </w:r>
      <w:r w:rsidRPr="00FD725C">
        <w:rPr>
          <w:rFonts w:ascii="Times New Roman" w:hAnsi="Times New Roman"/>
          <w:sz w:val="22"/>
          <w:szCs w:val="22"/>
        </w:rPr>
        <w:lastRenderedPageBreak/>
        <w:t>kopií certifikátů laboratoří, administrativy, skladování a rozdělování léků v klinickém hodnocení tak, jak je uvedeno v protokolu klinického hodnocení.</w:t>
      </w:r>
      <w:r w:rsidR="007D4E93" w:rsidRPr="00FD725C">
        <w:rPr>
          <w:rFonts w:ascii="Times New Roman" w:hAnsi="Times New Roman"/>
          <w:sz w:val="22"/>
          <w:szCs w:val="22"/>
        </w:rPr>
        <w:t xml:space="preserve"> </w:t>
      </w:r>
    </w:p>
    <w:p w14:paraId="0540B10B" w14:textId="77777777" w:rsidR="00697B44" w:rsidRPr="00FD725C" w:rsidRDefault="00697B44" w:rsidP="00697B44">
      <w:pPr>
        <w:jc w:val="both"/>
        <w:rPr>
          <w:i/>
          <w:color w:val="000000"/>
          <w:sz w:val="22"/>
          <w:szCs w:val="22"/>
        </w:rPr>
      </w:pPr>
    </w:p>
    <w:p w14:paraId="1DD4A6C6" w14:textId="77777777" w:rsidR="00697B44" w:rsidRPr="00FD725C" w:rsidRDefault="00DD22F4" w:rsidP="00697B44">
      <w:pPr>
        <w:ind w:left="705" w:hanging="705"/>
        <w:jc w:val="both"/>
        <w:rPr>
          <w:sz w:val="22"/>
          <w:szCs w:val="22"/>
        </w:rPr>
      </w:pPr>
      <w:r w:rsidRPr="00FD725C">
        <w:rPr>
          <w:sz w:val="22"/>
          <w:szCs w:val="22"/>
        </w:rPr>
        <w:t>14.</w:t>
      </w:r>
      <w:r w:rsidR="00303C98" w:rsidRPr="00FD725C">
        <w:rPr>
          <w:sz w:val="22"/>
          <w:szCs w:val="22"/>
        </w:rPr>
        <w:t>8</w:t>
      </w:r>
      <w:r w:rsidR="00697B44" w:rsidRPr="00FD725C">
        <w:rPr>
          <w:sz w:val="22"/>
          <w:szCs w:val="22"/>
        </w:rPr>
        <w:tab/>
        <w:t>Pokud je poskytovatel plátcem DPH, bude ke všem výše uvedeným částkám  připočteno DPH ve výši dle platné právní úpravy v den fakturace poskytovatele.</w:t>
      </w:r>
    </w:p>
    <w:p w14:paraId="020EC11E" w14:textId="77777777" w:rsidR="00AD623E" w:rsidRPr="00FD725C" w:rsidRDefault="00AD623E" w:rsidP="00697B44">
      <w:pPr>
        <w:ind w:left="705" w:hanging="705"/>
        <w:jc w:val="both"/>
        <w:rPr>
          <w:sz w:val="22"/>
          <w:szCs w:val="22"/>
        </w:rPr>
      </w:pPr>
    </w:p>
    <w:p w14:paraId="0B133E72" w14:textId="70A98B46" w:rsidR="00AD623E" w:rsidRPr="00FD725C" w:rsidRDefault="00303C98" w:rsidP="00DF6EEB">
      <w:pPr>
        <w:spacing w:after="60"/>
        <w:jc w:val="both"/>
        <w:rPr>
          <w:sz w:val="22"/>
          <w:szCs w:val="22"/>
        </w:rPr>
      </w:pPr>
      <w:r w:rsidRPr="00FD725C">
        <w:rPr>
          <w:sz w:val="22"/>
          <w:szCs w:val="22"/>
        </w:rPr>
        <w:t>14.9</w:t>
      </w:r>
      <w:r w:rsidR="00AD623E" w:rsidRPr="00FD725C">
        <w:rPr>
          <w:sz w:val="22"/>
          <w:szCs w:val="22"/>
        </w:rPr>
        <w:t xml:space="preserve">    </w:t>
      </w:r>
      <w:r w:rsidR="00455B71" w:rsidRPr="00FD725C">
        <w:rPr>
          <w:sz w:val="22"/>
          <w:szCs w:val="22"/>
        </w:rPr>
        <w:t xml:space="preserve">  </w:t>
      </w:r>
      <w:r w:rsidR="00AD623E" w:rsidRPr="00FD725C">
        <w:rPr>
          <w:sz w:val="22"/>
          <w:szCs w:val="22"/>
        </w:rPr>
        <w:t>Platba podle odstavce 14.3. bude provedena bankovním převodem na účet Poskytovatele:</w:t>
      </w:r>
    </w:p>
    <w:p w14:paraId="7C4F44C6" w14:textId="18230EDF" w:rsidR="00AD623E" w:rsidRPr="00FD725C" w:rsidRDefault="00D35E75" w:rsidP="00763AB0">
      <w:pPr>
        <w:ind w:left="705"/>
        <w:jc w:val="both"/>
        <w:rPr>
          <w:sz w:val="24"/>
          <w:szCs w:val="22"/>
          <w:u w:val="single"/>
        </w:rPr>
      </w:pPr>
      <w:proofErr w:type="spellStart"/>
      <w:r>
        <w:rPr>
          <w:sz w:val="22"/>
          <w:szCs w:val="21"/>
          <w:u w:val="single"/>
        </w:rPr>
        <w:t>xxxxxxxxxxxxxxxxxxxxxxxxxxxx</w:t>
      </w:r>
      <w:proofErr w:type="spellEnd"/>
    </w:p>
    <w:p w14:paraId="29C41716" w14:textId="77777777" w:rsidR="001E20DB" w:rsidRPr="00FD725C" w:rsidRDefault="001E20DB" w:rsidP="00697B44">
      <w:pPr>
        <w:ind w:left="705" w:hanging="705"/>
        <w:jc w:val="both"/>
        <w:rPr>
          <w:sz w:val="22"/>
          <w:szCs w:val="22"/>
        </w:rPr>
      </w:pPr>
    </w:p>
    <w:p w14:paraId="62B675AA" w14:textId="77777777" w:rsidR="008B46A2" w:rsidRPr="00FD725C" w:rsidRDefault="008B46A2" w:rsidP="00AD623E">
      <w:pPr>
        <w:ind w:left="705"/>
        <w:jc w:val="both"/>
        <w:rPr>
          <w:sz w:val="22"/>
          <w:szCs w:val="22"/>
        </w:rPr>
      </w:pPr>
      <w:r w:rsidRPr="00FD725C">
        <w:rPr>
          <w:sz w:val="22"/>
          <w:szCs w:val="22"/>
        </w:rPr>
        <w:t>Fakturační adresa:</w:t>
      </w:r>
    </w:p>
    <w:p w14:paraId="0CCCF053" w14:textId="77777777" w:rsidR="008B46A2" w:rsidRPr="00FD725C" w:rsidRDefault="008B46A2" w:rsidP="00AD623E">
      <w:pPr>
        <w:ind w:firstLine="705"/>
        <w:rPr>
          <w:b/>
          <w:sz w:val="22"/>
          <w:szCs w:val="22"/>
        </w:rPr>
      </w:pPr>
      <w:r w:rsidRPr="00FD725C">
        <w:rPr>
          <w:b/>
          <w:sz w:val="22"/>
          <w:szCs w:val="22"/>
        </w:rPr>
        <w:t>Všeobecná fakultní nemocnice v Praze</w:t>
      </w:r>
    </w:p>
    <w:p w14:paraId="2D2C5368" w14:textId="77777777" w:rsidR="008B46A2" w:rsidRPr="00FD725C" w:rsidRDefault="008B46A2" w:rsidP="00AD623E">
      <w:pPr>
        <w:ind w:firstLine="705"/>
        <w:rPr>
          <w:sz w:val="22"/>
          <w:szCs w:val="22"/>
        </w:rPr>
      </w:pPr>
      <w:r w:rsidRPr="00FD725C">
        <w:rPr>
          <w:sz w:val="22"/>
          <w:szCs w:val="22"/>
        </w:rPr>
        <w:t xml:space="preserve">se sídlem U Nemocnice 499/2, 128 08 Praha 2, Česká republika </w:t>
      </w:r>
    </w:p>
    <w:p w14:paraId="1888798D" w14:textId="77777777" w:rsidR="008B46A2" w:rsidRPr="00FD725C" w:rsidRDefault="008B46A2" w:rsidP="00AD623E">
      <w:pPr>
        <w:ind w:firstLine="705"/>
        <w:jc w:val="both"/>
        <w:rPr>
          <w:sz w:val="22"/>
          <w:szCs w:val="22"/>
        </w:rPr>
      </w:pPr>
      <w:r w:rsidRPr="00FD725C">
        <w:rPr>
          <w:sz w:val="22"/>
          <w:szCs w:val="22"/>
        </w:rPr>
        <w:t>IČ: 00064165, DIČ: CZ00064165</w:t>
      </w:r>
    </w:p>
    <w:p w14:paraId="46ABD59D" w14:textId="77777777" w:rsidR="008B46A2" w:rsidRPr="00FD725C" w:rsidRDefault="008B46A2" w:rsidP="00697B44">
      <w:pPr>
        <w:ind w:left="705" w:hanging="705"/>
        <w:jc w:val="both"/>
        <w:rPr>
          <w:sz w:val="22"/>
          <w:szCs w:val="22"/>
        </w:rPr>
      </w:pPr>
    </w:p>
    <w:p w14:paraId="492EB523" w14:textId="77777777" w:rsidR="00AD623E" w:rsidRPr="00FD725C" w:rsidRDefault="00AD623E" w:rsidP="00AD623E">
      <w:pPr>
        <w:ind w:left="705"/>
        <w:jc w:val="both"/>
        <w:rPr>
          <w:sz w:val="22"/>
          <w:szCs w:val="22"/>
        </w:rPr>
      </w:pPr>
      <w:r w:rsidRPr="00FD725C">
        <w:rPr>
          <w:sz w:val="22"/>
          <w:szCs w:val="22"/>
        </w:rPr>
        <w:t>Faktury budou zasílány na:</w:t>
      </w:r>
    </w:p>
    <w:p w14:paraId="74B2B1D7" w14:textId="31485001" w:rsidR="00AD623E" w:rsidRPr="00FD725C" w:rsidRDefault="00D35E75" w:rsidP="00AD623E">
      <w:pPr>
        <w:ind w:left="705"/>
        <w:jc w:val="both"/>
        <w:rPr>
          <w:sz w:val="22"/>
          <w:szCs w:val="22"/>
        </w:rPr>
      </w:pPr>
      <w:proofErr w:type="spellStart"/>
      <w:r>
        <w:rPr>
          <w:sz w:val="22"/>
          <w:szCs w:val="22"/>
        </w:rPr>
        <w:t>xxxxxxxxxxxxxxxxxxxxx</w:t>
      </w:r>
      <w:proofErr w:type="spellEnd"/>
    </w:p>
    <w:p w14:paraId="065D834A" w14:textId="77777777" w:rsidR="00AD623E" w:rsidRPr="00FD725C" w:rsidRDefault="00AD623E" w:rsidP="00697B44">
      <w:pPr>
        <w:ind w:left="705" w:hanging="705"/>
        <w:jc w:val="both"/>
        <w:rPr>
          <w:sz w:val="22"/>
          <w:szCs w:val="22"/>
        </w:rPr>
      </w:pPr>
    </w:p>
    <w:p w14:paraId="4C825CDD" w14:textId="401BA831" w:rsidR="00AD623E" w:rsidRPr="00FD725C" w:rsidRDefault="00AD623E" w:rsidP="00AD623E">
      <w:pPr>
        <w:ind w:left="705"/>
        <w:rPr>
          <w:sz w:val="22"/>
          <w:szCs w:val="22"/>
        </w:rPr>
      </w:pPr>
      <w:r w:rsidRPr="00FD725C">
        <w:rPr>
          <w:sz w:val="22"/>
          <w:szCs w:val="22"/>
        </w:rPr>
        <w:t xml:space="preserve">Fakturu může poskytovatel zaslat i elektronicky ve formátu PDF nebo ISDOC na adresu: </w:t>
      </w:r>
      <w:proofErr w:type="spellStart"/>
      <w:r w:rsidR="00D35E75">
        <w:t>xxxxxxxxxxxxxxxxxxxxxxxx</w:t>
      </w:r>
      <w:proofErr w:type="spellEnd"/>
    </w:p>
    <w:p w14:paraId="17632802" w14:textId="77777777" w:rsidR="00DF6EEB" w:rsidRPr="00FD725C" w:rsidRDefault="00DF6EEB" w:rsidP="00AD623E">
      <w:pPr>
        <w:ind w:left="705"/>
      </w:pPr>
    </w:p>
    <w:p w14:paraId="40315FDB" w14:textId="77777777" w:rsidR="00AD623E" w:rsidRPr="00FD725C" w:rsidRDefault="00AD623E" w:rsidP="00AD623E">
      <w:pPr>
        <w:ind w:left="705"/>
        <w:rPr>
          <w:sz w:val="22"/>
          <w:szCs w:val="22"/>
        </w:rPr>
      </w:pPr>
      <w:r w:rsidRPr="00FD725C">
        <w:rPr>
          <w:sz w:val="22"/>
          <w:szCs w:val="22"/>
        </w:rPr>
        <w:t>Poskytovatel je povinen uvést na fakturu text:</w:t>
      </w:r>
      <w:r w:rsidRPr="00FD725C">
        <w:t xml:space="preserve"> „EVROPSKÝ GRANT - </w:t>
      </w:r>
      <w:r w:rsidRPr="00FD725C">
        <w:rPr>
          <w:sz w:val="22"/>
          <w:szCs w:val="22"/>
        </w:rPr>
        <w:t>SECURE (</w:t>
      </w:r>
      <w:proofErr w:type="spellStart"/>
      <w:r w:rsidRPr="00FD725C">
        <w:rPr>
          <w:sz w:val="22"/>
          <w:szCs w:val="22"/>
        </w:rPr>
        <w:t>Secondary</w:t>
      </w:r>
      <w:proofErr w:type="spellEnd"/>
      <w:r w:rsidRPr="00FD725C">
        <w:rPr>
          <w:sz w:val="22"/>
          <w:szCs w:val="22"/>
        </w:rPr>
        <w:t xml:space="preserve"> </w:t>
      </w:r>
      <w:proofErr w:type="spellStart"/>
      <w:r w:rsidRPr="00FD725C">
        <w:rPr>
          <w:sz w:val="22"/>
          <w:szCs w:val="22"/>
        </w:rPr>
        <w:t>Prevention</w:t>
      </w:r>
      <w:proofErr w:type="spellEnd"/>
      <w:r w:rsidRPr="00FD725C">
        <w:rPr>
          <w:sz w:val="22"/>
          <w:szCs w:val="22"/>
        </w:rPr>
        <w:t xml:space="preserve"> </w:t>
      </w:r>
      <w:proofErr w:type="spellStart"/>
      <w:r w:rsidRPr="00FD725C">
        <w:rPr>
          <w:sz w:val="22"/>
          <w:szCs w:val="22"/>
        </w:rPr>
        <w:t>of</w:t>
      </w:r>
      <w:proofErr w:type="spellEnd"/>
      <w:r w:rsidRPr="00FD725C">
        <w:rPr>
          <w:sz w:val="22"/>
          <w:szCs w:val="22"/>
        </w:rPr>
        <w:t xml:space="preserve"> </w:t>
      </w:r>
      <w:proofErr w:type="spellStart"/>
      <w:r w:rsidRPr="00FD725C">
        <w:rPr>
          <w:sz w:val="22"/>
          <w:szCs w:val="22"/>
        </w:rPr>
        <w:t>Cardiovascular</w:t>
      </w:r>
      <w:proofErr w:type="spellEnd"/>
      <w:r w:rsidRPr="00FD725C">
        <w:rPr>
          <w:sz w:val="22"/>
          <w:szCs w:val="22"/>
        </w:rPr>
        <w:t xml:space="preserve"> </w:t>
      </w:r>
      <w:proofErr w:type="spellStart"/>
      <w:r w:rsidRPr="00FD725C">
        <w:rPr>
          <w:sz w:val="22"/>
          <w:szCs w:val="22"/>
        </w:rPr>
        <w:t>Disease</w:t>
      </w:r>
      <w:proofErr w:type="spellEnd"/>
      <w:r w:rsidRPr="00FD725C">
        <w:rPr>
          <w:sz w:val="22"/>
          <w:szCs w:val="22"/>
        </w:rPr>
        <w:t xml:space="preserve"> in </w:t>
      </w:r>
      <w:proofErr w:type="spellStart"/>
      <w:r w:rsidRPr="00FD725C">
        <w:rPr>
          <w:sz w:val="22"/>
          <w:szCs w:val="22"/>
        </w:rPr>
        <w:t>the</w:t>
      </w:r>
      <w:proofErr w:type="spellEnd"/>
      <w:r w:rsidRPr="00FD725C">
        <w:rPr>
          <w:sz w:val="22"/>
          <w:szCs w:val="22"/>
        </w:rPr>
        <w:t xml:space="preserve"> </w:t>
      </w:r>
      <w:proofErr w:type="spellStart"/>
      <w:r w:rsidRPr="00FD725C">
        <w:rPr>
          <w:sz w:val="22"/>
          <w:szCs w:val="22"/>
        </w:rPr>
        <w:t>Elderly</w:t>
      </w:r>
      <w:proofErr w:type="spellEnd"/>
      <w:r w:rsidRPr="00FD725C">
        <w:rPr>
          <w:sz w:val="22"/>
          <w:szCs w:val="22"/>
        </w:rPr>
        <w:t>), č. protokolu 633765.“</w:t>
      </w:r>
    </w:p>
    <w:p w14:paraId="52029983" w14:textId="77777777" w:rsidR="00DF6EEB" w:rsidRPr="00FD725C" w:rsidRDefault="00DF6EEB" w:rsidP="00AD623E">
      <w:pPr>
        <w:ind w:left="705"/>
      </w:pPr>
    </w:p>
    <w:p w14:paraId="77BF54AA" w14:textId="77777777" w:rsidR="00697B44" w:rsidRPr="00FD725C" w:rsidRDefault="00DD22F4" w:rsidP="00697B44">
      <w:pPr>
        <w:ind w:left="705" w:hanging="750"/>
        <w:jc w:val="both"/>
        <w:rPr>
          <w:sz w:val="22"/>
          <w:szCs w:val="22"/>
        </w:rPr>
      </w:pPr>
      <w:r w:rsidRPr="00FD725C">
        <w:rPr>
          <w:sz w:val="22"/>
          <w:szCs w:val="22"/>
        </w:rPr>
        <w:t xml:space="preserve"> 14.</w:t>
      </w:r>
      <w:r w:rsidR="00B56C99" w:rsidRPr="00FD725C">
        <w:rPr>
          <w:sz w:val="22"/>
          <w:szCs w:val="22"/>
        </w:rPr>
        <w:t>10</w:t>
      </w:r>
      <w:r w:rsidR="00697B44" w:rsidRPr="00FD725C">
        <w:rPr>
          <w:sz w:val="22"/>
          <w:szCs w:val="22"/>
        </w:rPr>
        <w:t>.</w:t>
      </w:r>
      <w:r w:rsidR="00697B44" w:rsidRPr="00FD725C">
        <w:rPr>
          <w:sz w:val="22"/>
          <w:szCs w:val="22"/>
        </w:rPr>
        <w:tab/>
        <w:t xml:space="preserve">Smluvní strany potvrzují a výslovně souhlasí s tím, že kompenzace poskytovaná zadavatelem poskytovateli dle této smlouvy je v souladu s tržními cenami poskytovanými za klinické hodnocení prováděné poskytovatelem a hlavním zkoušejícím a byla dohodnuta smluvními stranami, které jednaly svobodně, vážně a nikoli v tísni. Smluvní cena nebyla stanovena způsobem, který by zahrnoval realizaci jakýchkoli referenčních služeb nebo jinak zohledňoval jiné obchodní vztahy mezi smluvními stranami neupravené touto smlouvou. </w:t>
      </w:r>
    </w:p>
    <w:p w14:paraId="021FF8DE" w14:textId="77777777" w:rsidR="00697B44" w:rsidRPr="00FD725C" w:rsidRDefault="00697B44" w:rsidP="00697B44">
      <w:pPr>
        <w:rPr>
          <w:sz w:val="22"/>
          <w:szCs w:val="22"/>
        </w:rPr>
      </w:pPr>
    </w:p>
    <w:p w14:paraId="1F9B20E9" w14:textId="77777777" w:rsidR="00697B44" w:rsidRPr="00FD725C" w:rsidRDefault="00DD22F4" w:rsidP="00697B44">
      <w:pPr>
        <w:pStyle w:val="Normlnnormln"/>
        <w:spacing w:before="120"/>
        <w:ind w:left="705" w:hanging="705"/>
        <w:jc w:val="both"/>
        <w:rPr>
          <w:sz w:val="22"/>
          <w:szCs w:val="22"/>
          <w:lang w:val="cs-CZ"/>
        </w:rPr>
      </w:pPr>
      <w:r w:rsidRPr="00FD725C">
        <w:rPr>
          <w:sz w:val="22"/>
          <w:szCs w:val="22"/>
          <w:lang w:val="cs-CZ"/>
        </w:rPr>
        <w:t>14.</w:t>
      </w:r>
      <w:r w:rsidR="00B56C99" w:rsidRPr="00FD725C">
        <w:rPr>
          <w:sz w:val="22"/>
          <w:szCs w:val="22"/>
          <w:lang w:val="cs-CZ"/>
        </w:rPr>
        <w:t>11</w:t>
      </w:r>
      <w:r w:rsidR="00697B44" w:rsidRPr="00FD725C">
        <w:rPr>
          <w:sz w:val="22"/>
          <w:szCs w:val="22"/>
          <w:lang w:val="cs-CZ"/>
        </w:rPr>
        <w:t>.</w:t>
      </w:r>
      <w:r w:rsidR="00697B44" w:rsidRPr="00FD725C">
        <w:rPr>
          <w:sz w:val="22"/>
          <w:szCs w:val="22"/>
          <w:lang w:val="cs-CZ"/>
        </w:rPr>
        <w:tab/>
        <w:t>Poskytovatel ani hlavní zkoušející nebudou požadovat úhradu od žádné třetí strany za jakékoli hodnocené léčivé přípravky použité v klinickém hodnocení nebo jiné položky či služby poskytované zadavatelem v souvislosti s klinickým hodnocením, ani za služby poskytnuté subjektům klinického hodnocení v rámci klinického hodnocení, za které je uhrazena platba, která je součástí klinického hodnocení.</w:t>
      </w:r>
    </w:p>
    <w:p w14:paraId="496631F1" w14:textId="77777777" w:rsidR="002C4FCA" w:rsidRPr="00FD725C" w:rsidRDefault="002C4FCA" w:rsidP="00697B44">
      <w:pPr>
        <w:jc w:val="center"/>
        <w:rPr>
          <w:b/>
          <w:sz w:val="22"/>
          <w:szCs w:val="22"/>
        </w:rPr>
      </w:pPr>
    </w:p>
    <w:p w14:paraId="7096C7E9" w14:textId="77777777" w:rsidR="00697B44" w:rsidRPr="00FD725C" w:rsidRDefault="00697B44" w:rsidP="00697B44">
      <w:pPr>
        <w:jc w:val="center"/>
        <w:rPr>
          <w:b/>
          <w:sz w:val="22"/>
          <w:szCs w:val="22"/>
        </w:rPr>
      </w:pPr>
      <w:r w:rsidRPr="00FD725C">
        <w:rPr>
          <w:b/>
          <w:sz w:val="22"/>
          <w:szCs w:val="22"/>
        </w:rPr>
        <w:t>XV.</w:t>
      </w:r>
    </w:p>
    <w:p w14:paraId="63801BEB" w14:textId="77777777" w:rsidR="00697B44" w:rsidRPr="00FD725C" w:rsidRDefault="00697B44" w:rsidP="00697B44">
      <w:pPr>
        <w:pStyle w:val="Nadpis3"/>
        <w:rPr>
          <w:rFonts w:ascii="Times New Roman" w:hAnsi="Times New Roman"/>
          <w:sz w:val="22"/>
          <w:szCs w:val="22"/>
        </w:rPr>
      </w:pPr>
      <w:r w:rsidRPr="00FD725C">
        <w:rPr>
          <w:rFonts w:ascii="Times New Roman" w:hAnsi="Times New Roman"/>
          <w:sz w:val="22"/>
          <w:szCs w:val="22"/>
        </w:rPr>
        <w:t>Ukončení klinického hodnocení</w:t>
      </w:r>
    </w:p>
    <w:p w14:paraId="44BC0453" w14:textId="77777777" w:rsidR="00697B44" w:rsidRPr="00FD725C" w:rsidRDefault="00697B44" w:rsidP="00697B44">
      <w:pPr>
        <w:rPr>
          <w:sz w:val="22"/>
          <w:szCs w:val="22"/>
        </w:rPr>
      </w:pPr>
    </w:p>
    <w:p w14:paraId="7BFECAF3" w14:textId="77777777" w:rsidR="00697B44" w:rsidRPr="00FD725C" w:rsidRDefault="00697B44" w:rsidP="00697B44">
      <w:pPr>
        <w:ind w:left="705" w:hanging="705"/>
        <w:jc w:val="both"/>
        <w:rPr>
          <w:sz w:val="22"/>
          <w:szCs w:val="22"/>
        </w:rPr>
      </w:pPr>
      <w:r w:rsidRPr="00FD725C">
        <w:rPr>
          <w:sz w:val="22"/>
          <w:szCs w:val="22"/>
        </w:rPr>
        <w:t>15.1.</w:t>
      </w:r>
      <w:r w:rsidRPr="00FD725C">
        <w:rPr>
          <w:sz w:val="22"/>
          <w:szCs w:val="22"/>
        </w:rPr>
        <w:tab/>
        <w:t>Zadavatel do 90 dnů od ukončení klinického hodnocení oznámí Státnímu ústavu pro kontrolu léčiv a příslušným etickým komisím, že bylo klinické hodnocení ukončeno. Pokud došlo k ukončení klinického hodnocení předčasně, zkracuje se lhůta podle věty první na 15 dnů; v takovém případě zadavatel uvede důvody předčasného ukončení.</w:t>
      </w:r>
    </w:p>
    <w:p w14:paraId="78BCD492" w14:textId="77777777" w:rsidR="00697B44" w:rsidRPr="00FD725C" w:rsidRDefault="00697B44" w:rsidP="00697B44">
      <w:pPr>
        <w:ind w:left="284" w:hanging="284"/>
        <w:jc w:val="both"/>
        <w:rPr>
          <w:sz w:val="22"/>
          <w:szCs w:val="22"/>
        </w:rPr>
      </w:pPr>
    </w:p>
    <w:p w14:paraId="7F33CE76" w14:textId="77777777" w:rsidR="00697B44" w:rsidRPr="00FD725C" w:rsidRDefault="00697B44" w:rsidP="00697B44">
      <w:pPr>
        <w:ind w:left="705" w:hanging="705"/>
        <w:jc w:val="both"/>
        <w:rPr>
          <w:sz w:val="22"/>
          <w:szCs w:val="22"/>
        </w:rPr>
      </w:pPr>
      <w:r w:rsidRPr="00FD725C">
        <w:rPr>
          <w:sz w:val="22"/>
          <w:szCs w:val="22"/>
        </w:rPr>
        <w:t>15.2.</w:t>
      </w:r>
      <w:r w:rsidRPr="00FD725C">
        <w:rPr>
          <w:sz w:val="22"/>
          <w:szCs w:val="22"/>
        </w:rPr>
        <w:tab/>
        <w:t xml:space="preserve">Zadavatel má právo klinické hodnocení ve zdravotnickém zařízení poskytovatele ukončit a od této smlouvy odstoupit, jestliže nebude zařazen alespoň jeden subjekt hodnocení během </w:t>
      </w:r>
      <w:r w:rsidR="001E20DB" w:rsidRPr="00FD725C">
        <w:rPr>
          <w:sz w:val="22"/>
          <w:szCs w:val="22"/>
        </w:rPr>
        <w:t>3 měsíců</w:t>
      </w:r>
      <w:r w:rsidRPr="00FD725C">
        <w:rPr>
          <w:sz w:val="22"/>
          <w:szCs w:val="22"/>
        </w:rPr>
        <w:t xml:space="preserve"> ode dne iniciace klinického hodnocení ve zdravotnickém zařízení poskytovatele (</w:t>
      </w:r>
      <w:proofErr w:type="spellStart"/>
      <w:r w:rsidRPr="00FD725C">
        <w:rPr>
          <w:sz w:val="22"/>
          <w:szCs w:val="22"/>
        </w:rPr>
        <w:t>Site</w:t>
      </w:r>
      <w:proofErr w:type="spellEnd"/>
      <w:r w:rsidRPr="00FD725C">
        <w:rPr>
          <w:sz w:val="22"/>
          <w:szCs w:val="22"/>
        </w:rPr>
        <w:t xml:space="preserve"> </w:t>
      </w:r>
      <w:proofErr w:type="spellStart"/>
      <w:r w:rsidRPr="00FD725C">
        <w:rPr>
          <w:sz w:val="22"/>
          <w:szCs w:val="22"/>
        </w:rPr>
        <w:t>Initiation</w:t>
      </w:r>
      <w:proofErr w:type="spellEnd"/>
      <w:r w:rsidRPr="00FD725C">
        <w:rPr>
          <w:sz w:val="22"/>
          <w:szCs w:val="22"/>
        </w:rPr>
        <w:t xml:space="preserve"> Visit).</w:t>
      </w:r>
    </w:p>
    <w:p w14:paraId="01847497" w14:textId="77777777" w:rsidR="00697B44" w:rsidRPr="00FD725C" w:rsidRDefault="00697B44" w:rsidP="00697B44">
      <w:pPr>
        <w:jc w:val="both"/>
        <w:rPr>
          <w:sz w:val="22"/>
          <w:szCs w:val="22"/>
        </w:rPr>
      </w:pPr>
    </w:p>
    <w:p w14:paraId="517971BD" w14:textId="77777777" w:rsidR="00697B44" w:rsidRPr="00FD725C" w:rsidRDefault="00697B44" w:rsidP="00DF6EEB">
      <w:pPr>
        <w:spacing w:after="120"/>
        <w:ind w:left="705" w:hanging="705"/>
        <w:jc w:val="both"/>
        <w:rPr>
          <w:sz w:val="22"/>
          <w:szCs w:val="22"/>
        </w:rPr>
      </w:pPr>
      <w:r w:rsidRPr="00FD725C">
        <w:rPr>
          <w:sz w:val="22"/>
          <w:szCs w:val="22"/>
        </w:rPr>
        <w:t>15.3.</w:t>
      </w:r>
      <w:r w:rsidRPr="00FD725C">
        <w:rPr>
          <w:sz w:val="22"/>
          <w:szCs w:val="22"/>
        </w:rPr>
        <w:tab/>
        <w:t>Zadavatel i poskytovatel jsou oprávněni odstoupit od této smlouvy písemným oznámením této skutečnosti ostatním smluvním stranám a to s účinností ode dne doručení písemného oznámení poslední ze smluvních stran, a to v následujících případech:</w:t>
      </w:r>
    </w:p>
    <w:p w14:paraId="04416DB4" w14:textId="77777777" w:rsidR="00697B44" w:rsidRPr="00FD725C" w:rsidRDefault="00697B44" w:rsidP="00DF6EEB">
      <w:pPr>
        <w:numPr>
          <w:ilvl w:val="0"/>
          <w:numId w:val="1"/>
        </w:numPr>
        <w:spacing w:after="120"/>
        <w:jc w:val="both"/>
        <w:rPr>
          <w:sz w:val="22"/>
          <w:szCs w:val="22"/>
        </w:rPr>
      </w:pPr>
      <w:r w:rsidRPr="00FD725C">
        <w:rPr>
          <w:sz w:val="22"/>
          <w:szCs w:val="22"/>
        </w:rPr>
        <w:t>pokud některá smluvní strana neplní některé z ustanovení této smlouvy a neodstraní závadný stav ani ve lhůtě 60 dnů od doručení písemné výzvy k nápravě;</w:t>
      </w:r>
    </w:p>
    <w:p w14:paraId="51D4FFE4" w14:textId="77777777" w:rsidR="00697B44" w:rsidRPr="00FD725C" w:rsidRDefault="00697B44" w:rsidP="00697B44">
      <w:pPr>
        <w:numPr>
          <w:ilvl w:val="0"/>
          <w:numId w:val="1"/>
        </w:numPr>
        <w:ind w:left="1843" w:hanging="1134"/>
        <w:jc w:val="both"/>
        <w:rPr>
          <w:sz w:val="22"/>
          <w:szCs w:val="22"/>
        </w:rPr>
      </w:pPr>
      <w:r w:rsidRPr="00FD725C">
        <w:rPr>
          <w:sz w:val="22"/>
          <w:szCs w:val="22"/>
        </w:rPr>
        <w:lastRenderedPageBreak/>
        <w:t>pokud některá smluvní strana pozbude oprávnění k působení v dané oblasti;</w:t>
      </w:r>
    </w:p>
    <w:p w14:paraId="399C8269" w14:textId="77777777" w:rsidR="00697B44" w:rsidRPr="00FD725C" w:rsidRDefault="00697B44" w:rsidP="00DF6EEB">
      <w:pPr>
        <w:numPr>
          <w:ilvl w:val="0"/>
          <w:numId w:val="1"/>
        </w:numPr>
        <w:spacing w:before="120" w:after="120"/>
        <w:ind w:left="1843" w:hanging="1134"/>
        <w:jc w:val="both"/>
        <w:rPr>
          <w:sz w:val="22"/>
          <w:szCs w:val="22"/>
        </w:rPr>
      </w:pPr>
      <w:r w:rsidRPr="00FD725C">
        <w:rPr>
          <w:sz w:val="22"/>
          <w:szCs w:val="22"/>
        </w:rPr>
        <w:t>bude-li riziko vyplývající z aplikace hodnoceného léčivého přípravku či jakékoli procedury v souladu s protokolem pro subjekty hodnocení dle úvahy zadavatele či hlavního zkoušejícího neúměrně zvýšeno;</w:t>
      </w:r>
    </w:p>
    <w:p w14:paraId="7901C30B" w14:textId="77777777" w:rsidR="0086359B" w:rsidRPr="00FD725C" w:rsidRDefault="00697B44" w:rsidP="00DF6EEB">
      <w:pPr>
        <w:numPr>
          <w:ilvl w:val="0"/>
          <w:numId w:val="1"/>
        </w:numPr>
        <w:spacing w:after="120"/>
        <w:ind w:left="1836" w:hanging="1127"/>
        <w:jc w:val="both"/>
        <w:rPr>
          <w:sz w:val="22"/>
          <w:szCs w:val="22"/>
        </w:rPr>
      </w:pPr>
      <w:r w:rsidRPr="00FD725C">
        <w:rPr>
          <w:sz w:val="22"/>
          <w:szCs w:val="22"/>
        </w:rPr>
        <w:t>pokud je potřebné oprávnění, povolení nebo souhlas revokován nebo uplyne-li doba, na kterou byl vydán bez příslušného prodloužení</w:t>
      </w:r>
      <w:r w:rsidR="0086359B" w:rsidRPr="00FD725C">
        <w:rPr>
          <w:sz w:val="22"/>
          <w:szCs w:val="22"/>
        </w:rPr>
        <w:t>;</w:t>
      </w:r>
    </w:p>
    <w:p w14:paraId="669DB3B5" w14:textId="77777777" w:rsidR="0086359B" w:rsidRPr="00FD725C" w:rsidRDefault="0086359B" w:rsidP="0086359B">
      <w:pPr>
        <w:numPr>
          <w:ilvl w:val="0"/>
          <w:numId w:val="1"/>
        </w:numPr>
        <w:ind w:left="1836" w:hanging="1127"/>
        <w:jc w:val="both"/>
        <w:rPr>
          <w:sz w:val="22"/>
          <w:szCs w:val="22"/>
        </w:rPr>
      </w:pPr>
      <w:r w:rsidRPr="00FD725C">
        <w:rPr>
          <w:sz w:val="22"/>
          <w:szCs w:val="22"/>
        </w:rPr>
        <w:t xml:space="preserve">pokud bude rozhodnuto, že je </w:t>
      </w:r>
      <w:r w:rsidR="00A41133" w:rsidRPr="00FD725C">
        <w:rPr>
          <w:sz w:val="22"/>
          <w:szCs w:val="22"/>
        </w:rPr>
        <w:t>poskytovatel či zadavatel</w:t>
      </w:r>
      <w:r w:rsidRPr="00FD725C">
        <w:rPr>
          <w:sz w:val="22"/>
          <w:szCs w:val="22"/>
        </w:rPr>
        <w:t xml:space="preserve"> v úpadku podle zákona č. 182/2006 Sb., o úpadku a způsobech jeho řešení (insolvenční zákon), v platném znění;</w:t>
      </w:r>
    </w:p>
    <w:p w14:paraId="74696F72" w14:textId="77777777" w:rsidR="00697B44" w:rsidRPr="00FD725C" w:rsidRDefault="00697B44" w:rsidP="00697B44">
      <w:pPr>
        <w:jc w:val="both"/>
        <w:rPr>
          <w:sz w:val="22"/>
          <w:szCs w:val="22"/>
        </w:rPr>
      </w:pPr>
    </w:p>
    <w:p w14:paraId="0BE56E3D" w14:textId="77777777" w:rsidR="00697B44" w:rsidRPr="00FD725C" w:rsidRDefault="00697B44" w:rsidP="00697B44">
      <w:pPr>
        <w:ind w:left="705" w:hanging="705"/>
        <w:jc w:val="both"/>
        <w:rPr>
          <w:sz w:val="22"/>
          <w:szCs w:val="22"/>
        </w:rPr>
      </w:pPr>
      <w:r w:rsidRPr="00FD725C">
        <w:rPr>
          <w:sz w:val="22"/>
          <w:szCs w:val="22"/>
        </w:rPr>
        <w:t>15.4.</w:t>
      </w:r>
      <w:r w:rsidRPr="00FD725C">
        <w:rPr>
          <w:sz w:val="22"/>
          <w:szCs w:val="22"/>
        </w:rPr>
        <w:tab/>
        <w:t>V ostatních případech lze trvání smlouvy ukončit písemnou dohodou nebo výpovědí, přičemž výpovědní lhůta činí 60 dnů a počíná běžet dnem následujícím po doručení výpovědi poslední smluvní straně.</w:t>
      </w:r>
    </w:p>
    <w:p w14:paraId="7BC2DD84" w14:textId="77777777" w:rsidR="00697B44" w:rsidRPr="00FD725C" w:rsidRDefault="00697B44" w:rsidP="00697B44">
      <w:pPr>
        <w:pStyle w:val="Zkladntext"/>
        <w:tabs>
          <w:tab w:val="num" w:pos="426"/>
        </w:tabs>
        <w:rPr>
          <w:rFonts w:ascii="Times New Roman" w:hAnsi="Times New Roman"/>
          <w:sz w:val="22"/>
          <w:szCs w:val="22"/>
          <w:highlight w:val="yellow"/>
        </w:rPr>
      </w:pPr>
    </w:p>
    <w:p w14:paraId="7DB91C77" w14:textId="77777777" w:rsidR="00697B44" w:rsidRPr="00FD725C" w:rsidRDefault="00697B44" w:rsidP="00697B44">
      <w:pPr>
        <w:pStyle w:val="Zkladntext"/>
        <w:tabs>
          <w:tab w:val="num" w:pos="426"/>
        </w:tabs>
        <w:ind w:left="705" w:hanging="705"/>
        <w:rPr>
          <w:rFonts w:ascii="Times New Roman" w:hAnsi="Times New Roman"/>
          <w:sz w:val="22"/>
          <w:szCs w:val="22"/>
        </w:rPr>
      </w:pPr>
      <w:r w:rsidRPr="00FD725C">
        <w:rPr>
          <w:rFonts w:ascii="Times New Roman" w:hAnsi="Times New Roman"/>
          <w:sz w:val="22"/>
          <w:szCs w:val="22"/>
        </w:rPr>
        <w:t>15.5.</w:t>
      </w:r>
      <w:r w:rsidRPr="00FD725C">
        <w:rPr>
          <w:rFonts w:ascii="Times New Roman" w:hAnsi="Times New Roman"/>
          <w:sz w:val="22"/>
          <w:szCs w:val="22"/>
        </w:rPr>
        <w:tab/>
        <w:t>V případě ukončení této smlouvy jsou smluvní strany povinny postupovat tak, aby nebyla způsobena jakákoli újma subjektům klinického hodnocení a aby nebylo poškozeno dobré jméno smluvních stran.</w:t>
      </w:r>
    </w:p>
    <w:p w14:paraId="418609D3" w14:textId="77777777" w:rsidR="00697B44" w:rsidRPr="00FD725C" w:rsidRDefault="00697B44" w:rsidP="00697B44">
      <w:pPr>
        <w:pStyle w:val="Zkladntext"/>
        <w:tabs>
          <w:tab w:val="num" w:pos="426"/>
        </w:tabs>
        <w:ind w:left="360"/>
        <w:rPr>
          <w:rFonts w:ascii="Times New Roman" w:hAnsi="Times New Roman"/>
          <w:sz w:val="22"/>
          <w:szCs w:val="22"/>
        </w:rPr>
      </w:pPr>
    </w:p>
    <w:p w14:paraId="4E33C296" w14:textId="1CD38F5C" w:rsidR="00697B44" w:rsidRPr="00FD725C" w:rsidRDefault="00697B44" w:rsidP="00697B44">
      <w:pPr>
        <w:pStyle w:val="Zkladntext"/>
        <w:tabs>
          <w:tab w:val="num" w:pos="426"/>
        </w:tabs>
        <w:ind w:left="705" w:hanging="705"/>
        <w:rPr>
          <w:rFonts w:ascii="Times New Roman" w:hAnsi="Times New Roman"/>
          <w:sz w:val="22"/>
          <w:szCs w:val="22"/>
        </w:rPr>
      </w:pPr>
      <w:r w:rsidRPr="00FD725C">
        <w:rPr>
          <w:rFonts w:ascii="Times New Roman" w:hAnsi="Times New Roman"/>
          <w:sz w:val="22"/>
          <w:szCs w:val="22"/>
        </w:rPr>
        <w:t>15.6.</w:t>
      </w:r>
      <w:r w:rsidRPr="00FD725C">
        <w:rPr>
          <w:rFonts w:ascii="Times New Roman" w:hAnsi="Times New Roman"/>
          <w:sz w:val="22"/>
          <w:szCs w:val="22"/>
        </w:rPr>
        <w:tab/>
        <w:t>V případě, že tato smlouva bude ukončena z některého důvodu uvedeného v odst. 15.3. nebo 15.4. tohoto článku před okamžikem jejího ukončení uvedeného v čl. IV., odst. 4.3. této smlouvy, poskytovatel a hlavní zkoušející</w:t>
      </w:r>
      <w:r w:rsidR="00DF6EEB" w:rsidRPr="00FD725C">
        <w:rPr>
          <w:rFonts w:ascii="Times New Roman" w:hAnsi="Times New Roman"/>
          <w:sz w:val="22"/>
          <w:szCs w:val="22"/>
        </w:rPr>
        <w:t>:</w:t>
      </w:r>
    </w:p>
    <w:p w14:paraId="32BCD3A7" w14:textId="77777777" w:rsidR="00697B44" w:rsidRPr="00FD725C" w:rsidRDefault="00697B44" w:rsidP="00697B44">
      <w:pPr>
        <w:pStyle w:val="Zkladntext"/>
        <w:ind w:left="360"/>
        <w:rPr>
          <w:rFonts w:ascii="Times New Roman" w:hAnsi="Times New Roman"/>
          <w:sz w:val="22"/>
          <w:szCs w:val="22"/>
        </w:rPr>
      </w:pPr>
    </w:p>
    <w:p w14:paraId="11107B5F" w14:textId="77777777" w:rsidR="00697B44" w:rsidRPr="00FD725C" w:rsidRDefault="00697B44" w:rsidP="00DF6EEB">
      <w:pPr>
        <w:pStyle w:val="Zkladntext"/>
        <w:numPr>
          <w:ilvl w:val="0"/>
          <w:numId w:val="5"/>
        </w:numPr>
        <w:tabs>
          <w:tab w:val="clear" w:pos="810"/>
        </w:tabs>
        <w:spacing w:after="120"/>
        <w:ind w:left="1134" w:hanging="349"/>
        <w:rPr>
          <w:rFonts w:ascii="Times New Roman" w:hAnsi="Times New Roman"/>
          <w:sz w:val="22"/>
          <w:szCs w:val="22"/>
        </w:rPr>
      </w:pPr>
      <w:r w:rsidRPr="00FD725C">
        <w:rPr>
          <w:rFonts w:ascii="Times New Roman" w:hAnsi="Times New Roman"/>
          <w:sz w:val="22"/>
          <w:szCs w:val="22"/>
        </w:rPr>
        <w:t xml:space="preserve">ukončí zařazování subjektů hodnocení do klinického hodnocení; </w:t>
      </w:r>
    </w:p>
    <w:p w14:paraId="4B48E9A8" w14:textId="77777777" w:rsidR="00697B44" w:rsidRPr="00FD725C" w:rsidRDefault="00697B44" w:rsidP="00DF6EEB">
      <w:pPr>
        <w:pStyle w:val="Zkladntext"/>
        <w:numPr>
          <w:ilvl w:val="0"/>
          <w:numId w:val="5"/>
        </w:numPr>
        <w:tabs>
          <w:tab w:val="clear" w:pos="810"/>
        </w:tabs>
        <w:spacing w:after="120"/>
        <w:ind w:left="1134" w:hanging="349"/>
        <w:rPr>
          <w:rFonts w:ascii="Times New Roman" w:hAnsi="Times New Roman"/>
          <w:sz w:val="22"/>
          <w:szCs w:val="22"/>
        </w:rPr>
      </w:pPr>
      <w:r w:rsidRPr="00FD725C">
        <w:rPr>
          <w:rFonts w:ascii="Times New Roman" w:hAnsi="Times New Roman"/>
          <w:sz w:val="22"/>
          <w:szCs w:val="22"/>
        </w:rPr>
        <w:t xml:space="preserve">ukončí léčbu subjektů hodnocení podle protokolu a pokynů zadavatele, a to způsobem povoleným a přípustným z lékařského hlediska; a </w:t>
      </w:r>
    </w:p>
    <w:p w14:paraId="64CFF40D" w14:textId="77777777" w:rsidR="00697B44" w:rsidRPr="00FD725C" w:rsidRDefault="00697B44" w:rsidP="00DF6EEB">
      <w:pPr>
        <w:pStyle w:val="Zkladntext"/>
        <w:numPr>
          <w:ilvl w:val="0"/>
          <w:numId w:val="5"/>
        </w:numPr>
        <w:tabs>
          <w:tab w:val="clear" w:pos="810"/>
        </w:tabs>
        <w:ind w:left="1134" w:hanging="349"/>
        <w:rPr>
          <w:rFonts w:ascii="Times New Roman" w:hAnsi="Times New Roman"/>
          <w:sz w:val="22"/>
          <w:szCs w:val="22"/>
        </w:rPr>
      </w:pPr>
      <w:r w:rsidRPr="00FD725C">
        <w:rPr>
          <w:rFonts w:ascii="Times New Roman" w:hAnsi="Times New Roman"/>
          <w:sz w:val="22"/>
          <w:szCs w:val="22"/>
        </w:rPr>
        <w:t>ukončí co nejdříve, nejpozději však do 30 (třicet</w:t>
      </w:r>
      <w:r w:rsidR="00A66A23" w:rsidRPr="00FD725C">
        <w:rPr>
          <w:rFonts w:ascii="Times New Roman" w:hAnsi="Times New Roman"/>
          <w:sz w:val="22"/>
          <w:szCs w:val="22"/>
        </w:rPr>
        <w:t>i</w:t>
      </w:r>
      <w:r w:rsidRPr="00FD725C">
        <w:rPr>
          <w:rFonts w:ascii="Times New Roman" w:hAnsi="Times New Roman"/>
          <w:sz w:val="22"/>
          <w:szCs w:val="22"/>
        </w:rPr>
        <w:t xml:space="preserve">) dnů od účinnosti ukončení smlouvy veškeré ostatní činnosti v rámci klinického hodnocení. </w:t>
      </w:r>
    </w:p>
    <w:p w14:paraId="18D28984" w14:textId="77777777" w:rsidR="00697B44" w:rsidRPr="00FD725C" w:rsidRDefault="00697B44" w:rsidP="00697B44">
      <w:pPr>
        <w:jc w:val="center"/>
        <w:rPr>
          <w:b/>
          <w:sz w:val="22"/>
          <w:szCs w:val="22"/>
        </w:rPr>
      </w:pPr>
    </w:p>
    <w:p w14:paraId="5FF24AEB" w14:textId="77777777" w:rsidR="00697B44" w:rsidRPr="00FD725C" w:rsidRDefault="00697B44" w:rsidP="00697B44">
      <w:pPr>
        <w:jc w:val="center"/>
        <w:rPr>
          <w:b/>
          <w:sz w:val="22"/>
          <w:szCs w:val="22"/>
        </w:rPr>
      </w:pPr>
      <w:r w:rsidRPr="00FD725C">
        <w:rPr>
          <w:b/>
          <w:sz w:val="22"/>
          <w:szCs w:val="22"/>
        </w:rPr>
        <w:t>XVI.</w:t>
      </w:r>
    </w:p>
    <w:p w14:paraId="6D30FB86" w14:textId="77777777" w:rsidR="00697B44" w:rsidRPr="00FD725C" w:rsidRDefault="00697B44" w:rsidP="00697B44">
      <w:pPr>
        <w:jc w:val="center"/>
        <w:rPr>
          <w:b/>
          <w:sz w:val="22"/>
          <w:szCs w:val="22"/>
        </w:rPr>
      </w:pPr>
      <w:r w:rsidRPr="00FD725C">
        <w:rPr>
          <w:b/>
          <w:sz w:val="22"/>
          <w:szCs w:val="22"/>
        </w:rPr>
        <w:t>Závěrečná ustanovení</w:t>
      </w:r>
    </w:p>
    <w:p w14:paraId="0B2E41F0" w14:textId="77777777" w:rsidR="00697B44" w:rsidRPr="00FD725C" w:rsidRDefault="0006033B" w:rsidP="0006033B">
      <w:pPr>
        <w:tabs>
          <w:tab w:val="left" w:pos="3165"/>
        </w:tabs>
        <w:jc w:val="both"/>
        <w:rPr>
          <w:i/>
          <w:sz w:val="22"/>
          <w:szCs w:val="22"/>
        </w:rPr>
      </w:pPr>
      <w:r w:rsidRPr="00FD725C">
        <w:rPr>
          <w:i/>
          <w:sz w:val="22"/>
          <w:szCs w:val="22"/>
        </w:rPr>
        <w:tab/>
      </w:r>
    </w:p>
    <w:p w14:paraId="08A44A37" w14:textId="77777777" w:rsidR="00697B44" w:rsidRPr="00FD725C" w:rsidRDefault="00697B44" w:rsidP="00697B44">
      <w:pPr>
        <w:ind w:left="705" w:hanging="705"/>
        <w:jc w:val="both"/>
        <w:rPr>
          <w:sz w:val="22"/>
          <w:szCs w:val="22"/>
        </w:rPr>
      </w:pPr>
      <w:r w:rsidRPr="00FD725C">
        <w:rPr>
          <w:sz w:val="22"/>
          <w:szCs w:val="22"/>
        </w:rPr>
        <w:t>16.1.</w:t>
      </w:r>
      <w:r w:rsidRPr="00FD725C">
        <w:rPr>
          <w:sz w:val="22"/>
          <w:szCs w:val="22"/>
        </w:rPr>
        <w:tab/>
        <w:t>Vztahy neupravené touto smlouvou se řídí zákonem č.</w:t>
      </w:r>
      <w:r w:rsidR="00DB695F" w:rsidRPr="00FD725C">
        <w:rPr>
          <w:sz w:val="22"/>
          <w:szCs w:val="22"/>
        </w:rPr>
        <w:t xml:space="preserve"> 89/2012 Sb., občanský zákoník</w:t>
      </w:r>
      <w:r w:rsidRPr="00FD725C">
        <w:rPr>
          <w:sz w:val="22"/>
          <w:szCs w:val="22"/>
        </w:rPr>
        <w:t>, zákonem č. 378/2007 Sb., o léčivech, v platném znění a vyhláškou č. 226/2008 Sb., kterou se stanoví správná klinická praxe a bližší podmínky klinického hodnocení léčivých přípravků, v platném znění.</w:t>
      </w:r>
    </w:p>
    <w:p w14:paraId="21BFD209" w14:textId="77777777" w:rsidR="00697B44" w:rsidRPr="00FD725C" w:rsidRDefault="00697B44" w:rsidP="00697B44">
      <w:pPr>
        <w:jc w:val="both"/>
        <w:rPr>
          <w:i/>
          <w:sz w:val="22"/>
          <w:szCs w:val="22"/>
        </w:rPr>
      </w:pPr>
    </w:p>
    <w:p w14:paraId="56E963A2" w14:textId="77777777" w:rsidR="00697B44" w:rsidRPr="00FD725C" w:rsidRDefault="00697B44" w:rsidP="00697B44">
      <w:pPr>
        <w:ind w:left="705" w:hanging="705"/>
        <w:jc w:val="both"/>
        <w:rPr>
          <w:sz w:val="22"/>
          <w:szCs w:val="22"/>
        </w:rPr>
      </w:pPr>
      <w:r w:rsidRPr="00FD725C">
        <w:rPr>
          <w:sz w:val="22"/>
          <w:szCs w:val="22"/>
        </w:rPr>
        <w:t>16.2.</w:t>
      </w:r>
      <w:r w:rsidRPr="00FD725C">
        <w:rPr>
          <w:sz w:val="22"/>
          <w:szCs w:val="22"/>
        </w:rPr>
        <w:tab/>
        <w:t xml:space="preserve">Tato smlouva je vyhotovena ve třech stejnopisech, přičemž každá smluvní strana obdrží po jednom. </w:t>
      </w:r>
    </w:p>
    <w:p w14:paraId="52A018D0" w14:textId="77777777" w:rsidR="00697B44" w:rsidRPr="00FD725C" w:rsidRDefault="00697B44" w:rsidP="00697B44">
      <w:pPr>
        <w:jc w:val="both"/>
        <w:rPr>
          <w:sz w:val="22"/>
          <w:szCs w:val="22"/>
        </w:rPr>
      </w:pPr>
    </w:p>
    <w:p w14:paraId="62E4D108" w14:textId="77777777" w:rsidR="00697B44" w:rsidRPr="00FD725C" w:rsidRDefault="00697B44" w:rsidP="008E1854">
      <w:pPr>
        <w:ind w:left="705" w:hanging="705"/>
        <w:jc w:val="both"/>
        <w:rPr>
          <w:sz w:val="22"/>
        </w:rPr>
      </w:pPr>
      <w:r w:rsidRPr="00FD725C">
        <w:rPr>
          <w:sz w:val="22"/>
          <w:szCs w:val="22"/>
        </w:rPr>
        <w:t>16.3.</w:t>
      </w:r>
      <w:r w:rsidRPr="00FD725C">
        <w:rPr>
          <w:sz w:val="22"/>
          <w:szCs w:val="22"/>
        </w:rPr>
        <w:tab/>
        <w:t>Změny a doplňky této smlouvy jsou možné toliko dohodou všech smluvních stran, a t</w:t>
      </w:r>
      <w:r w:rsidR="008E1854" w:rsidRPr="00FD725C">
        <w:rPr>
          <w:sz w:val="22"/>
          <w:szCs w:val="22"/>
        </w:rPr>
        <w:t xml:space="preserve">o písemným dodatkem ke smlouvě. </w:t>
      </w:r>
      <w:r w:rsidR="008E1854" w:rsidRPr="00FD725C">
        <w:rPr>
          <w:sz w:val="22"/>
        </w:rPr>
        <w:t>Smluvní strany se zavazují, že se budou vzájemně informovat o všech významných změnách, které mohou mít vliv na schopnost jakékoli ze smluvních stran dostát svým závazkům.</w:t>
      </w:r>
    </w:p>
    <w:p w14:paraId="7F340834" w14:textId="77777777" w:rsidR="0017115C" w:rsidRPr="00FD725C" w:rsidRDefault="0017115C" w:rsidP="008E1854">
      <w:pPr>
        <w:ind w:left="705" w:hanging="705"/>
        <w:jc w:val="both"/>
        <w:rPr>
          <w:sz w:val="22"/>
        </w:rPr>
      </w:pPr>
    </w:p>
    <w:p w14:paraId="0A2BAD1A" w14:textId="17002B75" w:rsidR="0017115C" w:rsidRPr="00FD725C" w:rsidRDefault="0017115C" w:rsidP="0017115C">
      <w:pPr>
        <w:tabs>
          <w:tab w:val="left" w:pos="818"/>
        </w:tabs>
        <w:ind w:left="705" w:hanging="705"/>
        <w:jc w:val="both"/>
        <w:rPr>
          <w:sz w:val="22"/>
        </w:rPr>
      </w:pPr>
      <w:r w:rsidRPr="00FD725C">
        <w:rPr>
          <w:sz w:val="22"/>
        </w:rPr>
        <w:t>16.4.</w:t>
      </w:r>
      <w:r w:rsidRPr="00FD725C">
        <w:rPr>
          <w:sz w:val="22"/>
        </w:rPr>
        <w:tab/>
        <w:t>Smluvní strany sjednávají, že zadavatel zveřejní smlouvu ve smyslu zákona č. 340/2015 Sb., o registru smluv. Smluvní strany se dohodly, že zadavatel zveřejní verzi této smlouvy, kterou mu za tímto účelem připraví a poskytne poskytovatel nejpozději v den podpisu této smlouvy, a to v strojově čitelném formátu v elektronické podobě zasláním na emailovou adresu</w:t>
      </w:r>
      <w:r w:rsidR="00BA2E7F">
        <w:t xml:space="preserve"> </w:t>
      </w:r>
      <w:proofErr w:type="spellStart"/>
      <w:r w:rsidR="00BA2E7F">
        <w:t>xxx</w:t>
      </w:r>
      <w:bookmarkStart w:id="2" w:name="_GoBack"/>
      <w:bookmarkEnd w:id="2"/>
      <w:proofErr w:type="spellEnd"/>
      <w:r w:rsidRPr="00FD725C">
        <w:rPr>
          <w:sz w:val="22"/>
        </w:rPr>
        <w:t xml:space="preserve">  </w:t>
      </w:r>
    </w:p>
    <w:p w14:paraId="489C7BD0" w14:textId="77777777" w:rsidR="0017115C" w:rsidRPr="00FD725C" w:rsidRDefault="0017115C" w:rsidP="0017115C">
      <w:pPr>
        <w:tabs>
          <w:tab w:val="left" w:pos="818"/>
        </w:tabs>
        <w:ind w:left="705" w:hanging="705"/>
        <w:jc w:val="both"/>
        <w:rPr>
          <w:sz w:val="22"/>
        </w:rPr>
      </w:pPr>
    </w:p>
    <w:p w14:paraId="3646AB56" w14:textId="68334221" w:rsidR="0017115C" w:rsidRPr="00FD725C" w:rsidRDefault="0017115C" w:rsidP="0017115C">
      <w:pPr>
        <w:tabs>
          <w:tab w:val="left" w:pos="818"/>
        </w:tabs>
        <w:ind w:left="705" w:hanging="705"/>
        <w:jc w:val="both"/>
        <w:rPr>
          <w:sz w:val="22"/>
        </w:rPr>
      </w:pPr>
      <w:r w:rsidRPr="00FD725C">
        <w:rPr>
          <w:sz w:val="22"/>
        </w:rPr>
        <w:t xml:space="preserve">            V souvislosti se studií bude poskytovateli vyplacena odměna ve výši </w:t>
      </w:r>
      <w:r w:rsidR="00B51826">
        <w:rPr>
          <w:sz w:val="22"/>
        </w:rPr>
        <w:t>11.895,-</w:t>
      </w:r>
      <w:r w:rsidRPr="00FD725C">
        <w:rPr>
          <w:sz w:val="22"/>
        </w:rPr>
        <w:t xml:space="preserve"> </w:t>
      </w:r>
      <w:r w:rsidR="00E06A8D" w:rsidRPr="00FD725C">
        <w:rPr>
          <w:sz w:val="22"/>
        </w:rPr>
        <w:t>EUR</w:t>
      </w:r>
      <w:r w:rsidRPr="00FD725C">
        <w:rPr>
          <w:sz w:val="22"/>
        </w:rPr>
        <w:t>.</w:t>
      </w:r>
    </w:p>
    <w:p w14:paraId="5027D4BD" w14:textId="77777777" w:rsidR="00697B44" w:rsidRPr="00FD725C" w:rsidRDefault="00697B44" w:rsidP="00697B44">
      <w:pPr>
        <w:ind w:left="284" w:hanging="284"/>
        <w:jc w:val="both"/>
        <w:rPr>
          <w:sz w:val="22"/>
          <w:szCs w:val="22"/>
        </w:rPr>
      </w:pPr>
    </w:p>
    <w:p w14:paraId="23192FFA" w14:textId="77777777" w:rsidR="00697B44" w:rsidRPr="00FD725C" w:rsidRDefault="0017115C" w:rsidP="00697B44">
      <w:pPr>
        <w:jc w:val="both"/>
        <w:rPr>
          <w:sz w:val="22"/>
          <w:szCs w:val="22"/>
        </w:rPr>
      </w:pPr>
      <w:r w:rsidRPr="00FD725C">
        <w:rPr>
          <w:sz w:val="22"/>
          <w:szCs w:val="22"/>
        </w:rPr>
        <w:t>16.5</w:t>
      </w:r>
      <w:r w:rsidR="00697B44" w:rsidRPr="00FD725C">
        <w:rPr>
          <w:sz w:val="22"/>
          <w:szCs w:val="22"/>
        </w:rPr>
        <w:t>.</w:t>
      </w:r>
      <w:r w:rsidR="00697B44" w:rsidRPr="00FD725C">
        <w:rPr>
          <w:sz w:val="22"/>
          <w:szCs w:val="22"/>
        </w:rPr>
        <w:tab/>
        <w:t>Nedílnou součástí této smlouvy jsou tyto přílohy:</w:t>
      </w:r>
    </w:p>
    <w:p w14:paraId="18525114" w14:textId="77777777" w:rsidR="00697B44" w:rsidRPr="00FD725C" w:rsidRDefault="00697B44" w:rsidP="00697B44">
      <w:pPr>
        <w:jc w:val="both"/>
        <w:rPr>
          <w:sz w:val="22"/>
          <w:szCs w:val="22"/>
        </w:rPr>
      </w:pPr>
    </w:p>
    <w:p w14:paraId="28FD3C24" w14:textId="77777777" w:rsidR="00697B44" w:rsidRPr="00FD725C" w:rsidRDefault="00697B44" w:rsidP="00697B44">
      <w:pPr>
        <w:numPr>
          <w:ilvl w:val="0"/>
          <w:numId w:val="6"/>
        </w:numPr>
        <w:jc w:val="both"/>
        <w:rPr>
          <w:sz w:val="22"/>
          <w:szCs w:val="22"/>
        </w:rPr>
      </w:pPr>
      <w:r w:rsidRPr="00FD725C">
        <w:rPr>
          <w:sz w:val="22"/>
          <w:szCs w:val="22"/>
        </w:rPr>
        <w:t>příloha č. 1 - protokol klinického hodnocení</w:t>
      </w:r>
    </w:p>
    <w:p w14:paraId="15F8FCAF" w14:textId="77777777" w:rsidR="00697B44" w:rsidRPr="00FD725C" w:rsidRDefault="00697B44" w:rsidP="00697B44">
      <w:pPr>
        <w:numPr>
          <w:ilvl w:val="0"/>
          <w:numId w:val="6"/>
        </w:numPr>
        <w:jc w:val="both"/>
        <w:rPr>
          <w:sz w:val="22"/>
          <w:szCs w:val="22"/>
        </w:rPr>
      </w:pPr>
      <w:r w:rsidRPr="00FD725C">
        <w:rPr>
          <w:sz w:val="22"/>
          <w:szCs w:val="22"/>
        </w:rPr>
        <w:lastRenderedPageBreak/>
        <w:t>příloha č. 2 - povolení Státního ústavu pro kontrolu léčiv</w:t>
      </w:r>
    </w:p>
    <w:p w14:paraId="0C02839E" w14:textId="77777777" w:rsidR="00697B44" w:rsidRPr="00FD725C" w:rsidRDefault="00697B44" w:rsidP="00697B44">
      <w:pPr>
        <w:numPr>
          <w:ilvl w:val="0"/>
          <w:numId w:val="6"/>
        </w:numPr>
        <w:jc w:val="both"/>
        <w:rPr>
          <w:sz w:val="22"/>
          <w:szCs w:val="22"/>
        </w:rPr>
      </w:pPr>
      <w:r w:rsidRPr="00FD725C">
        <w:rPr>
          <w:sz w:val="22"/>
          <w:szCs w:val="22"/>
        </w:rPr>
        <w:t>příloha č. 3 - souhlasné stanovisko etické komise pro multicentrická hodnocení</w:t>
      </w:r>
    </w:p>
    <w:p w14:paraId="57800729" w14:textId="77777777" w:rsidR="00697B44" w:rsidRPr="00FD725C" w:rsidRDefault="00697B44" w:rsidP="00697B44">
      <w:pPr>
        <w:numPr>
          <w:ilvl w:val="0"/>
          <w:numId w:val="6"/>
        </w:numPr>
        <w:jc w:val="both"/>
        <w:rPr>
          <w:sz w:val="22"/>
          <w:szCs w:val="22"/>
        </w:rPr>
      </w:pPr>
      <w:r w:rsidRPr="00FD725C">
        <w:rPr>
          <w:sz w:val="22"/>
          <w:szCs w:val="22"/>
        </w:rPr>
        <w:t xml:space="preserve">příloha č. 4 - souhlasné stanovisko </w:t>
      </w:r>
      <w:r w:rsidR="00802006" w:rsidRPr="00FD725C">
        <w:rPr>
          <w:sz w:val="22"/>
          <w:szCs w:val="22"/>
        </w:rPr>
        <w:t xml:space="preserve">lokální </w:t>
      </w:r>
      <w:r w:rsidRPr="00FD725C">
        <w:rPr>
          <w:sz w:val="22"/>
          <w:szCs w:val="22"/>
        </w:rPr>
        <w:t xml:space="preserve">etické komise </w:t>
      </w:r>
    </w:p>
    <w:p w14:paraId="659F83AA" w14:textId="77777777" w:rsidR="00697B44" w:rsidRPr="00FD725C" w:rsidRDefault="00697B44" w:rsidP="00697B44">
      <w:pPr>
        <w:numPr>
          <w:ilvl w:val="0"/>
          <w:numId w:val="6"/>
        </w:numPr>
        <w:jc w:val="both"/>
        <w:rPr>
          <w:sz w:val="22"/>
          <w:szCs w:val="22"/>
        </w:rPr>
      </w:pPr>
      <w:r w:rsidRPr="00FD725C">
        <w:rPr>
          <w:sz w:val="22"/>
          <w:szCs w:val="22"/>
        </w:rPr>
        <w:t>příloha č. 5 - potvrzení o uzavření pojistné smlouvy</w:t>
      </w:r>
    </w:p>
    <w:p w14:paraId="338AED72" w14:textId="77777777" w:rsidR="007A2E74" w:rsidRPr="00FD725C" w:rsidRDefault="007A2E74" w:rsidP="00697B44">
      <w:pPr>
        <w:numPr>
          <w:ilvl w:val="0"/>
          <w:numId w:val="6"/>
        </w:numPr>
        <w:jc w:val="both"/>
        <w:rPr>
          <w:sz w:val="22"/>
          <w:szCs w:val="22"/>
        </w:rPr>
      </w:pPr>
      <w:r w:rsidRPr="00FD725C">
        <w:rPr>
          <w:sz w:val="22"/>
          <w:szCs w:val="22"/>
        </w:rPr>
        <w:t xml:space="preserve">příloha č. 6 – Grantová dohoda (Grant </w:t>
      </w:r>
      <w:proofErr w:type="spellStart"/>
      <w:r w:rsidRPr="00FD725C">
        <w:rPr>
          <w:sz w:val="22"/>
          <w:szCs w:val="22"/>
        </w:rPr>
        <w:t>Agreement</w:t>
      </w:r>
      <w:proofErr w:type="spellEnd"/>
      <w:r w:rsidRPr="00FD725C">
        <w:rPr>
          <w:sz w:val="22"/>
          <w:szCs w:val="22"/>
        </w:rPr>
        <w:t xml:space="preserve"> </w:t>
      </w:r>
      <w:proofErr w:type="spellStart"/>
      <w:r w:rsidRPr="00FD725C">
        <w:rPr>
          <w:sz w:val="22"/>
          <w:szCs w:val="22"/>
        </w:rPr>
        <w:t>Nr</w:t>
      </w:r>
      <w:proofErr w:type="spellEnd"/>
      <w:r w:rsidRPr="00FD725C">
        <w:rPr>
          <w:sz w:val="22"/>
          <w:szCs w:val="22"/>
        </w:rPr>
        <w:t>. 633765 – SECURE)</w:t>
      </w:r>
    </w:p>
    <w:p w14:paraId="40B46BD9" w14:textId="77777777" w:rsidR="00165C41" w:rsidRPr="00FD725C" w:rsidRDefault="00165C41" w:rsidP="00697B44">
      <w:pPr>
        <w:jc w:val="both"/>
        <w:rPr>
          <w:sz w:val="22"/>
          <w:szCs w:val="22"/>
        </w:rPr>
      </w:pPr>
    </w:p>
    <w:p w14:paraId="649A405E" w14:textId="77777777" w:rsidR="00697B44" w:rsidRPr="00FD725C" w:rsidRDefault="00697B44" w:rsidP="00697B44">
      <w:pPr>
        <w:jc w:val="both"/>
        <w:rPr>
          <w:sz w:val="22"/>
          <w:szCs w:val="22"/>
        </w:rPr>
      </w:pPr>
      <w:r w:rsidRPr="00FD725C">
        <w:rPr>
          <w:sz w:val="22"/>
          <w:szCs w:val="22"/>
        </w:rPr>
        <w:t>Na důkaz souhlasu se zněním smlouvy připojují smluvní strany své podpisy.</w:t>
      </w:r>
    </w:p>
    <w:p w14:paraId="0CA43C81" w14:textId="77777777" w:rsidR="00697B44" w:rsidRPr="00FD725C" w:rsidRDefault="00697B44" w:rsidP="00697B44">
      <w:pPr>
        <w:jc w:val="both"/>
        <w:rPr>
          <w:sz w:val="22"/>
          <w:szCs w:val="22"/>
        </w:rPr>
      </w:pPr>
    </w:p>
    <w:p w14:paraId="41630938" w14:textId="77777777" w:rsidR="00DF6EEB" w:rsidRPr="00FD725C" w:rsidRDefault="00DF6EEB" w:rsidP="00697B44">
      <w:pPr>
        <w:jc w:val="both"/>
        <w:rPr>
          <w:sz w:val="22"/>
          <w:szCs w:val="22"/>
        </w:rPr>
      </w:pPr>
    </w:p>
    <w:p w14:paraId="0F6571CD" w14:textId="77777777" w:rsidR="00DF6EEB" w:rsidRPr="00FD725C" w:rsidRDefault="00DF6EEB" w:rsidP="00697B44">
      <w:pPr>
        <w:jc w:val="both"/>
        <w:rPr>
          <w:sz w:val="22"/>
          <w:szCs w:val="22"/>
        </w:rPr>
      </w:pPr>
    </w:p>
    <w:p w14:paraId="13B1D8FD" w14:textId="77777777" w:rsidR="00697B44" w:rsidRPr="00FD725C" w:rsidRDefault="00697B44" w:rsidP="00697B44">
      <w:pPr>
        <w:rPr>
          <w:b/>
          <w:sz w:val="22"/>
          <w:szCs w:val="22"/>
        </w:rPr>
      </w:pPr>
      <w:r w:rsidRPr="00FD725C">
        <w:rPr>
          <w:b/>
          <w:sz w:val="22"/>
          <w:szCs w:val="22"/>
        </w:rPr>
        <w:t>Zadavatel</w:t>
      </w:r>
      <w:r w:rsidRPr="00FD725C">
        <w:rPr>
          <w:b/>
          <w:sz w:val="22"/>
          <w:szCs w:val="22"/>
        </w:rPr>
        <w:tab/>
      </w:r>
      <w:r w:rsidRPr="00FD725C">
        <w:rPr>
          <w:b/>
          <w:sz w:val="22"/>
          <w:szCs w:val="22"/>
        </w:rPr>
        <w:tab/>
      </w:r>
      <w:r w:rsidRPr="00FD725C">
        <w:rPr>
          <w:b/>
          <w:sz w:val="22"/>
          <w:szCs w:val="22"/>
        </w:rPr>
        <w:tab/>
      </w:r>
      <w:r w:rsidRPr="00FD725C">
        <w:rPr>
          <w:b/>
          <w:sz w:val="22"/>
          <w:szCs w:val="22"/>
        </w:rPr>
        <w:tab/>
        <w:t xml:space="preserve"> </w:t>
      </w:r>
      <w:r w:rsidR="00F611FD" w:rsidRPr="00FD725C">
        <w:rPr>
          <w:b/>
          <w:sz w:val="22"/>
          <w:szCs w:val="22"/>
        </w:rPr>
        <w:tab/>
      </w:r>
      <w:r w:rsidR="00DB695F" w:rsidRPr="00FD725C">
        <w:rPr>
          <w:b/>
          <w:sz w:val="22"/>
          <w:szCs w:val="22"/>
        </w:rPr>
        <w:t xml:space="preserve">              </w:t>
      </w:r>
      <w:r w:rsidRPr="00FD725C">
        <w:rPr>
          <w:b/>
          <w:sz w:val="22"/>
          <w:szCs w:val="22"/>
        </w:rPr>
        <w:t xml:space="preserve">Poskytovatel                                           </w:t>
      </w:r>
    </w:p>
    <w:p w14:paraId="28DE1743" w14:textId="77777777" w:rsidR="00697B44" w:rsidRPr="00FD725C" w:rsidRDefault="00697B44" w:rsidP="00697B44">
      <w:pPr>
        <w:rPr>
          <w:sz w:val="22"/>
          <w:szCs w:val="22"/>
          <w:u w:val="single"/>
        </w:rPr>
      </w:pPr>
    </w:p>
    <w:p w14:paraId="6B2F2567" w14:textId="2EC87B9E" w:rsidR="00697B44" w:rsidRPr="00FD725C" w:rsidRDefault="00697B44" w:rsidP="00697B44">
      <w:pPr>
        <w:rPr>
          <w:sz w:val="22"/>
          <w:szCs w:val="22"/>
          <w:u w:val="single"/>
        </w:rPr>
      </w:pPr>
      <w:r w:rsidRPr="00FD725C">
        <w:rPr>
          <w:sz w:val="22"/>
          <w:szCs w:val="22"/>
        </w:rPr>
        <w:t>Jméno:</w:t>
      </w:r>
      <w:r w:rsidRPr="00FD725C">
        <w:rPr>
          <w:sz w:val="22"/>
          <w:szCs w:val="22"/>
        </w:rPr>
        <w:tab/>
      </w:r>
      <w:r w:rsidR="00271B6E" w:rsidRPr="00FD725C">
        <w:rPr>
          <w:color w:val="000000"/>
          <w:sz w:val="22"/>
          <w:szCs w:val="22"/>
        </w:rPr>
        <w:t xml:space="preserve">Mgr. </w:t>
      </w:r>
      <w:r w:rsidR="00D17704">
        <w:rPr>
          <w:color w:val="000000"/>
          <w:sz w:val="22"/>
          <w:szCs w:val="22"/>
        </w:rPr>
        <w:t>D</w:t>
      </w:r>
      <w:r w:rsidR="00271B6E" w:rsidRPr="00FD725C">
        <w:rPr>
          <w:color w:val="000000"/>
          <w:sz w:val="22"/>
          <w:szCs w:val="22"/>
        </w:rPr>
        <w:t>ana Jurásková, Ph.D., MBA</w:t>
      </w:r>
      <w:r w:rsidRPr="00FD725C">
        <w:rPr>
          <w:sz w:val="22"/>
          <w:szCs w:val="22"/>
        </w:rPr>
        <w:tab/>
      </w:r>
      <w:r w:rsidR="00271B6E" w:rsidRPr="00FD725C">
        <w:rPr>
          <w:sz w:val="22"/>
          <w:szCs w:val="22"/>
        </w:rPr>
        <w:t xml:space="preserve">              </w:t>
      </w:r>
      <w:r w:rsidRPr="00FD725C">
        <w:rPr>
          <w:sz w:val="22"/>
          <w:szCs w:val="22"/>
        </w:rPr>
        <w:t>Jméno:</w:t>
      </w:r>
      <w:r w:rsidRPr="00FD725C">
        <w:rPr>
          <w:rStyle w:val="platne1"/>
          <w:sz w:val="22"/>
          <w:szCs w:val="22"/>
        </w:rPr>
        <w:t xml:space="preserve"> </w:t>
      </w:r>
      <w:r w:rsidR="00DF6EEB" w:rsidRPr="00FD725C">
        <w:rPr>
          <w:rStyle w:val="platne1"/>
          <w:sz w:val="22"/>
          <w:szCs w:val="22"/>
        </w:rPr>
        <w:t xml:space="preserve"> </w:t>
      </w:r>
      <w:r w:rsidR="00DB7F73" w:rsidRPr="00FD725C">
        <w:rPr>
          <w:rStyle w:val="platne1"/>
          <w:sz w:val="22"/>
          <w:szCs w:val="22"/>
        </w:rPr>
        <w:t>MUDr. Karel Lukeš, MBA</w:t>
      </w:r>
    </w:p>
    <w:p w14:paraId="0ABAC5E0" w14:textId="77777777" w:rsidR="00697B44" w:rsidRPr="00FD725C" w:rsidRDefault="00697B44" w:rsidP="00697B44">
      <w:pPr>
        <w:rPr>
          <w:sz w:val="22"/>
          <w:szCs w:val="22"/>
        </w:rPr>
      </w:pPr>
    </w:p>
    <w:p w14:paraId="3A45D3C1" w14:textId="516BEF1F" w:rsidR="00697B44" w:rsidRPr="00FD725C" w:rsidRDefault="00697B44" w:rsidP="00697B44">
      <w:pPr>
        <w:rPr>
          <w:sz w:val="22"/>
          <w:szCs w:val="22"/>
        </w:rPr>
      </w:pPr>
      <w:r w:rsidRPr="00FD725C">
        <w:rPr>
          <w:sz w:val="22"/>
          <w:szCs w:val="22"/>
        </w:rPr>
        <w:t xml:space="preserve">Podpis: </w:t>
      </w:r>
      <w:r w:rsidR="00DF6EEB" w:rsidRPr="00FD725C">
        <w:rPr>
          <w:sz w:val="22"/>
          <w:szCs w:val="22"/>
        </w:rPr>
        <w:t>________________________</w:t>
      </w:r>
      <w:r w:rsidRPr="00FD725C">
        <w:rPr>
          <w:sz w:val="22"/>
          <w:szCs w:val="22"/>
        </w:rPr>
        <w:tab/>
      </w:r>
      <w:r w:rsidRPr="00FD725C">
        <w:rPr>
          <w:sz w:val="22"/>
          <w:szCs w:val="22"/>
        </w:rPr>
        <w:tab/>
      </w:r>
      <w:r w:rsidRPr="00FD725C">
        <w:rPr>
          <w:sz w:val="22"/>
          <w:szCs w:val="22"/>
        </w:rPr>
        <w:tab/>
      </w:r>
      <w:r w:rsidR="00271B6E" w:rsidRPr="00FD725C">
        <w:rPr>
          <w:sz w:val="22"/>
          <w:szCs w:val="22"/>
        </w:rPr>
        <w:t xml:space="preserve"> </w:t>
      </w:r>
      <w:r w:rsidRPr="00FD725C">
        <w:rPr>
          <w:sz w:val="22"/>
          <w:szCs w:val="22"/>
        </w:rPr>
        <w:t xml:space="preserve">Podpis: </w:t>
      </w:r>
      <w:r w:rsidR="00DF6EEB" w:rsidRPr="00FD725C">
        <w:rPr>
          <w:sz w:val="22"/>
          <w:szCs w:val="22"/>
        </w:rPr>
        <w:t xml:space="preserve"> ________________________</w:t>
      </w:r>
    </w:p>
    <w:p w14:paraId="23D9617E" w14:textId="77777777" w:rsidR="00697B44" w:rsidRPr="00FD725C" w:rsidRDefault="00697B44" w:rsidP="00697B44">
      <w:pPr>
        <w:rPr>
          <w:sz w:val="22"/>
          <w:szCs w:val="22"/>
        </w:rPr>
      </w:pPr>
      <w:r w:rsidRPr="00FD725C">
        <w:rPr>
          <w:sz w:val="22"/>
          <w:szCs w:val="22"/>
        </w:rPr>
        <w:t xml:space="preserve">                </w:t>
      </w:r>
    </w:p>
    <w:p w14:paraId="657DD219" w14:textId="48841D4B" w:rsidR="00697B44" w:rsidRPr="00FD725C" w:rsidRDefault="00697B44" w:rsidP="00697B44">
      <w:pPr>
        <w:rPr>
          <w:bCs/>
          <w:sz w:val="22"/>
          <w:szCs w:val="22"/>
        </w:rPr>
      </w:pPr>
      <w:r w:rsidRPr="00FD725C">
        <w:rPr>
          <w:sz w:val="22"/>
          <w:szCs w:val="22"/>
        </w:rPr>
        <w:t>Funkce:</w:t>
      </w:r>
      <w:r w:rsidR="00271B6E" w:rsidRPr="00FD725C">
        <w:rPr>
          <w:sz w:val="22"/>
          <w:szCs w:val="22"/>
        </w:rPr>
        <w:t xml:space="preserve"> ředitelka </w:t>
      </w:r>
      <w:r w:rsidRPr="00FD725C">
        <w:rPr>
          <w:b/>
          <w:sz w:val="22"/>
          <w:szCs w:val="22"/>
        </w:rPr>
        <w:tab/>
      </w:r>
      <w:r w:rsidRPr="00FD725C">
        <w:rPr>
          <w:b/>
          <w:sz w:val="22"/>
          <w:szCs w:val="22"/>
        </w:rPr>
        <w:tab/>
      </w:r>
      <w:r w:rsidRPr="00FD725C">
        <w:rPr>
          <w:b/>
          <w:sz w:val="22"/>
          <w:szCs w:val="22"/>
        </w:rPr>
        <w:tab/>
      </w:r>
      <w:r w:rsidRPr="00FD725C">
        <w:rPr>
          <w:b/>
          <w:sz w:val="22"/>
          <w:szCs w:val="22"/>
        </w:rPr>
        <w:tab/>
      </w:r>
      <w:r w:rsidR="00DB695F" w:rsidRPr="00FD725C">
        <w:rPr>
          <w:b/>
          <w:sz w:val="22"/>
          <w:szCs w:val="22"/>
        </w:rPr>
        <w:t xml:space="preserve">              </w:t>
      </w:r>
      <w:r w:rsidRPr="00FD725C">
        <w:rPr>
          <w:sz w:val="22"/>
          <w:szCs w:val="22"/>
        </w:rPr>
        <w:t>Funkce:</w:t>
      </w:r>
      <w:r w:rsidRPr="00FD725C">
        <w:rPr>
          <w:b/>
          <w:sz w:val="22"/>
          <w:szCs w:val="22"/>
        </w:rPr>
        <w:t xml:space="preserve">  </w:t>
      </w:r>
      <w:r w:rsidR="00DB7F73" w:rsidRPr="00FD725C">
        <w:rPr>
          <w:sz w:val="22"/>
          <w:szCs w:val="22"/>
        </w:rPr>
        <w:t>předseda představenstva</w:t>
      </w:r>
      <w:r w:rsidRPr="00FD725C">
        <w:rPr>
          <w:b/>
          <w:sz w:val="22"/>
          <w:szCs w:val="22"/>
        </w:rPr>
        <w:t xml:space="preserve">                              </w:t>
      </w:r>
    </w:p>
    <w:p w14:paraId="26F1F32F" w14:textId="77777777" w:rsidR="00697B44" w:rsidRPr="00FD725C" w:rsidRDefault="00697B44" w:rsidP="00697B44">
      <w:pPr>
        <w:rPr>
          <w:bCs/>
          <w:sz w:val="22"/>
          <w:szCs w:val="22"/>
        </w:rPr>
      </w:pPr>
      <w:r w:rsidRPr="00FD725C">
        <w:rPr>
          <w:b/>
          <w:sz w:val="22"/>
          <w:szCs w:val="22"/>
        </w:rPr>
        <w:t xml:space="preserve">                                       </w:t>
      </w:r>
    </w:p>
    <w:p w14:paraId="2B0B0D58" w14:textId="713D63DC" w:rsidR="00697B44" w:rsidRPr="00FD725C" w:rsidRDefault="00697B44" w:rsidP="00697B44">
      <w:pPr>
        <w:rPr>
          <w:sz w:val="22"/>
          <w:szCs w:val="22"/>
        </w:rPr>
      </w:pPr>
      <w:r w:rsidRPr="00FD725C">
        <w:rPr>
          <w:sz w:val="22"/>
          <w:szCs w:val="22"/>
        </w:rPr>
        <w:t xml:space="preserve">Datum:   </w:t>
      </w:r>
      <w:r w:rsidR="00DF6EEB" w:rsidRPr="00FD725C">
        <w:rPr>
          <w:sz w:val="22"/>
          <w:szCs w:val="22"/>
        </w:rPr>
        <w:t>________________________</w:t>
      </w:r>
      <w:r w:rsidRPr="00FD725C">
        <w:rPr>
          <w:sz w:val="22"/>
          <w:szCs w:val="22"/>
        </w:rPr>
        <w:t xml:space="preserve"> </w:t>
      </w:r>
      <w:r w:rsidRPr="00FD725C">
        <w:rPr>
          <w:sz w:val="22"/>
          <w:szCs w:val="22"/>
        </w:rPr>
        <w:tab/>
      </w:r>
      <w:r w:rsidRPr="00FD725C">
        <w:rPr>
          <w:sz w:val="22"/>
          <w:szCs w:val="22"/>
        </w:rPr>
        <w:tab/>
      </w:r>
      <w:r w:rsidRPr="00FD725C">
        <w:rPr>
          <w:sz w:val="22"/>
          <w:szCs w:val="22"/>
        </w:rPr>
        <w:tab/>
      </w:r>
      <w:r w:rsidR="00DB695F" w:rsidRPr="00FD725C">
        <w:rPr>
          <w:sz w:val="22"/>
          <w:szCs w:val="22"/>
        </w:rPr>
        <w:t xml:space="preserve"> </w:t>
      </w:r>
      <w:r w:rsidRPr="00FD725C">
        <w:rPr>
          <w:sz w:val="22"/>
          <w:szCs w:val="22"/>
        </w:rPr>
        <w:t xml:space="preserve">Datum:   </w:t>
      </w:r>
      <w:r w:rsidR="00DF6EEB" w:rsidRPr="00FD725C">
        <w:rPr>
          <w:sz w:val="22"/>
          <w:szCs w:val="22"/>
        </w:rPr>
        <w:t>________________________</w:t>
      </w:r>
      <w:r w:rsidRPr="00FD725C">
        <w:rPr>
          <w:sz w:val="22"/>
          <w:szCs w:val="22"/>
        </w:rPr>
        <w:t xml:space="preserve">                                                               </w:t>
      </w:r>
    </w:p>
    <w:p w14:paraId="700BBF6F" w14:textId="77777777" w:rsidR="00DF6EEB" w:rsidRPr="00FD725C" w:rsidRDefault="00697B44" w:rsidP="00697B44">
      <w:pPr>
        <w:rPr>
          <w:sz w:val="22"/>
          <w:szCs w:val="22"/>
        </w:rPr>
      </w:pPr>
      <w:r w:rsidRPr="00FD725C">
        <w:rPr>
          <w:sz w:val="22"/>
          <w:szCs w:val="22"/>
        </w:rPr>
        <w:t xml:space="preserve">    </w:t>
      </w:r>
    </w:p>
    <w:p w14:paraId="620BB671" w14:textId="0DBBE8AF" w:rsidR="00697B44" w:rsidRPr="00FD725C" w:rsidRDefault="00697B44" w:rsidP="00697B44">
      <w:pPr>
        <w:rPr>
          <w:sz w:val="22"/>
          <w:szCs w:val="22"/>
        </w:rPr>
      </w:pPr>
      <w:r w:rsidRPr="00FD725C">
        <w:rPr>
          <w:sz w:val="22"/>
          <w:szCs w:val="22"/>
        </w:rPr>
        <w:t xml:space="preserve">                                                          </w:t>
      </w:r>
    </w:p>
    <w:p w14:paraId="76630635" w14:textId="77777777" w:rsidR="00697B44" w:rsidRPr="00FD725C" w:rsidRDefault="00DB7F73" w:rsidP="00697B44">
      <w:pPr>
        <w:rPr>
          <w:b/>
          <w:sz w:val="22"/>
          <w:szCs w:val="22"/>
        </w:rPr>
      </w:pPr>
      <w:r w:rsidRPr="00FD725C">
        <w:rPr>
          <w:b/>
          <w:sz w:val="22"/>
          <w:szCs w:val="22"/>
        </w:rPr>
        <w:t>Poskytovatel</w:t>
      </w:r>
    </w:p>
    <w:p w14:paraId="4FF21471" w14:textId="77777777" w:rsidR="00DB7F73" w:rsidRPr="00FD725C" w:rsidRDefault="00DB7F73" w:rsidP="00697B44">
      <w:pPr>
        <w:rPr>
          <w:b/>
          <w:sz w:val="22"/>
          <w:szCs w:val="22"/>
        </w:rPr>
      </w:pPr>
    </w:p>
    <w:p w14:paraId="15071031" w14:textId="77777777" w:rsidR="00DB7F73" w:rsidRPr="00FD725C" w:rsidRDefault="00DB7F73" w:rsidP="00697B44">
      <w:pPr>
        <w:rPr>
          <w:sz w:val="22"/>
          <w:szCs w:val="22"/>
        </w:rPr>
      </w:pPr>
      <w:r w:rsidRPr="00FD725C">
        <w:rPr>
          <w:sz w:val="22"/>
          <w:szCs w:val="22"/>
        </w:rPr>
        <w:t xml:space="preserve">Jméno: Ing. Petr </w:t>
      </w:r>
      <w:proofErr w:type="spellStart"/>
      <w:r w:rsidRPr="00FD725C">
        <w:rPr>
          <w:sz w:val="22"/>
          <w:szCs w:val="22"/>
        </w:rPr>
        <w:t>Liškář</w:t>
      </w:r>
      <w:proofErr w:type="spellEnd"/>
    </w:p>
    <w:p w14:paraId="4B04D2CF" w14:textId="77777777" w:rsidR="00DB7F73" w:rsidRPr="00FD725C" w:rsidRDefault="00DB7F73" w:rsidP="00697B44">
      <w:pPr>
        <w:rPr>
          <w:sz w:val="22"/>
          <w:szCs w:val="22"/>
        </w:rPr>
      </w:pPr>
    </w:p>
    <w:p w14:paraId="13183315" w14:textId="2AC6CBB7" w:rsidR="00DB7F73" w:rsidRPr="00FD725C" w:rsidRDefault="00DB7F73" w:rsidP="00697B44">
      <w:pPr>
        <w:rPr>
          <w:sz w:val="22"/>
          <w:szCs w:val="22"/>
        </w:rPr>
      </w:pPr>
      <w:r w:rsidRPr="00FD725C">
        <w:rPr>
          <w:sz w:val="22"/>
          <w:szCs w:val="22"/>
        </w:rPr>
        <w:t>Podpis:</w:t>
      </w:r>
      <w:r w:rsidR="00DF6EEB" w:rsidRPr="00FD725C">
        <w:rPr>
          <w:sz w:val="22"/>
          <w:szCs w:val="22"/>
        </w:rPr>
        <w:t xml:space="preserve"> ________________________</w:t>
      </w:r>
    </w:p>
    <w:p w14:paraId="226C64FA" w14:textId="77777777" w:rsidR="00DB7F73" w:rsidRPr="00FD725C" w:rsidRDefault="00DB7F73" w:rsidP="00697B44">
      <w:pPr>
        <w:rPr>
          <w:sz w:val="22"/>
          <w:szCs w:val="22"/>
        </w:rPr>
      </w:pPr>
    </w:p>
    <w:p w14:paraId="336A9513" w14:textId="5B2CF26B" w:rsidR="00DB7F73" w:rsidRPr="00FD725C" w:rsidRDefault="00DB7F73" w:rsidP="00697B44">
      <w:pPr>
        <w:rPr>
          <w:sz w:val="22"/>
          <w:szCs w:val="22"/>
        </w:rPr>
      </w:pPr>
      <w:r w:rsidRPr="00FD725C">
        <w:rPr>
          <w:sz w:val="22"/>
          <w:szCs w:val="22"/>
        </w:rPr>
        <w:t xml:space="preserve">Funkce: </w:t>
      </w:r>
      <w:r w:rsidR="00DF6EEB" w:rsidRPr="00FD725C">
        <w:rPr>
          <w:sz w:val="22"/>
          <w:szCs w:val="22"/>
        </w:rPr>
        <w:t xml:space="preserve">místopředseda </w:t>
      </w:r>
      <w:r w:rsidRPr="00FD725C">
        <w:rPr>
          <w:sz w:val="22"/>
          <w:szCs w:val="22"/>
        </w:rPr>
        <w:t>představenstva</w:t>
      </w:r>
    </w:p>
    <w:p w14:paraId="1AE5D3F8" w14:textId="77777777" w:rsidR="00DB7F73" w:rsidRPr="00FD725C" w:rsidRDefault="00DB7F73" w:rsidP="00697B44">
      <w:pPr>
        <w:rPr>
          <w:sz w:val="22"/>
          <w:szCs w:val="22"/>
        </w:rPr>
      </w:pPr>
    </w:p>
    <w:p w14:paraId="7E01914E" w14:textId="68B3AAF1" w:rsidR="00DB7F73" w:rsidRPr="00FD725C" w:rsidRDefault="00DB7F73" w:rsidP="00697B44">
      <w:pPr>
        <w:rPr>
          <w:sz w:val="22"/>
          <w:szCs w:val="22"/>
        </w:rPr>
      </w:pPr>
      <w:r w:rsidRPr="00FD725C">
        <w:rPr>
          <w:sz w:val="22"/>
          <w:szCs w:val="22"/>
        </w:rPr>
        <w:t>Datum:</w:t>
      </w:r>
      <w:r w:rsidR="00DF6EEB" w:rsidRPr="00FD725C">
        <w:rPr>
          <w:sz w:val="22"/>
          <w:szCs w:val="22"/>
        </w:rPr>
        <w:t xml:space="preserve">  ________________________</w:t>
      </w:r>
    </w:p>
    <w:p w14:paraId="48CA24EC" w14:textId="77777777" w:rsidR="00DB7F73" w:rsidRPr="00FD725C" w:rsidRDefault="00DB7F73" w:rsidP="00697B44">
      <w:pPr>
        <w:rPr>
          <w:b/>
          <w:sz w:val="22"/>
          <w:szCs w:val="22"/>
        </w:rPr>
      </w:pPr>
    </w:p>
    <w:p w14:paraId="0DF74CA0" w14:textId="77777777" w:rsidR="00DB7F73" w:rsidRPr="00FD725C" w:rsidRDefault="00DB7F73" w:rsidP="00697B44">
      <w:pPr>
        <w:rPr>
          <w:b/>
          <w:sz w:val="22"/>
          <w:szCs w:val="22"/>
        </w:rPr>
      </w:pPr>
    </w:p>
    <w:p w14:paraId="63435643" w14:textId="77777777" w:rsidR="00697B44" w:rsidRPr="00FD725C" w:rsidRDefault="00697B44" w:rsidP="00697B44">
      <w:pPr>
        <w:rPr>
          <w:b/>
          <w:sz w:val="22"/>
          <w:szCs w:val="22"/>
        </w:rPr>
      </w:pPr>
      <w:r w:rsidRPr="00FD725C">
        <w:rPr>
          <w:b/>
          <w:sz w:val="22"/>
          <w:szCs w:val="22"/>
        </w:rPr>
        <w:t xml:space="preserve">Hlavní zkoušející                                                          </w:t>
      </w:r>
    </w:p>
    <w:p w14:paraId="295134C3" w14:textId="77777777" w:rsidR="00697B44" w:rsidRPr="00FD725C" w:rsidRDefault="00697B44" w:rsidP="00697B44">
      <w:pPr>
        <w:rPr>
          <w:b/>
          <w:sz w:val="22"/>
          <w:szCs w:val="22"/>
        </w:rPr>
      </w:pPr>
    </w:p>
    <w:p w14:paraId="2B61F050" w14:textId="0973F7CE" w:rsidR="00697B44" w:rsidRPr="00FD725C" w:rsidRDefault="00697B44" w:rsidP="00697B44">
      <w:pPr>
        <w:rPr>
          <w:b/>
          <w:sz w:val="22"/>
          <w:szCs w:val="22"/>
        </w:rPr>
      </w:pPr>
      <w:proofErr w:type="gramStart"/>
      <w:r w:rsidRPr="00FD725C">
        <w:rPr>
          <w:sz w:val="22"/>
          <w:szCs w:val="22"/>
        </w:rPr>
        <w:t xml:space="preserve">Jméno:  </w:t>
      </w:r>
      <w:proofErr w:type="spellStart"/>
      <w:r w:rsidR="0008461D">
        <w:rPr>
          <w:sz w:val="22"/>
          <w:szCs w:val="22"/>
        </w:rPr>
        <w:t>xxxxxxxxxxxxxxxxxxxxx</w:t>
      </w:r>
      <w:proofErr w:type="spellEnd"/>
      <w:proofErr w:type="gramEnd"/>
    </w:p>
    <w:p w14:paraId="674CEDE0" w14:textId="77777777" w:rsidR="00697B44" w:rsidRPr="00FD725C" w:rsidRDefault="00697B44" w:rsidP="00697B44">
      <w:pPr>
        <w:rPr>
          <w:sz w:val="22"/>
          <w:szCs w:val="22"/>
        </w:rPr>
      </w:pPr>
      <w:r w:rsidRPr="00FD725C">
        <w:rPr>
          <w:sz w:val="22"/>
          <w:szCs w:val="22"/>
        </w:rPr>
        <w:t xml:space="preserve">                </w:t>
      </w:r>
    </w:p>
    <w:p w14:paraId="0D4E88CA" w14:textId="0B561754" w:rsidR="00697B44" w:rsidRPr="00FD725C" w:rsidRDefault="00697B44" w:rsidP="00697B44">
      <w:pPr>
        <w:rPr>
          <w:sz w:val="22"/>
          <w:szCs w:val="22"/>
        </w:rPr>
      </w:pPr>
      <w:r w:rsidRPr="00FD725C">
        <w:rPr>
          <w:sz w:val="22"/>
          <w:szCs w:val="22"/>
        </w:rPr>
        <w:t xml:space="preserve">Podpis:  </w:t>
      </w:r>
      <w:r w:rsidR="00DF6EEB" w:rsidRPr="00FD725C">
        <w:rPr>
          <w:sz w:val="22"/>
          <w:szCs w:val="22"/>
        </w:rPr>
        <w:t>________________________</w:t>
      </w:r>
      <w:r w:rsidRPr="00FD725C">
        <w:rPr>
          <w:sz w:val="22"/>
          <w:szCs w:val="22"/>
        </w:rPr>
        <w:t xml:space="preserve">               </w:t>
      </w:r>
    </w:p>
    <w:p w14:paraId="45CAED0C" w14:textId="77777777" w:rsidR="00DF6EEB" w:rsidRPr="00FD725C" w:rsidRDefault="00DF6EEB" w:rsidP="0065070A">
      <w:pPr>
        <w:jc w:val="both"/>
        <w:rPr>
          <w:sz w:val="22"/>
          <w:szCs w:val="22"/>
        </w:rPr>
      </w:pPr>
    </w:p>
    <w:p w14:paraId="18E25BC4" w14:textId="665CEAAE" w:rsidR="00697B44" w:rsidRPr="00FD725C" w:rsidRDefault="00697B44" w:rsidP="0065070A">
      <w:pPr>
        <w:jc w:val="both"/>
        <w:rPr>
          <w:sz w:val="22"/>
          <w:szCs w:val="22"/>
        </w:rPr>
      </w:pPr>
      <w:r w:rsidRPr="00FD725C">
        <w:rPr>
          <w:sz w:val="22"/>
          <w:szCs w:val="22"/>
        </w:rPr>
        <w:t>Datum:</w:t>
      </w:r>
      <w:r w:rsidRPr="00FD725C">
        <w:rPr>
          <w:sz w:val="22"/>
          <w:szCs w:val="22"/>
        </w:rPr>
        <w:tab/>
      </w:r>
      <w:r w:rsidR="00DF6EEB" w:rsidRPr="00FD725C">
        <w:rPr>
          <w:sz w:val="22"/>
          <w:szCs w:val="22"/>
        </w:rPr>
        <w:t xml:space="preserve"> ________________________</w:t>
      </w:r>
      <w:r w:rsidRPr="00FD725C">
        <w:rPr>
          <w:sz w:val="22"/>
          <w:szCs w:val="22"/>
        </w:rPr>
        <w:tab/>
      </w:r>
      <w:r w:rsidRPr="00FD725C">
        <w:rPr>
          <w:sz w:val="22"/>
          <w:szCs w:val="22"/>
        </w:rPr>
        <w:tab/>
        <w:t xml:space="preserve">     </w:t>
      </w:r>
    </w:p>
    <w:p w14:paraId="4E7E7903" w14:textId="77777777" w:rsidR="0076050E" w:rsidRPr="00FD725C" w:rsidRDefault="0076050E">
      <w:pPr>
        <w:jc w:val="both"/>
        <w:rPr>
          <w:sz w:val="22"/>
          <w:szCs w:val="22"/>
        </w:rPr>
      </w:pPr>
    </w:p>
    <w:sectPr w:rsidR="0076050E" w:rsidRPr="00FD725C" w:rsidSect="00DF6EEB">
      <w:headerReference w:type="default" r:id="rId13"/>
      <w:footerReference w:type="default" r:id="rId14"/>
      <w:headerReference w:type="first" r:id="rId15"/>
      <w:pgSz w:w="11906" w:h="16838"/>
      <w:pgMar w:top="1135" w:right="1417" w:bottom="1276"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BC7A6" w14:textId="77777777" w:rsidR="00B06512" w:rsidRDefault="00B06512">
      <w:r>
        <w:separator/>
      </w:r>
    </w:p>
  </w:endnote>
  <w:endnote w:type="continuationSeparator" w:id="0">
    <w:p w14:paraId="15F9A65B" w14:textId="77777777" w:rsidR="00B06512" w:rsidRDefault="00B06512">
      <w:r>
        <w:continuationSeparator/>
      </w:r>
    </w:p>
  </w:endnote>
  <w:endnote w:type="continuationNotice" w:id="1">
    <w:p w14:paraId="4A2CC93B" w14:textId="77777777" w:rsidR="00B06512" w:rsidRDefault="00B06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6BF4" w14:textId="77777777" w:rsidR="00682129" w:rsidRPr="0074651C" w:rsidRDefault="00682129" w:rsidP="00697B44">
    <w:pPr>
      <w:pStyle w:val="Zpat"/>
      <w:ind w:right="360"/>
      <w:rPr>
        <w:sz w:val="18"/>
        <w:szCs w:val="18"/>
      </w:rPr>
    </w:pPr>
    <w:r w:rsidRPr="0074651C">
      <w:rPr>
        <w:sz w:val="18"/>
        <w:szCs w:val="18"/>
      </w:rPr>
      <w:tab/>
    </w:r>
  </w:p>
  <w:p w14:paraId="447433E7" w14:textId="67E57066" w:rsidR="00682129" w:rsidRDefault="00682129" w:rsidP="00697B44">
    <w:pPr>
      <w:ind w:left="3540" w:firstLine="708"/>
    </w:pPr>
    <w:r>
      <w:rPr>
        <w:rStyle w:val="slostrnky"/>
      </w:rPr>
      <w:fldChar w:fldCharType="begin"/>
    </w:r>
    <w:r>
      <w:rPr>
        <w:rStyle w:val="slostrnky"/>
      </w:rPr>
      <w:instrText xml:space="preserve"> PAGE </w:instrText>
    </w:r>
    <w:r>
      <w:rPr>
        <w:rStyle w:val="slostrnky"/>
      </w:rPr>
      <w:fldChar w:fldCharType="separate"/>
    </w:r>
    <w:r w:rsidR="00BA2E7F">
      <w:rPr>
        <w:rStyle w:val="slostrnky"/>
        <w:noProof/>
      </w:rPr>
      <w:t>11</w:t>
    </w:r>
    <w:r>
      <w:rPr>
        <w:rStyle w:val="slostrnky"/>
      </w:rPr>
      <w:fldChar w:fldCharType="end"/>
    </w:r>
    <w:r>
      <w:rPr>
        <w:rStyle w:val="slostrnky"/>
      </w:rPr>
      <w:t xml:space="preserve"> /</w:t>
    </w:r>
    <w:r>
      <w:rPr>
        <w:rStyle w:val="slostrnky"/>
      </w:rPr>
      <w:fldChar w:fldCharType="begin"/>
    </w:r>
    <w:r>
      <w:rPr>
        <w:rStyle w:val="slostrnky"/>
      </w:rPr>
      <w:instrText xml:space="preserve"> NUMPAGES </w:instrText>
    </w:r>
    <w:r>
      <w:rPr>
        <w:rStyle w:val="slostrnky"/>
      </w:rPr>
      <w:fldChar w:fldCharType="separate"/>
    </w:r>
    <w:r w:rsidR="00BA2E7F">
      <w:rPr>
        <w:rStyle w:val="slostrnky"/>
        <w:noProof/>
      </w:rPr>
      <w:t>11</w:t>
    </w:r>
    <w:r>
      <w:rPr>
        <w:rStyle w:val="slostrnky"/>
      </w:rPr>
      <w:fldChar w:fldCharType="end"/>
    </w:r>
  </w:p>
  <w:p w14:paraId="38F8019B" w14:textId="77777777" w:rsidR="00682129" w:rsidRDefault="00682129" w:rsidP="00697B44">
    <w:pPr>
      <w:pStyle w:val="Zpat"/>
      <w:ind w:right="360"/>
    </w:pPr>
    <w:r>
      <w:tab/>
    </w:r>
  </w:p>
  <w:p w14:paraId="1D62653D" w14:textId="77777777" w:rsidR="00682129" w:rsidRDefault="00682129" w:rsidP="00697B44"/>
  <w:p w14:paraId="62D2850A" w14:textId="77777777" w:rsidR="00682129" w:rsidRDefault="006821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6B3B3" w14:textId="77777777" w:rsidR="00B06512" w:rsidRDefault="00B06512">
      <w:r>
        <w:separator/>
      </w:r>
    </w:p>
  </w:footnote>
  <w:footnote w:type="continuationSeparator" w:id="0">
    <w:p w14:paraId="41949267" w14:textId="77777777" w:rsidR="00B06512" w:rsidRDefault="00B06512">
      <w:r>
        <w:continuationSeparator/>
      </w:r>
    </w:p>
  </w:footnote>
  <w:footnote w:type="continuationNotice" w:id="1">
    <w:p w14:paraId="3FC11DE3" w14:textId="77777777" w:rsidR="00B06512" w:rsidRDefault="00B06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FAECB" w14:textId="77777777" w:rsidR="00682129" w:rsidRPr="002F3405" w:rsidRDefault="00682129" w:rsidP="002F3405">
    <w:pPr>
      <w:pStyle w:val="Zhlav"/>
      <w:jc w:val="center"/>
    </w:pPr>
    <w:r w:rsidRPr="00260F01">
      <w:rPr>
        <w:sz w:val="18"/>
        <w:szCs w:val="18"/>
      </w:rPr>
      <w:t>Všeobecná fakultní nemocnice v</w:t>
    </w:r>
    <w:r>
      <w:rPr>
        <w:sz w:val="18"/>
        <w:szCs w:val="18"/>
      </w:rPr>
      <w:t> </w:t>
    </w:r>
    <w:r w:rsidRPr="00260F01">
      <w:rPr>
        <w:sz w:val="18"/>
        <w:szCs w:val="18"/>
      </w:rPr>
      <w:t>Praze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B511A" w14:textId="69131F01" w:rsidR="00682129" w:rsidRDefault="00D35E75" w:rsidP="005F5F16">
    <w:pPr>
      <w:pStyle w:val="Zhlav"/>
      <w:jc w:val="right"/>
    </w:pPr>
    <w:proofErr w:type="spellStart"/>
    <w:r>
      <w:t>xxxxxxxxxxxxxxxx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2EE"/>
    <w:multiLevelType w:val="multilevel"/>
    <w:tmpl w:val="4AA4F2E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8F23FD"/>
    <w:multiLevelType w:val="hybridMultilevel"/>
    <w:tmpl w:val="50449850"/>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FD5756"/>
    <w:multiLevelType w:val="hybridMultilevel"/>
    <w:tmpl w:val="47EEC6E6"/>
    <w:lvl w:ilvl="0" w:tplc="401CE4BA">
      <w:start w:val="1"/>
      <w:numFmt w:val="lowerLetter"/>
      <w:lvlText w:val="%1)"/>
      <w:lvlJc w:val="left"/>
      <w:pPr>
        <w:tabs>
          <w:tab w:val="num" w:pos="720"/>
        </w:tabs>
        <w:ind w:left="720" w:hanging="360"/>
      </w:pPr>
      <w:rPr>
        <w:rFonts w:cs="Times New Roman" w:hint="default"/>
      </w:rPr>
    </w:lvl>
    <w:lvl w:ilvl="1" w:tplc="D8B635F2">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55513A"/>
    <w:multiLevelType w:val="singleLevel"/>
    <w:tmpl w:val="BB1A60F4"/>
    <w:lvl w:ilvl="0">
      <w:start w:val="1"/>
      <w:numFmt w:val="lowerLetter"/>
      <w:lvlText w:val="%1)"/>
      <w:lvlJc w:val="left"/>
      <w:pPr>
        <w:tabs>
          <w:tab w:val="num" w:pos="1428"/>
        </w:tabs>
        <w:ind w:left="1428" w:hanging="720"/>
      </w:pPr>
      <w:rPr>
        <w:rFonts w:cs="Times New Roman" w:hint="default"/>
      </w:rPr>
    </w:lvl>
  </w:abstractNum>
  <w:abstractNum w:abstractNumId="4" w15:restartNumberingAfterBreak="0">
    <w:nsid w:val="165B4FAF"/>
    <w:multiLevelType w:val="multilevel"/>
    <w:tmpl w:val="A88A595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742725D"/>
    <w:multiLevelType w:val="multilevel"/>
    <w:tmpl w:val="55B2FBEA"/>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413CEA"/>
    <w:multiLevelType w:val="hybridMultilevel"/>
    <w:tmpl w:val="89783B8A"/>
    <w:lvl w:ilvl="0" w:tplc="000AF634">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28A210A8"/>
    <w:multiLevelType w:val="hybridMultilevel"/>
    <w:tmpl w:val="384C03E2"/>
    <w:lvl w:ilvl="0" w:tplc="6F78DDD6">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125201"/>
    <w:multiLevelType w:val="singleLevel"/>
    <w:tmpl w:val="04050017"/>
    <w:lvl w:ilvl="0">
      <w:start w:val="1"/>
      <w:numFmt w:val="lowerLetter"/>
      <w:lvlText w:val="%1)"/>
      <w:lvlJc w:val="left"/>
      <w:pPr>
        <w:tabs>
          <w:tab w:val="num" w:pos="360"/>
        </w:tabs>
        <w:ind w:left="360" w:hanging="360"/>
      </w:pPr>
    </w:lvl>
  </w:abstractNum>
  <w:abstractNum w:abstractNumId="9" w15:restartNumberingAfterBreak="0">
    <w:nsid w:val="3C792553"/>
    <w:multiLevelType w:val="multilevel"/>
    <w:tmpl w:val="097A0A46"/>
    <w:lvl w:ilvl="0">
      <w:start w:val="14"/>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D60194E"/>
    <w:multiLevelType w:val="hybridMultilevel"/>
    <w:tmpl w:val="FCA85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0B577B1"/>
    <w:multiLevelType w:val="multilevel"/>
    <w:tmpl w:val="4C6654F0"/>
    <w:lvl w:ilvl="0">
      <w:start w:val="14"/>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57366ECD"/>
    <w:multiLevelType w:val="singleLevel"/>
    <w:tmpl w:val="20A0E624"/>
    <w:lvl w:ilvl="0">
      <w:start w:val="1"/>
      <w:numFmt w:val="lowerLetter"/>
      <w:lvlText w:val="%1)"/>
      <w:legacy w:legacy="1" w:legacySpace="0" w:legacyIndent="1130"/>
      <w:lvlJc w:val="left"/>
      <w:pPr>
        <w:ind w:left="1840" w:hanging="1130"/>
      </w:pPr>
    </w:lvl>
  </w:abstractNum>
  <w:abstractNum w:abstractNumId="13" w15:restartNumberingAfterBreak="0">
    <w:nsid w:val="5B5100E9"/>
    <w:multiLevelType w:val="multilevel"/>
    <w:tmpl w:val="56186346"/>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F31616"/>
    <w:multiLevelType w:val="hybridMultilevel"/>
    <w:tmpl w:val="1D6637E2"/>
    <w:lvl w:ilvl="0" w:tplc="0DB40332">
      <w:start w:val="1"/>
      <w:numFmt w:val="bullet"/>
      <w:lvlText w:val=""/>
      <w:lvlJc w:val="left"/>
      <w:pPr>
        <w:tabs>
          <w:tab w:val="num" w:pos="1260"/>
        </w:tabs>
        <w:ind w:left="1260" w:hanging="360"/>
      </w:pPr>
      <w:rPr>
        <w:rFonts w:ascii="Symbol" w:hAnsi="Symbol" w:hint="default"/>
      </w:rPr>
    </w:lvl>
    <w:lvl w:ilvl="1" w:tplc="04050001">
      <w:start w:val="1"/>
      <w:numFmt w:val="bullet"/>
      <w:lvlText w:val=""/>
      <w:lvlJc w:val="left"/>
      <w:pPr>
        <w:tabs>
          <w:tab w:val="num" w:pos="1980"/>
        </w:tabs>
        <w:ind w:left="1980" w:hanging="360"/>
      </w:pPr>
      <w:rPr>
        <w:rFonts w:ascii="Symbol" w:hAnsi="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708F61E7"/>
    <w:multiLevelType w:val="multilevel"/>
    <w:tmpl w:val="A88A59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2700E6A"/>
    <w:multiLevelType w:val="singleLevel"/>
    <w:tmpl w:val="599C3290"/>
    <w:lvl w:ilvl="0">
      <w:start w:val="1"/>
      <w:numFmt w:val="lowerLetter"/>
      <w:lvlText w:val="%1)"/>
      <w:lvlJc w:val="left"/>
      <w:pPr>
        <w:tabs>
          <w:tab w:val="num" w:pos="810"/>
        </w:tabs>
        <w:ind w:left="810" w:hanging="360"/>
      </w:pPr>
      <w:rPr>
        <w:rFonts w:cs="Times New Roman" w:hint="default"/>
      </w:rPr>
    </w:lvl>
  </w:abstractNum>
  <w:num w:numId="1">
    <w:abstractNumId w:val="12"/>
  </w:num>
  <w:num w:numId="2">
    <w:abstractNumId w:val="8"/>
  </w:num>
  <w:num w:numId="3">
    <w:abstractNumId w:val="15"/>
  </w:num>
  <w:num w:numId="4">
    <w:abstractNumId w:val="3"/>
  </w:num>
  <w:num w:numId="5">
    <w:abstractNumId w:val="16"/>
  </w:num>
  <w:num w:numId="6">
    <w:abstractNumId w:val="1"/>
  </w:num>
  <w:num w:numId="7">
    <w:abstractNumId w:val="2"/>
  </w:num>
  <w:num w:numId="8">
    <w:abstractNumId w:val="14"/>
  </w:num>
  <w:num w:numId="9">
    <w:abstractNumId w:val="4"/>
  </w:num>
  <w:num w:numId="10">
    <w:abstractNumId w:val="0"/>
  </w:num>
  <w:num w:numId="11">
    <w:abstractNumId w:val="10"/>
  </w:num>
  <w:num w:numId="12">
    <w:abstractNumId w:val="7"/>
  </w:num>
  <w:num w:numId="13">
    <w:abstractNumId w:val="6"/>
  </w:num>
  <w:num w:numId="14">
    <w:abstractNumId w:val="11"/>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44"/>
    <w:rsid w:val="00014096"/>
    <w:rsid w:val="00015292"/>
    <w:rsid w:val="00021ECB"/>
    <w:rsid w:val="00032E06"/>
    <w:rsid w:val="000404CA"/>
    <w:rsid w:val="000502E2"/>
    <w:rsid w:val="0006033B"/>
    <w:rsid w:val="0008461D"/>
    <w:rsid w:val="0009733C"/>
    <w:rsid w:val="000A71FA"/>
    <w:rsid w:val="000C280C"/>
    <w:rsid w:val="000D63D8"/>
    <w:rsid w:val="000E5430"/>
    <w:rsid w:val="000E606A"/>
    <w:rsid w:val="000F1767"/>
    <w:rsid w:val="000F61FC"/>
    <w:rsid w:val="000F63D9"/>
    <w:rsid w:val="0011288D"/>
    <w:rsid w:val="00116F10"/>
    <w:rsid w:val="00120511"/>
    <w:rsid w:val="00125B86"/>
    <w:rsid w:val="00154860"/>
    <w:rsid w:val="0016138E"/>
    <w:rsid w:val="00165C41"/>
    <w:rsid w:val="00167951"/>
    <w:rsid w:val="0017115C"/>
    <w:rsid w:val="0017756D"/>
    <w:rsid w:val="00192DED"/>
    <w:rsid w:val="00196745"/>
    <w:rsid w:val="0019682E"/>
    <w:rsid w:val="001A68A9"/>
    <w:rsid w:val="001B3E63"/>
    <w:rsid w:val="001B6C31"/>
    <w:rsid w:val="001E20DB"/>
    <w:rsid w:val="001E32F1"/>
    <w:rsid w:val="001F0931"/>
    <w:rsid w:val="001F20C2"/>
    <w:rsid w:val="001F2B58"/>
    <w:rsid w:val="001F7FDE"/>
    <w:rsid w:val="002032C4"/>
    <w:rsid w:val="00213D5A"/>
    <w:rsid w:val="002331A3"/>
    <w:rsid w:val="00240FAC"/>
    <w:rsid w:val="00242E45"/>
    <w:rsid w:val="002528CD"/>
    <w:rsid w:val="00260F01"/>
    <w:rsid w:val="00271089"/>
    <w:rsid w:val="00271B6E"/>
    <w:rsid w:val="00274AC7"/>
    <w:rsid w:val="0027708F"/>
    <w:rsid w:val="00280C8C"/>
    <w:rsid w:val="002852C8"/>
    <w:rsid w:val="00293D8B"/>
    <w:rsid w:val="00296592"/>
    <w:rsid w:val="002A69D4"/>
    <w:rsid w:val="002A6CBD"/>
    <w:rsid w:val="002B218B"/>
    <w:rsid w:val="002C4FCA"/>
    <w:rsid w:val="002C5A94"/>
    <w:rsid w:val="002D617C"/>
    <w:rsid w:val="002E773E"/>
    <w:rsid w:val="002F3405"/>
    <w:rsid w:val="002F3933"/>
    <w:rsid w:val="002F4195"/>
    <w:rsid w:val="00302BEC"/>
    <w:rsid w:val="00303C98"/>
    <w:rsid w:val="00304740"/>
    <w:rsid w:val="0030771A"/>
    <w:rsid w:val="003225C0"/>
    <w:rsid w:val="003318EE"/>
    <w:rsid w:val="003643BB"/>
    <w:rsid w:val="0036500A"/>
    <w:rsid w:val="003723F1"/>
    <w:rsid w:val="00382B29"/>
    <w:rsid w:val="00385D76"/>
    <w:rsid w:val="00395AAA"/>
    <w:rsid w:val="003B5F5F"/>
    <w:rsid w:val="003C436B"/>
    <w:rsid w:val="003E070E"/>
    <w:rsid w:val="003F4EA2"/>
    <w:rsid w:val="004125B0"/>
    <w:rsid w:val="0041489D"/>
    <w:rsid w:val="00415222"/>
    <w:rsid w:val="00420749"/>
    <w:rsid w:val="0043099E"/>
    <w:rsid w:val="004309AF"/>
    <w:rsid w:val="004355F6"/>
    <w:rsid w:val="004422A5"/>
    <w:rsid w:val="00444E1C"/>
    <w:rsid w:val="00447899"/>
    <w:rsid w:val="00455B71"/>
    <w:rsid w:val="0045617A"/>
    <w:rsid w:val="0045690E"/>
    <w:rsid w:val="00460181"/>
    <w:rsid w:val="004708DE"/>
    <w:rsid w:val="00490B33"/>
    <w:rsid w:val="00493741"/>
    <w:rsid w:val="00496571"/>
    <w:rsid w:val="004A1A92"/>
    <w:rsid w:val="004A276E"/>
    <w:rsid w:val="004B3B40"/>
    <w:rsid w:val="004B50A3"/>
    <w:rsid w:val="004E4A7D"/>
    <w:rsid w:val="004F3063"/>
    <w:rsid w:val="005010B7"/>
    <w:rsid w:val="005019A9"/>
    <w:rsid w:val="00511EE6"/>
    <w:rsid w:val="00512FC5"/>
    <w:rsid w:val="00516AE8"/>
    <w:rsid w:val="005340BF"/>
    <w:rsid w:val="005433BE"/>
    <w:rsid w:val="00560DED"/>
    <w:rsid w:val="00570054"/>
    <w:rsid w:val="00577CEB"/>
    <w:rsid w:val="00582C99"/>
    <w:rsid w:val="00585223"/>
    <w:rsid w:val="00585661"/>
    <w:rsid w:val="005A2A99"/>
    <w:rsid w:val="005A2BA4"/>
    <w:rsid w:val="005B41E6"/>
    <w:rsid w:val="005B680C"/>
    <w:rsid w:val="005D0E98"/>
    <w:rsid w:val="005D481C"/>
    <w:rsid w:val="005E20B9"/>
    <w:rsid w:val="005E4A2E"/>
    <w:rsid w:val="005E6A53"/>
    <w:rsid w:val="005F117F"/>
    <w:rsid w:val="005F135C"/>
    <w:rsid w:val="005F5F16"/>
    <w:rsid w:val="006060EE"/>
    <w:rsid w:val="00616FE7"/>
    <w:rsid w:val="006342EB"/>
    <w:rsid w:val="0065070A"/>
    <w:rsid w:val="00656970"/>
    <w:rsid w:val="006739F4"/>
    <w:rsid w:val="00682129"/>
    <w:rsid w:val="00682344"/>
    <w:rsid w:val="00684397"/>
    <w:rsid w:val="00684744"/>
    <w:rsid w:val="00687139"/>
    <w:rsid w:val="0069187F"/>
    <w:rsid w:val="00691F01"/>
    <w:rsid w:val="00692098"/>
    <w:rsid w:val="00697B44"/>
    <w:rsid w:val="006A02E4"/>
    <w:rsid w:val="006A6390"/>
    <w:rsid w:val="006B0486"/>
    <w:rsid w:val="006B3264"/>
    <w:rsid w:val="006B6315"/>
    <w:rsid w:val="006C4409"/>
    <w:rsid w:val="006D06F1"/>
    <w:rsid w:val="007022CE"/>
    <w:rsid w:val="00711BBE"/>
    <w:rsid w:val="00726AE2"/>
    <w:rsid w:val="00732B5D"/>
    <w:rsid w:val="00741477"/>
    <w:rsid w:val="00742F88"/>
    <w:rsid w:val="00743EFB"/>
    <w:rsid w:val="0076050E"/>
    <w:rsid w:val="00761B5C"/>
    <w:rsid w:val="00763AB0"/>
    <w:rsid w:val="007663FF"/>
    <w:rsid w:val="0076651B"/>
    <w:rsid w:val="007778F4"/>
    <w:rsid w:val="0079396B"/>
    <w:rsid w:val="007A2E74"/>
    <w:rsid w:val="007A6036"/>
    <w:rsid w:val="007B4AD7"/>
    <w:rsid w:val="007B5457"/>
    <w:rsid w:val="007D4E93"/>
    <w:rsid w:val="007E0B2A"/>
    <w:rsid w:val="007F2346"/>
    <w:rsid w:val="007F3A03"/>
    <w:rsid w:val="007F6D11"/>
    <w:rsid w:val="0080115A"/>
    <w:rsid w:val="00802006"/>
    <w:rsid w:val="00803544"/>
    <w:rsid w:val="0082052D"/>
    <w:rsid w:val="00821C52"/>
    <w:rsid w:val="00822822"/>
    <w:rsid w:val="008265A0"/>
    <w:rsid w:val="00843D87"/>
    <w:rsid w:val="0085078F"/>
    <w:rsid w:val="008513BE"/>
    <w:rsid w:val="00851D8D"/>
    <w:rsid w:val="008536C4"/>
    <w:rsid w:val="008541FC"/>
    <w:rsid w:val="0086359B"/>
    <w:rsid w:val="00874E30"/>
    <w:rsid w:val="00882A1E"/>
    <w:rsid w:val="0088513C"/>
    <w:rsid w:val="00886EB3"/>
    <w:rsid w:val="008911DB"/>
    <w:rsid w:val="00891E4E"/>
    <w:rsid w:val="008A46AC"/>
    <w:rsid w:val="008A6573"/>
    <w:rsid w:val="008B2548"/>
    <w:rsid w:val="008B4469"/>
    <w:rsid w:val="008B46A2"/>
    <w:rsid w:val="008C1209"/>
    <w:rsid w:val="008C4393"/>
    <w:rsid w:val="008D1BD8"/>
    <w:rsid w:val="008E1854"/>
    <w:rsid w:val="008E23CE"/>
    <w:rsid w:val="008E6C5A"/>
    <w:rsid w:val="008F6F64"/>
    <w:rsid w:val="008F77A6"/>
    <w:rsid w:val="00904AE9"/>
    <w:rsid w:val="00916164"/>
    <w:rsid w:val="00935DF3"/>
    <w:rsid w:val="00956940"/>
    <w:rsid w:val="00961BA7"/>
    <w:rsid w:val="00963A97"/>
    <w:rsid w:val="009707BE"/>
    <w:rsid w:val="0097682F"/>
    <w:rsid w:val="00983F36"/>
    <w:rsid w:val="00985496"/>
    <w:rsid w:val="00987C25"/>
    <w:rsid w:val="009967FE"/>
    <w:rsid w:val="009A0D32"/>
    <w:rsid w:val="009A78C8"/>
    <w:rsid w:val="009D11A5"/>
    <w:rsid w:val="009D298B"/>
    <w:rsid w:val="009D6BC8"/>
    <w:rsid w:val="009D7A1E"/>
    <w:rsid w:val="009E21BD"/>
    <w:rsid w:val="009E4ACF"/>
    <w:rsid w:val="009F2F1B"/>
    <w:rsid w:val="00A000A2"/>
    <w:rsid w:val="00A05EBC"/>
    <w:rsid w:val="00A108FC"/>
    <w:rsid w:val="00A151CB"/>
    <w:rsid w:val="00A16D9C"/>
    <w:rsid w:val="00A22646"/>
    <w:rsid w:val="00A2414E"/>
    <w:rsid w:val="00A248DF"/>
    <w:rsid w:val="00A277A4"/>
    <w:rsid w:val="00A3037E"/>
    <w:rsid w:val="00A40479"/>
    <w:rsid w:val="00A41133"/>
    <w:rsid w:val="00A45D12"/>
    <w:rsid w:val="00A54E78"/>
    <w:rsid w:val="00A658C4"/>
    <w:rsid w:val="00A66A23"/>
    <w:rsid w:val="00A8428B"/>
    <w:rsid w:val="00A9295B"/>
    <w:rsid w:val="00AA5C25"/>
    <w:rsid w:val="00AB1D65"/>
    <w:rsid w:val="00AB3543"/>
    <w:rsid w:val="00AD623E"/>
    <w:rsid w:val="00AE1DA6"/>
    <w:rsid w:val="00AE59AC"/>
    <w:rsid w:val="00AE7D46"/>
    <w:rsid w:val="00AF0222"/>
    <w:rsid w:val="00AF4909"/>
    <w:rsid w:val="00B06512"/>
    <w:rsid w:val="00B2489E"/>
    <w:rsid w:val="00B4641C"/>
    <w:rsid w:val="00B51826"/>
    <w:rsid w:val="00B53104"/>
    <w:rsid w:val="00B55D3B"/>
    <w:rsid w:val="00B56357"/>
    <w:rsid w:val="00B56C99"/>
    <w:rsid w:val="00B905AA"/>
    <w:rsid w:val="00BA0707"/>
    <w:rsid w:val="00BA1194"/>
    <w:rsid w:val="00BA2E7F"/>
    <w:rsid w:val="00BA6CC5"/>
    <w:rsid w:val="00BB554E"/>
    <w:rsid w:val="00BC52E2"/>
    <w:rsid w:val="00BD2CFE"/>
    <w:rsid w:val="00BD2D3B"/>
    <w:rsid w:val="00C07F00"/>
    <w:rsid w:val="00C31A3E"/>
    <w:rsid w:val="00C453CE"/>
    <w:rsid w:val="00C5709E"/>
    <w:rsid w:val="00C626C7"/>
    <w:rsid w:val="00C9106E"/>
    <w:rsid w:val="00CB0799"/>
    <w:rsid w:val="00CB0A89"/>
    <w:rsid w:val="00CC3E78"/>
    <w:rsid w:val="00CD04EC"/>
    <w:rsid w:val="00CE0D5D"/>
    <w:rsid w:val="00CE127C"/>
    <w:rsid w:val="00CE1F9A"/>
    <w:rsid w:val="00CF03FF"/>
    <w:rsid w:val="00CF21A1"/>
    <w:rsid w:val="00D1711C"/>
    <w:rsid w:val="00D17704"/>
    <w:rsid w:val="00D34406"/>
    <w:rsid w:val="00D357C2"/>
    <w:rsid w:val="00D35E75"/>
    <w:rsid w:val="00D361D7"/>
    <w:rsid w:val="00D40160"/>
    <w:rsid w:val="00D54238"/>
    <w:rsid w:val="00D80769"/>
    <w:rsid w:val="00D8165A"/>
    <w:rsid w:val="00D8267E"/>
    <w:rsid w:val="00D82759"/>
    <w:rsid w:val="00D928C5"/>
    <w:rsid w:val="00D944B0"/>
    <w:rsid w:val="00D95EFC"/>
    <w:rsid w:val="00DA4C1B"/>
    <w:rsid w:val="00DB0CE7"/>
    <w:rsid w:val="00DB184D"/>
    <w:rsid w:val="00DB695F"/>
    <w:rsid w:val="00DB7F73"/>
    <w:rsid w:val="00DC0E54"/>
    <w:rsid w:val="00DC699A"/>
    <w:rsid w:val="00DC6B9C"/>
    <w:rsid w:val="00DD162F"/>
    <w:rsid w:val="00DD22F4"/>
    <w:rsid w:val="00DD4259"/>
    <w:rsid w:val="00DD5E74"/>
    <w:rsid w:val="00DD62F1"/>
    <w:rsid w:val="00DD7F56"/>
    <w:rsid w:val="00DE02F8"/>
    <w:rsid w:val="00DE5425"/>
    <w:rsid w:val="00DF6EEB"/>
    <w:rsid w:val="00E05E47"/>
    <w:rsid w:val="00E06A8D"/>
    <w:rsid w:val="00E103FF"/>
    <w:rsid w:val="00E223F5"/>
    <w:rsid w:val="00E30221"/>
    <w:rsid w:val="00E307B3"/>
    <w:rsid w:val="00E36042"/>
    <w:rsid w:val="00E40F64"/>
    <w:rsid w:val="00E425C0"/>
    <w:rsid w:val="00E638D9"/>
    <w:rsid w:val="00E64141"/>
    <w:rsid w:val="00E75560"/>
    <w:rsid w:val="00E861F3"/>
    <w:rsid w:val="00E87FF8"/>
    <w:rsid w:val="00EA06F5"/>
    <w:rsid w:val="00EA0D7B"/>
    <w:rsid w:val="00EA62EC"/>
    <w:rsid w:val="00EA7C14"/>
    <w:rsid w:val="00EB4BC3"/>
    <w:rsid w:val="00EC09E6"/>
    <w:rsid w:val="00EC2A55"/>
    <w:rsid w:val="00EC58E7"/>
    <w:rsid w:val="00EC7D4A"/>
    <w:rsid w:val="00EE22FF"/>
    <w:rsid w:val="00EF6743"/>
    <w:rsid w:val="00F02198"/>
    <w:rsid w:val="00F147E2"/>
    <w:rsid w:val="00F27B8D"/>
    <w:rsid w:val="00F30E25"/>
    <w:rsid w:val="00F429C4"/>
    <w:rsid w:val="00F50429"/>
    <w:rsid w:val="00F5101D"/>
    <w:rsid w:val="00F51572"/>
    <w:rsid w:val="00F611FD"/>
    <w:rsid w:val="00F8695E"/>
    <w:rsid w:val="00FA079D"/>
    <w:rsid w:val="00FA6655"/>
    <w:rsid w:val="00FD1941"/>
    <w:rsid w:val="00FD725C"/>
    <w:rsid w:val="00FE26AB"/>
    <w:rsid w:val="00FF25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E31C8E7"/>
  <w15:docId w15:val="{379B223A-3A00-4FDF-81F5-8B7C555C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ln">
    <w:name w:val="Normal"/>
    <w:qFormat/>
    <w:rsid w:val="00697B44"/>
    <w:rPr>
      <w:lang w:val="cs-CZ" w:eastAsia="cs-CZ"/>
    </w:rPr>
  </w:style>
  <w:style w:type="paragraph" w:styleId="Nadpis3">
    <w:name w:val="heading 3"/>
    <w:basedOn w:val="Normln"/>
    <w:next w:val="Normln"/>
    <w:link w:val="Nadpis3Char"/>
    <w:qFormat/>
    <w:rsid w:val="00697B44"/>
    <w:pPr>
      <w:keepNext/>
      <w:jc w:val="center"/>
      <w:outlineLvl w:val="2"/>
    </w:pPr>
    <w:rPr>
      <w:rFonts w:ascii="Arial" w:hAnsi="Arial"/>
      <w:b/>
      <w:sz w:val="24"/>
    </w:rPr>
  </w:style>
  <w:style w:type="paragraph" w:styleId="Nadpis4">
    <w:name w:val="heading 4"/>
    <w:basedOn w:val="Normln"/>
    <w:next w:val="Normln"/>
    <w:qFormat/>
    <w:rsid w:val="00697B44"/>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697B44"/>
    <w:pPr>
      <w:jc w:val="both"/>
    </w:pPr>
    <w:rPr>
      <w:rFonts w:ascii="Arial" w:hAnsi="Arial"/>
      <w:sz w:val="24"/>
    </w:rPr>
  </w:style>
  <w:style w:type="paragraph" w:styleId="Zkladntext2">
    <w:name w:val="Body Text 2"/>
    <w:basedOn w:val="Normln"/>
    <w:rsid w:val="00697B44"/>
    <w:pPr>
      <w:ind w:left="720" w:hanging="720"/>
    </w:pPr>
    <w:rPr>
      <w:sz w:val="22"/>
    </w:rPr>
  </w:style>
  <w:style w:type="paragraph" w:customStyle="1" w:styleId="Style0">
    <w:name w:val="Style0"/>
    <w:rsid w:val="00697B44"/>
    <w:rPr>
      <w:rFonts w:ascii="Arial" w:hAnsi="Arial"/>
      <w:sz w:val="24"/>
      <w:lang w:val="en-US" w:eastAsia="cs-CZ"/>
    </w:rPr>
  </w:style>
  <w:style w:type="paragraph" w:styleId="Nzev">
    <w:name w:val="Title"/>
    <w:basedOn w:val="Normln"/>
    <w:qFormat/>
    <w:rsid w:val="00697B44"/>
    <w:pPr>
      <w:jc w:val="center"/>
    </w:pPr>
    <w:rPr>
      <w:b/>
      <w:sz w:val="28"/>
      <w:u w:val="single"/>
    </w:rPr>
  </w:style>
  <w:style w:type="paragraph" w:styleId="Prosttext">
    <w:name w:val="Plain Text"/>
    <w:basedOn w:val="Normln"/>
    <w:rsid w:val="00697B44"/>
    <w:rPr>
      <w:rFonts w:ascii="Courier New" w:hAnsi="Courier New"/>
    </w:rPr>
  </w:style>
  <w:style w:type="paragraph" w:styleId="Zhlav">
    <w:name w:val="header"/>
    <w:aliases w:val="Page Header"/>
    <w:basedOn w:val="Normln"/>
    <w:rsid w:val="00697B44"/>
    <w:pPr>
      <w:tabs>
        <w:tab w:val="center" w:pos="4536"/>
        <w:tab w:val="right" w:pos="9072"/>
      </w:tabs>
    </w:pPr>
  </w:style>
  <w:style w:type="paragraph" w:styleId="Zpat">
    <w:name w:val="footer"/>
    <w:basedOn w:val="Normln"/>
    <w:rsid w:val="00697B44"/>
    <w:pPr>
      <w:tabs>
        <w:tab w:val="center" w:pos="4536"/>
        <w:tab w:val="right" w:pos="9072"/>
      </w:tabs>
    </w:pPr>
  </w:style>
  <w:style w:type="character" w:styleId="slostrnky">
    <w:name w:val="page number"/>
    <w:basedOn w:val="Standardnpsmoodstavce"/>
    <w:rsid w:val="00697B44"/>
  </w:style>
  <w:style w:type="character" w:customStyle="1" w:styleId="platne1">
    <w:name w:val="platne1"/>
    <w:basedOn w:val="Standardnpsmoodstavce"/>
    <w:rsid w:val="00697B44"/>
  </w:style>
  <w:style w:type="paragraph" w:styleId="Zkladntextodsazen">
    <w:name w:val="Body Text Indent"/>
    <w:basedOn w:val="Normln"/>
    <w:link w:val="ZkladntextodsazenChar"/>
    <w:rsid w:val="00697B44"/>
    <w:pPr>
      <w:spacing w:after="120"/>
      <w:ind w:left="283"/>
    </w:pPr>
  </w:style>
  <w:style w:type="paragraph" w:styleId="Zkladntextodsazen2">
    <w:name w:val="Body Text Indent 2"/>
    <w:basedOn w:val="Normln"/>
    <w:rsid w:val="00697B44"/>
    <w:pPr>
      <w:spacing w:after="120" w:line="480" w:lineRule="auto"/>
      <w:ind w:left="283"/>
    </w:pPr>
  </w:style>
  <w:style w:type="paragraph" w:customStyle="1" w:styleId="Normlnnormln">
    <w:name w:val="Normální.normální"/>
    <w:rsid w:val="00697B44"/>
    <w:rPr>
      <w:lang w:val="en-GB" w:eastAsia="cs-CZ"/>
    </w:rPr>
  </w:style>
  <w:style w:type="paragraph" w:customStyle="1" w:styleId="Odstavec1">
    <w:name w:val="Odstavec1"/>
    <w:basedOn w:val="Normln"/>
    <w:autoRedefine/>
    <w:rsid w:val="00697B44"/>
    <w:pPr>
      <w:spacing w:before="40"/>
      <w:ind w:left="708" w:hanging="708"/>
      <w:jc w:val="both"/>
      <w:outlineLvl w:val="1"/>
    </w:pPr>
    <w:rPr>
      <w:sz w:val="22"/>
    </w:rPr>
  </w:style>
  <w:style w:type="paragraph" w:styleId="Textbubliny">
    <w:name w:val="Balloon Text"/>
    <w:basedOn w:val="Normln"/>
    <w:link w:val="TextbublinyChar"/>
    <w:rsid w:val="00F02198"/>
    <w:rPr>
      <w:rFonts w:ascii="Tahoma" w:hAnsi="Tahoma"/>
      <w:sz w:val="16"/>
      <w:szCs w:val="16"/>
      <w:lang w:val="x-none" w:eastAsia="x-none"/>
    </w:rPr>
  </w:style>
  <w:style w:type="character" w:customStyle="1" w:styleId="TextbublinyChar">
    <w:name w:val="Text bubliny Char"/>
    <w:link w:val="Textbubliny"/>
    <w:rsid w:val="00F02198"/>
    <w:rPr>
      <w:rFonts w:ascii="Tahoma" w:hAnsi="Tahoma" w:cs="Tahoma"/>
      <w:sz w:val="16"/>
      <w:szCs w:val="16"/>
    </w:rPr>
  </w:style>
  <w:style w:type="character" w:styleId="Odkaznakoment">
    <w:name w:val="annotation reference"/>
    <w:rsid w:val="00125B86"/>
    <w:rPr>
      <w:sz w:val="16"/>
      <w:szCs w:val="16"/>
    </w:rPr>
  </w:style>
  <w:style w:type="paragraph" w:styleId="Textkomente">
    <w:name w:val="annotation text"/>
    <w:basedOn w:val="Normln"/>
    <w:link w:val="TextkomenteChar"/>
    <w:rsid w:val="00125B86"/>
  </w:style>
  <w:style w:type="character" w:customStyle="1" w:styleId="TextkomenteChar">
    <w:name w:val="Text komentáře Char"/>
    <w:basedOn w:val="Standardnpsmoodstavce"/>
    <w:link w:val="Textkomente"/>
    <w:rsid w:val="00125B86"/>
  </w:style>
  <w:style w:type="paragraph" w:styleId="Pedmtkomente">
    <w:name w:val="annotation subject"/>
    <w:basedOn w:val="Textkomente"/>
    <w:next w:val="Textkomente"/>
    <w:link w:val="PedmtkomenteChar"/>
    <w:rsid w:val="00125B86"/>
    <w:rPr>
      <w:b/>
      <w:bCs/>
      <w:lang w:val="x-none" w:eastAsia="x-none"/>
    </w:rPr>
  </w:style>
  <w:style w:type="character" w:customStyle="1" w:styleId="PedmtkomenteChar">
    <w:name w:val="Předmět komentáře Char"/>
    <w:link w:val="Pedmtkomente"/>
    <w:rsid w:val="00125B86"/>
    <w:rPr>
      <w:b/>
      <w:bCs/>
    </w:rPr>
  </w:style>
  <w:style w:type="character" w:styleId="Hypertextovodkaz">
    <w:name w:val="Hyperlink"/>
    <w:uiPriority w:val="99"/>
    <w:rsid w:val="005019A9"/>
    <w:rPr>
      <w:color w:val="0000FF"/>
      <w:u w:val="single"/>
    </w:rPr>
  </w:style>
  <w:style w:type="paragraph" w:styleId="Rozloendokumentu">
    <w:name w:val="Document Map"/>
    <w:aliases w:val="Rozvržení dokumentu"/>
    <w:basedOn w:val="Normln"/>
    <w:semiHidden/>
    <w:rsid w:val="006C4409"/>
    <w:pPr>
      <w:shd w:val="clear" w:color="auto" w:fill="000080"/>
    </w:pPr>
    <w:rPr>
      <w:rFonts w:ascii="Tahoma" w:hAnsi="Tahoma" w:cs="Tahoma"/>
    </w:rPr>
  </w:style>
  <w:style w:type="paragraph" w:styleId="Odstavecseseznamem">
    <w:name w:val="List Paragraph"/>
    <w:basedOn w:val="Normln"/>
    <w:uiPriority w:val="34"/>
    <w:qFormat/>
    <w:rsid w:val="003225C0"/>
    <w:pPr>
      <w:spacing w:after="200" w:line="276" w:lineRule="auto"/>
      <w:ind w:left="720"/>
      <w:contextualSpacing/>
    </w:pPr>
    <w:rPr>
      <w:rFonts w:ascii="Calibri" w:eastAsia="Calibri" w:hAnsi="Calibri"/>
      <w:sz w:val="22"/>
      <w:szCs w:val="22"/>
      <w:lang w:val="es-ES" w:eastAsia="en-US"/>
    </w:rPr>
  </w:style>
  <w:style w:type="paragraph" w:styleId="Revize">
    <w:name w:val="Revision"/>
    <w:hidden/>
    <w:uiPriority w:val="99"/>
    <w:semiHidden/>
    <w:rsid w:val="006A6390"/>
    <w:rPr>
      <w:lang w:val="cs-CZ" w:eastAsia="cs-CZ"/>
    </w:rPr>
  </w:style>
  <w:style w:type="character" w:customStyle="1" w:styleId="Nadpis3Char">
    <w:name w:val="Nadpis 3 Char"/>
    <w:link w:val="Nadpis3"/>
    <w:rsid w:val="002C4FCA"/>
    <w:rPr>
      <w:rFonts w:ascii="Arial" w:hAnsi="Arial"/>
      <w:b/>
      <w:sz w:val="24"/>
    </w:rPr>
  </w:style>
  <w:style w:type="character" w:customStyle="1" w:styleId="ZkladntextChar">
    <w:name w:val="Základní text Char"/>
    <w:link w:val="Zkladntext"/>
    <w:rsid w:val="002C4FCA"/>
    <w:rPr>
      <w:rFonts w:ascii="Arial" w:hAnsi="Arial"/>
      <w:sz w:val="24"/>
    </w:rPr>
  </w:style>
  <w:style w:type="character" w:styleId="Sledovanodkaz">
    <w:name w:val="FollowedHyperlink"/>
    <w:rsid w:val="00A9295B"/>
    <w:rPr>
      <w:color w:val="800080"/>
      <w:u w:val="single"/>
    </w:rPr>
  </w:style>
  <w:style w:type="character" w:customStyle="1" w:styleId="ZkladntextodsazenChar">
    <w:name w:val="Základní text odsazený Char"/>
    <w:link w:val="Zkladntextodsazen"/>
    <w:rsid w:val="00956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435183">
      <w:bodyDiv w:val="1"/>
      <w:marLeft w:val="0"/>
      <w:marRight w:val="0"/>
      <w:marTop w:val="0"/>
      <w:marBottom w:val="0"/>
      <w:divBdr>
        <w:top w:val="none" w:sz="0" w:space="0" w:color="auto"/>
        <w:left w:val="none" w:sz="0" w:space="0" w:color="auto"/>
        <w:bottom w:val="none" w:sz="0" w:space="0" w:color="auto"/>
        <w:right w:val="none" w:sz="0" w:space="0" w:color="auto"/>
      </w:divBdr>
    </w:div>
    <w:div w:id="690716665">
      <w:bodyDiv w:val="1"/>
      <w:marLeft w:val="0"/>
      <w:marRight w:val="0"/>
      <w:marTop w:val="0"/>
      <w:marBottom w:val="0"/>
      <w:divBdr>
        <w:top w:val="none" w:sz="0" w:space="0" w:color="auto"/>
        <w:left w:val="none" w:sz="0" w:space="0" w:color="auto"/>
        <w:bottom w:val="none" w:sz="0" w:space="0" w:color="auto"/>
        <w:right w:val="none" w:sz="0" w:space="0" w:color="auto"/>
      </w:divBdr>
    </w:div>
    <w:div w:id="737636467">
      <w:bodyDiv w:val="1"/>
      <w:marLeft w:val="0"/>
      <w:marRight w:val="0"/>
      <w:marTop w:val="0"/>
      <w:marBottom w:val="0"/>
      <w:divBdr>
        <w:top w:val="none" w:sz="0" w:space="0" w:color="auto"/>
        <w:left w:val="none" w:sz="0" w:space="0" w:color="auto"/>
        <w:bottom w:val="none" w:sz="0" w:space="0" w:color="auto"/>
        <w:right w:val="none" w:sz="0" w:space="0" w:color="auto"/>
      </w:divBdr>
    </w:div>
    <w:div w:id="1056471709">
      <w:bodyDiv w:val="1"/>
      <w:marLeft w:val="0"/>
      <w:marRight w:val="0"/>
      <w:marTop w:val="0"/>
      <w:marBottom w:val="0"/>
      <w:divBdr>
        <w:top w:val="none" w:sz="0" w:space="0" w:color="auto"/>
        <w:left w:val="none" w:sz="0" w:space="0" w:color="auto"/>
        <w:bottom w:val="none" w:sz="0" w:space="0" w:color="auto"/>
        <w:right w:val="none" w:sz="0" w:space="0" w:color="auto"/>
      </w:divBdr>
    </w:div>
    <w:div w:id="1396122457">
      <w:bodyDiv w:val="1"/>
      <w:marLeft w:val="0"/>
      <w:marRight w:val="0"/>
      <w:marTop w:val="0"/>
      <w:marBottom w:val="0"/>
      <w:divBdr>
        <w:top w:val="none" w:sz="0" w:space="0" w:color="auto"/>
        <w:left w:val="none" w:sz="0" w:space="0" w:color="auto"/>
        <w:bottom w:val="none" w:sz="0" w:space="0" w:color="auto"/>
        <w:right w:val="none" w:sz="0" w:space="0" w:color="auto"/>
      </w:divBdr>
    </w:div>
    <w:div w:id="1702896256">
      <w:bodyDiv w:val="1"/>
      <w:marLeft w:val="0"/>
      <w:marRight w:val="0"/>
      <w:marTop w:val="0"/>
      <w:marBottom w:val="0"/>
      <w:divBdr>
        <w:top w:val="none" w:sz="0" w:space="0" w:color="auto"/>
        <w:left w:val="none" w:sz="0" w:space="0" w:color="auto"/>
        <w:bottom w:val="none" w:sz="0" w:space="0" w:color="auto"/>
        <w:right w:val="none" w:sz="0" w:space="0" w:color="auto"/>
      </w:divBdr>
    </w:div>
    <w:div w:id="1890343306">
      <w:bodyDiv w:val="1"/>
      <w:marLeft w:val="0"/>
      <w:marRight w:val="0"/>
      <w:marTop w:val="0"/>
      <w:marBottom w:val="0"/>
      <w:divBdr>
        <w:top w:val="none" w:sz="0" w:space="0" w:color="auto"/>
        <w:left w:val="none" w:sz="0" w:space="0" w:color="auto"/>
        <w:bottom w:val="none" w:sz="0" w:space="0" w:color="auto"/>
        <w:right w:val="none" w:sz="0" w:space="0" w:color="auto"/>
      </w:divBdr>
    </w:div>
    <w:div w:id="189708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nb.cz/cs/financni_trhy/devizovy_trh/kurzy_devizoveho_trhu/denni_kurz.j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633</RequestID>
    <PocetZnRetezec xmlns="acca34e4-9ecd-41c8-99eb-d6aa654aaa55">3</PocetZnRetezec>
    <Block_WF xmlns="acca34e4-9ecd-41c8-99eb-d6aa654aaa55">0</Block_WF>
    <ZkracenyRetezec xmlns="acca34e4-9ecd-41c8-99eb-d6aa654aaa55">633-613(2017-07-13_10-31-47_92956)/613-2017-RS.docx</ZkracenyRetezec>
    <Smazat xmlns="acca34e4-9ecd-41c8-99eb-d6aa654aaa55">&lt;a href="/sites/evidencesmluv/_layouts/15/IniWrkflIP.aspx?List=%7b44b44870-78c6-45e2-bbaf-ee3bbc51e808%7d&amp;amp;ID=1462&amp;amp;ItemGuid=%7b838D57BD-61DA-46BC-9DE9-ECAB6EE309A9%7d&amp;amp;TemplateID=%7bc9672366-ba83-4c7a-b3ac-82af318e27d3%7d"&gt;&lt;img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Library" ma:contentTypeID="0x010100E5FAAC045257D74CAAE8F712F9C8943A0100BE4F5FB53008D34DB5E565ADC9BE1C1D" ma:contentTypeVersion="8" ma:contentTypeDescription="" ma:contentTypeScope="" ma:versionID="3330888c9a96abc6d3779a6e97837fe5">
  <xsd:schema xmlns:xsd="http://www.w3.org/2001/XMLSchema" xmlns:xs="http://www.w3.org/2001/XMLSchema" xmlns:p="http://schemas.microsoft.com/office/2006/metadata/properties" xmlns:ns2="6160f1d4-939d-418a-9949-96cf54530005" xmlns:ns3="d46858db-4c8b-4f28-b3b6-3a0393c8c379" targetNamespace="http://schemas.microsoft.com/office/2006/metadata/properties" ma:root="true" ma:fieldsID="2adf16466955777af31b1704f2ee6f4b" ns2:_="" ns3:_="">
    <xsd:import namespace="6160f1d4-939d-418a-9949-96cf54530005"/>
    <xsd:import namespace="d46858db-4c8b-4f28-b3b6-3a0393c8c379"/>
    <xsd:element name="properties">
      <xsd:complexType>
        <xsd:sequence>
          <xsd:element name="documentManagement">
            <xsd:complexType>
              <xsd:all>
                <xsd:element ref="ns2:IdenitificationN" minOccurs="0"/>
                <xsd:element ref="ns3:Cycle_WF_Code" minOccurs="0"/>
                <xsd:element ref="ns3:KonecPripominkovani" minOccurs="0"/>
                <xsd:element ref="ns3:BlockDateW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0f1d4-939d-418a-9949-96cf54530005" elementFormDefault="qualified">
    <xsd:import namespace="http://schemas.microsoft.com/office/2006/documentManagement/types"/>
    <xsd:import namespace="http://schemas.microsoft.com/office/infopath/2007/PartnerControls"/>
    <xsd:element name="IdenitificationN" ma:index="8" nillable="true" ma:displayName="IdenitificationN" ma:decimals="0" ma:description="Definuje vazbu mezi položkami - Číslo" ma:internalName="IdenitificationN">
      <xsd:simpleType>
        <xsd:restriction base="dms:Number"/>
      </xsd:simpleType>
    </xsd:element>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6858db-4c8b-4f28-b3b6-3a0393c8c379" elementFormDefault="qualified">
    <xsd:import namespace="http://schemas.microsoft.com/office/2006/documentManagement/types"/>
    <xsd:import namespace="http://schemas.microsoft.com/office/infopath/2007/PartnerControls"/>
    <xsd:element name="Cycle_WF_Code" ma:index="9" nillable="true" ma:displayName="Cycle_WF_Code" ma:decimals="0" ma:internalName="Cycle_WF_Code">
      <xsd:simpleType>
        <xsd:restriction base="dms:Number"/>
      </xsd:simpleType>
    </xsd:element>
    <xsd:element name="KonecPripominkovani" ma:index="10" nillable="true" ma:displayName="Konec připomínkování" ma:default="[today]" ma:description="Konec připomínkovacího procesu" ma:format="DateTime" ma:internalName="KonecPripominkovani">
      <xsd:simpleType>
        <xsd:restriction base="dms:DateTime"/>
      </xsd:simpleType>
    </xsd:element>
    <xsd:element name="BlockDateWF" ma:index="13" nillable="true" ma:displayName="BlockDateWF" ma:decimals="0" ma:internalName="BlockDate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2A3B81-A986-4A3F-B386-EAC10468E2A6}"/>
</file>

<file path=customXml/itemProps2.xml><?xml version="1.0" encoding="utf-8"?>
<ds:datastoreItem xmlns:ds="http://schemas.openxmlformats.org/officeDocument/2006/customXml" ds:itemID="{B6C534B3-0772-4CA3-B279-EC14CAA5BE78}"/>
</file>

<file path=customXml/itemProps3.xml><?xml version="1.0" encoding="utf-8"?>
<ds:datastoreItem xmlns:ds="http://schemas.openxmlformats.org/officeDocument/2006/customXml" ds:itemID="{C0E41D34-DAC8-48B2-A93A-36279683E254}"/>
</file>

<file path=customXml/itemProps4.xml><?xml version="1.0" encoding="utf-8"?>
<ds:datastoreItem xmlns:ds="http://schemas.openxmlformats.org/officeDocument/2006/customXml" ds:itemID="{6A88B5AE-5236-4C1D-A364-DD187E483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0f1d4-939d-418a-9949-96cf54530005"/>
    <ds:schemaRef ds:uri="d46858db-4c8b-4f28-b3b6-3a0393c8c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CF218B-3347-4FCD-8E4D-C28CC5AE18AF}"/>
</file>

<file path=docProps/app.xml><?xml version="1.0" encoding="utf-8"?>
<Properties xmlns="http://schemas.openxmlformats.org/officeDocument/2006/extended-properties" xmlns:vt="http://schemas.openxmlformats.org/officeDocument/2006/docPropsVTypes">
  <Template>Normal</Template>
  <TotalTime>8</TotalTime>
  <Pages>11</Pages>
  <Words>4609</Words>
  <Characters>27198</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11561 - 613-2017_klinického hodnocení_projekt SECURE_Nemocnice REDIT</vt:lpstr>
    </vt:vector>
  </TitlesOfParts>
  <Company>Pharmservice</Company>
  <LinksUpToDate>false</LinksUpToDate>
  <CharactersWithSpaces>31744</CharactersWithSpaces>
  <SharedDoc>false</SharedDoc>
  <HLinks>
    <vt:vector size="18" baseType="variant">
      <vt:variant>
        <vt:i4>1966121</vt:i4>
      </vt:variant>
      <vt:variant>
        <vt:i4>6</vt:i4>
      </vt:variant>
      <vt:variant>
        <vt:i4>0</vt:i4>
      </vt:variant>
      <vt:variant>
        <vt:i4>5</vt:i4>
      </vt:variant>
      <vt:variant>
        <vt:lpwstr>mailto:okh@vfn.cz</vt:lpwstr>
      </vt:variant>
      <vt:variant>
        <vt:lpwstr/>
      </vt:variant>
      <vt:variant>
        <vt:i4>1572901</vt:i4>
      </vt:variant>
      <vt:variant>
        <vt:i4>3</vt:i4>
      </vt:variant>
      <vt:variant>
        <vt:i4>0</vt:i4>
      </vt:variant>
      <vt:variant>
        <vt:i4>5</vt:i4>
      </vt:variant>
      <vt:variant>
        <vt:lpwstr>mailto:faktury@vfn.cz</vt:lpwstr>
      </vt:variant>
      <vt:variant>
        <vt:lpwstr/>
      </vt:variant>
      <vt:variant>
        <vt:i4>1966200</vt:i4>
      </vt:variant>
      <vt:variant>
        <vt:i4>0</vt:i4>
      </vt:variant>
      <vt:variant>
        <vt:i4>0</vt:i4>
      </vt:variant>
      <vt:variant>
        <vt:i4>5</vt:i4>
      </vt:variant>
      <vt:variant>
        <vt:lpwstr>http://www.cnb.cz/cs/financni_trhy/devizovy_trh/kurzy_devizoveho_trhu/denni_kurz.jsp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11561 - 613-2017_klinického hodnocení_projekt SECURE_Nemocnice REDIT</dc:title>
  <dc:subject/>
  <dc:creator>novak</dc:creator>
  <cp:keywords/>
  <dc:description/>
  <cp:lastModifiedBy>LPO K</cp:lastModifiedBy>
  <cp:revision>15</cp:revision>
  <cp:lastPrinted>2017-07-10T13:13:00Z</cp:lastPrinted>
  <dcterms:created xsi:type="dcterms:W3CDTF">2017-07-10T13:00:00Z</dcterms:created>
  <dcterms:modified xsi:type="dcterms:W3CDTF">2017-07-10T13:18:00Z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18021@vfn.cz</vt:lpwstr>
  </property>
  <property fmtid="{D5CDD505-2E9C-101B-9397-08002B2CF9AE}" pid="5" name="MSIP_Label_2063cd7f-2d21-486a-9f29-9c1683fdd175_DateCreated">
    <vt:lpwstr>2017-02-13T12:22:35.0194525+01:00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0x010100EFF427952D4E634383E9B8E9D938055A00E89B4F271C7FE2418BEC1BA783B02557</vt:lpwstr>
  </property>
  <property fmtid="{D5CDD505-2E9C-101B-9397-08002B2CF9AE}" pid="10" name="_dlc_DocIdItemGuid">
    <vt:lpwstr>a88a4208-429d-4ed2-98bf-d31f72b01aa0</vt:lpwstr>
  </property>
  <property fmtid="{D5CDD505-2E9C-101B-9397-08002B2CF9AE}" pid="11" name="WorkflowChangePath">
    <vt:lpwstr>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12" name="Block_WF">
    <vt:r8>1</vt:r8>
  </property>
</Properties>
</file>