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Česká Třebová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87,86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444,98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356,25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3 994,00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580,98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216,31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40,14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2 153,00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313,18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290,35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474,95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630,88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530,08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41,61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9 914,00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1 442,14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40,14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208,31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82,91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26,76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34,04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25,89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240,30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9,32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9,46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18,91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60,81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30,55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17,47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16,15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5 883,00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855,78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2 822,00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410,52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776,35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380,40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2 909,00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423,17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428,11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2 933,00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426,65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48,58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231,43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527,17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5,53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19,20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18,04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587,53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42,48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12,22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244,09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2 935,00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426,94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103,28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55,85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8,59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7 209,00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1 048,66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44,36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159,14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6 245,00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908,42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690,53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75,06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1 975,00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287,30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531,10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1 971,00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286,72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10 146,00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1 475,90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41,31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251,67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221,69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200,89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2 927,00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425,78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222,41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413,13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9 692,00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1 409,85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26,34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207,28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36,22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171,65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136,88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2 906,00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422,72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3 893,00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566,29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4,80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170,78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50,92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33,88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311,45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322,22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122,48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2 673,00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388,83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154,63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45,39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74,77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409,48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46,55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5,53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45,54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74,77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29,53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36,66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0,57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213,54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90,33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173,83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3 558,00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517,57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70,70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16,88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2 425,00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352,75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45,09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637,28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27,20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185,76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560,19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155,94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65,91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194,78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419,23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18,33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1 588,00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231,01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298,35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3 391,00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493,28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41,16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291,37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57,31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186,19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139,36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187,81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11,33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300,24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36,38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459,68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70,26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57,45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538,67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36,07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4,80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78,56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267,80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1 822,00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265,05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218,63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42,18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72,01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165,68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58,63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18,91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71,27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28,38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45,97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14,55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22,55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30,40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17,17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55,28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89,62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86,70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19,79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25,61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9,74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17,32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9,46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24,44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23,87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238 381,00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34 452,87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238 381,00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34 452,87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34 453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 pachtovní smlouvy č. 261N08/50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09.07.2024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