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2940" w:right="0" w:firstLine="0"/>
        <w:jc w:val="left"/>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723/2024</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3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VT Slatinný potok sekání travního porostu</w:t>
        <w:br/>
        <w:t>(PL 1 01 12 012, č. akce 101064)</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180" w:line="240" w:lineRule="auto"/>
        <w:ind w:left="260" w:right="0" w:firstLine="0"/>
        <w:jc w:val="left"/>
      </w:pPr>
      <w:r>
        <mc:AlternateContent>
          <mc:Choice Requires="wps">
            <w:drawing>
              <wp:anchor distT="0" distB="0" distL="114300" distR="114300" simplePos="0" relativeHeight="125829378" behindDoc="0" locked="0" layoutInCell="1" allowOverlap="1">
                <wp:simplePos x="0" y="0"/>
                <wp:positionH relativeFrom="page">
                  <wp:posOffset>887730</wp:posOffset>
                </wp:positionH>
                <wp:positionV relativeFrom="paragraph">
                  <wp:posOffset>12700</wp:posOffset>
                </wp:positionV>
                <wp:extent cx="2231390" cy="2002790"/>
                <wp:wrapSquare wrapText="bothSides"/>
                <wp:docPr id="1" name="Shape 1"/>
                <a:graphic xmlns:a="http://schemas.openxmlformats.org/drawingml/2006/main">
                  <a:graphicData uri="http://schemas.microsoft.com/office/word/2010/wordprocessingShape">
                    <wps:wsp>
                      <wps:cNvSpPr txBox="1"/>
                      <wps:spPr>
                        <a:xfrm>
                          <a:ext cx="2231390" cy="200279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Objednatel: sídlo: IČO: DIČ: statutární orgán: zástupce ve věcech smluvních: zástupce ve věcech technických: technický dozor investora (TDI):</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 číslo účtu: zápis v obchodním rejstříku: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00000000000006pt;margin-top:1.pt;width:175.70000000000002pt;height:157.70000000000002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Objednatel: sídlo: IČO: DIČ: statutární orgán: zástupce ve věcech smluvních: zástupce ve věcech technických: technický dozor investora (TDI):</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 číslo účtu: zápis v obchodním rejstříku:</w:t>
                      </w:r>
                    </w:p>
                  </w:txbxContent>
                </v:textbox>
                <w10:wrap type="square" anchorx="page"/>
              </v:shape>
            </w:pict>
          </mc:Fallback>
        </mc:AlternateContent>
      </w: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 generální ředitel</w:t>
      </w:r>
    </w:p>
    <w:p>
      <w:pPr>
        <w:pStyle w:val="Style2"/>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 ředitel závodu Karlovy Vary</w:t>
      </w:r>
    </w:p>
    <w:p>
      <w:pPr>
        <w:pStyle w:val="Style2"/>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 vedoucí provozu Cheb</w:t>
      </w:r>
    </w:p>
    <w:p>
      <w:pPr>
        <w:pStyle w:val="Style2"/>
        <w:keepNext w:val="0"/>
        <w:keepLines w:val="0"/>
        <w:widowControl w:val="0"/>
        <w:shd w:val="clear" w:color="auto" w:fill="auto"/>
        <w:bidi w:val="0"/>
        <w:spacing w:before="0" w:after="0" w:line="240" w:lineRule="auto"/>
        <w:ind w:left="1360" w:right="0" w:firstLine="0"/>
        <w:jc w:val="left"/>
      </w:pPr>
      <w:r>
        <w:rPr>
          <w:color w:val="000000"/>
          <w:spacing w:val="0"/>
          <w:w w:val="100"/>
          <w:position w:val="0"/>
          <w:shd w:val="clear" w:color="auto" w:fill="auto"/>
          <w:lang w:val="cs-CZ" w:eastAsia="cs-CZ" w:bidi="cs-CZ"/>
        </w:rPr>
        <w:t>, vedoucí úseku</w:t>
      </w:r>
    </w:p>
    <w:p>
      <w:pPr>
        <w:pStyle w:val="Style2"/>
        <w:keepNext w:val="0"/>
        <w:keepLines w:val="0"/>
        <w:widowControl w:val="0"/>
        <w:shd w:val="clear" w:color="auto" w:fill="auto"/>
        <w:tabs>
          <w:tab w:pos="1470" w:val="left"/>
        </w:tabs>
        <w:bidi w:val="0"/>
        <w:spacing w:before="0" w:after="0" w:line="240" w:lineRule="auto"/>
        <w:ind w:left="260" w:right="0" w:firstLine="0"/>
        <w:jc w:val="left"/>
      </w:pPr>
      <w:r>
        <w:rPr>
          <w:color w:val="000000"/>
          <w:spacing w:val="0"/>
          <w:w w:val="100"/>
          <w:position w:val="0"/>
          <w:shd w:val="clear" w:color="auto" w:fill="auto"/>
          <w:lang w:val="cs-CZ" w:eastAsia="cs-CZ" w:bidi="cs-CZ"/>
        </w:rPr>
        <w:t>tel:</w:t>
        <w:tab/>
        <w:t>, e-mail:</w:t>
      </w:r>
    </w:p>
    <w:p>
      <w:pPr>
        <w:pStyle w:val="Style2"/>
        <w:keepNext w:val="0"/>
        <w:keepLines w:val="0"/>
        <w:widowControl w:val="0"/>
        <w:shd w:val="clear" w:color="auto" w:fill="auto"/>
        <w:bidi w:val="0"/>
        <w:spacing w:before="0" w:after="180" w:line="240" w:lineRule="auto"/>
        <w:ind w:left="260" w:right="0" w:firstLine="0"/>
        <w:jc w:val="left"/>
      </w:pPr>
      <w:r>
        <w:rPr>
          <w:color w:val="000000"/>
          <w:spacing w:val="0"/>
          <w:w w:val="100"/>
          <w:position w:val="0"/>
          <w:shd w:val="clear" w:color="auto" w:fill="auto"/>
          <w:lang w:val="cs-CZ" w:eastAsia="cs-CZ" w:bidi="cs-CZ"/>
        </w:rPr>
        <w:t>Komerční banka, a.s., pobočka Chomutov</w:t>
      </w:r>
    </w:p>
    <w:p>
      <w:pPr>
        <w:pStyle w:val="Style2"/>
        <w:keepNext w:val="0"/>
        <w:keepLines w:val="0"/>
        <w:widowControl w:val="0"/>
        <w:shd w:val="clear" w:color="auto" w:fill="auto"/>
        <w:bidi w:val="0"/>
        <w:spacing w:before="0" w:after="180" w:line="240" w:lineRule="auto"/>
        <w:ind w:left="260" w:right="0" w:firstLine="0"/>
        <w:jc w:val="left"/>
      </w:pPr>
      <w:r>
        <w:rPr>
          <w:color w:val="000000"/>
          <w:spacing w:val="0"/>
          <w:w w:val="100"/>
          <w:position w:val="0"/>
          <w:shd w:val="clear" w:color="auto" w:fill="auto"/>
          <w:lang w:val="cs-CZ" w:eastAsia="cs-CZ" w:bidi="cs-CZ"/>
        </w:rPr>
        <w:t>Spisová značka A 13052 vedená u Krajského soudu v Ústí nad Labem</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2"/>
        <w:keepNext w:val="0"/>
        <w:keepLines w:val="0"/>
        <w:widowControl w:val="0"/>
        <w:shd w:val="clear" w:color="auto" w:fill="auto"/>
        <w:tabs>
          <w:tab w:pos="391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tab/>
      </w:r>
      <w:r>
        <w:rPr>
          <w:color w:val="000000"/>
          <w:spacing w:val="0"/>
          <w:w w:val="100"/>
          <w:position w:val="0"/>
          <w:shd w:val="clear" w:color="auto" w:fill="auto"/>
          <w:lang w:val="cs-CZ" w:eastAsia="cs-CZ" w:bidi="cs-CZ"/>
        </w:rPr>
        <w:t>U Parku 2797/1, 350 02 Cheb</w:t>
      </w:r>
    </w:p>
    <w:p>
      <w:pPr>
        <w:pStyle w:val="Style2"/>
        <w:keepNext w:val="0"/>
        <w:keepLines w:val="0"/>
        <w:widowControl w:val="0"/>
        <w:shd w:val="clear" w:color="auto" w:fill="auto"/>
        <w:tabs>
          <w:tab w:pos="391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IČO:</w:t>
        <w:tab/>
      </w:r>
      <w:r>
        <w:rPr>
          <w:color w:val="000000"/>
          <w:spacing w:val="0"/>
          <w:w w:val="100"/>
          <w:position w:val="0"/>
          <w:shd w:val="clear" w:color="auto" w:fill="auto"/>
          <w:lang w:val="cs-CZ" w:eastAsia="cs-CZ" w:bidi="cs-CZ"/>
        </w:rPr>
        <w:t>64854230</w:t>
      </w:r>
    </w:p>
    <w:p>
      <w:pPr>
        <w:pStyle w:val="Style2"/>
        <w:keepNext w:val="0"/>
        <w:keepLines w:val="0"/>
        <w:widowControl w:val="0"/>
        <w:shd w:val="clear" w:color="auto" w:fill="auto"/>
        <w:tabs>
          <w:tab w:pos="391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DIČ: statutární orgán: osoba odpovědná za provedení díla: </w:t>
      </w:r>
      <w:r>
        <w:rPr>
          <w:color w:val="000000"/>
          <w:spacing w:val="0"/>
          <w:w w:val="100"/>
          <w:position w:val="0"/>
          <w:shd w:val="clear" w:color="auto" w:fill="auto"/>
          <w:lang w:val="cs-CZ" w:eastAsia="cs-CZ" w:bidi="cs-CZ"/>
        </w:rPr>
        <w:t xml:space="preserve">tel. , email: </w:t>
      </w:r>
      <w:r>
        <w:rPr>
          <w:b/>
          <w:bCs/>
          <w:color w:val="000000"/>
          <w:spacing w:val="0"/>
          <w:w w:val="100"/>
          <w:position w:val="0"/>
          <w:shd w:val="clear" w:color="auto" w:fill="auto"/>
          <w:lang w:val="cs-CZ" w:eastAsia="cs-CZ" w:bidi="cs-CZ"/>
        </w:rPr>
        <w:t>bankovní spojení:</w:t>
        <w:tab/>
      </w:r>
      <w:r>
        <w:rPr>
          <w:color w:val="000000"/>
          <w:spacing w:val="0"/>
          <w:w w:val="100"/>
          <w:position w:val="0"/>
          <w:shd w:val="clear" w:color="auto" w:fill="auto"/>
          <w:lang w:val="cs-CZ" w:eastAsia="cs-CZ" w:bidi="cs-CZ"/>
        </w:rPr>
        <w:t>Komerční banka, a.s.</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tabs>
          <w:tab w:pos="3919" w:val="left"/>
        </w:tabs>
        <w:bidi w:val="0"/>
        <w:spacing w:before="0" w:after="180" w:line="240" w:lineRule="auto"/>
        <w:ind w:left="0" w:right="0" w:firstLine="0"/>
        <w:jc w:val="left"/>
      </w:pPr>
      <w:r>
        <w:rPr>
          <w:b/>
          <w:bCs/>
          <w:color w:val="000000"/>
          <w:spacing w:val="0"/>
          <w:w w:val="100"/>
          <w:position w:val="0"/>
          <w:shd w:val="clear" w:color="auto" w:fill="auto"/>
          <w:lang w:val="cs-CZ" w:eastAsia="cs-CZ" w:bidi="cs-CZ"/>
        </w:rPr>
        <w:t>zápis v živnostenském rejstříku:</w:t>
        <w:tab/>
      </w:r>
      <w:r>
        <w:rPr>
          <w:color w:val="000000"/>
          <w:spacing w:val="0"/>
          <w:w w:val="100"/>
          <w:position w:val="0"/>
          <w:shd w:val="clear" w:color="auto" w:fill="auto"/>
          <w:lang w:val="cs-CZ" w:eastAsia="cs-CZ" w:bidi="cs-CZ"/>
        </w:rPr>
        <w:t>ŽL vydaný 3.4.1996, e.č. 303019-023936</w:t>
      </w:r>
    </w:p>
    <w:p>
      <w:pPr>
        <w:pStyle w:val="Style2"/>
        <w:keepNext w:val="0"/>
        <w:keepLines w:val="0"/>
        <w:widowControl w:val="0"/>
        <w:shd w:val="clear" w:color="auto" w:fill="auto"/>
        <w:bidi w:val="0"/>
        <w:spacing w:before="0" w:after="106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line="240" w:lineRule="auto"/>
        <w:ind w:left="360" w:right="0" w:hanging="36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„VT Slatinný potok – sekání travního porostu” (dále jen „Veřejná zakázka“), ve kterém byla nabídka zhotovitele vyhodnocena jako ekonomicky nejvýhodnější.</w:t>
      </w:r>
      <w:bookmarkEnd w:id="3"/>
      <w:bookmarkEnd w:id="4"/>
      <w:bookmarkEnd w:id="6"/>
    </w:p>
    <w:p>
      <w:pPr>
        <w:pStyle w:val="Style12"/>
        <w:keepNext/>
        <w:keepLines/>
        <w:widowControl w:val="0"/>
        <w:numPr>
          <w:ilvl w:val="0"/>
          <w:numId w:val="1"/>
        </w:numPr>
        <w:shd w:val="clear" w:color="auto" w:fill="auto"/>
        <w:tabs>
          <w:tab w:pos="382" w:val="left"/>
        </w:tabs>
        <w:bidi w:val="0"/>
        <w:spacing w:before="0" w:line="240" w:lineRule="auto"/>
        <w:ind w:left="0" w:right="0" w:firstLine="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veřejné zakázky je:</w:t>
      </w:r>
      <w:bookmarkEnd w:id="10"/>
      <w:bookmarkEnd w:id="7"/>
      <w:bookmarkEnd w:id="8"/>
    </w:p>
    <w:p>
      <w:pPr>
        <w:pStyle w:val="Style2"/>
        <w:keepNext w:val="0"/>
        <w:keepLines w:val="0"/>
        <w:widowControl w:val="0"/>
        <w:shd w:val="clear" w:color="auto" w:fill="auto"/>
        <w:bidi w:val="0"/>
        <w:spacing w:before="0" w:after="0" w:line="221" w:lineRule="auto"/>
        <w:ind w:left="0" w:right="0" w:firstLine="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posekání travního porostu na vodním toku Slatinný potok</w:t>
      </w:r>
    </w:p>
    <w:p>
      <w:pPr>
        <w:pStyle w:val="Style2"/>
        <w:keepNext w:val="0"/>
        <w:keepLines w:val="0"/>
        <w:widowControl w:val="0"/>
        <w:shd w:val="clear" w:color="auto" w:fill="auto"/>
        <w:bidi w:val="0"/>
        <w:spacing w:before="0" w:line="221" w:lineRule="auto"/>
        <w:ind w:left="0" w:right="0" w:firstLine="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posečená tráva zůstane na místě</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Celková plocha k sekání je cca 21 010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Jedná se o břehy koryta toku – svažitý terén. Plochy se sekají pouze jednou ročně.</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Místo plnění:</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VT Slatinný potok na pozemku p.p.č. 672/2 k.ú. Františkovy Lázně, ř. km 2,500 – 4,850.</w:t>
      </w:r>
    </w:p>
    <w:p>
      <w:pPr>
        <w:pStyle w:val="Style12"/>
        <w:keepNext/>
        <w:keepLines/>
        <w:widowControl w:val="0"/>
        <w:numPr>
          <w:ilvl w:val="0"/>
          <w:numId w:val="1"/>
        </w:numPr>
        <w:shd w:val="clear" w:color="auto" w:fill="auto"/>
        <w:tabs>
          <w:tab w:pos="382" w:val="left"/>
        </w:tabs>
        <w:bidi w:val="0"/>
        <w:spacing w:before="0" w:line="240" w:lineRule="auto"/>
        <w:ind w:left="360" w:right="0" w:hanging="360"/>
        <w:jc w:val="both"/>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w:t>
      </w:r>
      <w:bookmarkEnd w:id="11"/>
      <w:bookmarkEnd w:id="12"/>
      <w:bookmarkEnd w:id="14"/>
    </w:p>
    <w:p>
      <w:pPr>
        <w:pStyle w:val="Style12"/>
        <w:keepNext/>
        <w:keepLines/>
        <w:widowControl w:val="0"/>
        <w:numPr>
          <w:ilvl w:val="0"/>
          <w:numId w:val="1"/>
        </w:numPr>
        <w:shd w:val="clear" w:color="auto" w:fill="auto"/>
        <w:tabs>
          <w:tab w:pos="382" w:val="left"/>
        </w:tabs>
        <w:bidi w:val="0"/>
        <w:spacing w:before="0" w:line="240" w:lineRule="auto"/>
        <w:ind w:left="0" w:right="0" w:firstLine="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Za předmět díla se dále považuje:</w:t>
      </w:r>
      <w:bookmarkEnd w:id="15"/>
      <w:bookmarkEnd w:id="16"/>
      <w:bookmarkEnd w:id="18"/>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19"/>
      <w:bookmarkEnd w:id="20"/>
      <w:bookmarkEnd w:id="22"/>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zajištění povolení ke vstupu a vjezdu na pozemky (mimo pozemků ve správě objednatele),</w:t>
      </w:r>
      <w:bookmarkEnd w:id="23"/>
      <w:bookmarkEnd w:id="24"/>
      <w:bookmarkEnd w:id="26"/>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případné mezideponie shrabaných travních porostů nebo odpadu budou umístěny na vhodném místě, aby nedocházelo k jejich rozplavení v důsledku vyšších průtoků v korytě příslušného vodního toku,</w:t>
      </w:r>
      <w:bookmarkEnd w:id="27"/>
      <w:bookmarkEnd w:id="28"/>
      <w:bookmarkEnd w:id="30"/>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1"/>
      <w:bookmarkEnd w:id="32"/>
      <w:bookmarkEnd w:id="34"/>
    </w:p>
    <w:p>
      <w:pPr>
        <w:pStyle w:val="Style12"/>
        <w:keepNext/>
        <w:keepLines/>
        <w:widowControl w:val="0"/>
        <w:numPr>
          <w:ilvl w:val="0"/>
          <w:numId w:val="3"/>
        </w:numPr>
        <w:shd w:val="clear" w:color="auto" w:fill="auto"/>
        <w:tabs>
          <w:tab w:pos="757" w:val="left"/>
        </w:tabs>
        <w:bidi w:val="0"/>
        <w:spacing w:before="0" w:after="0" w:line="240" w:lineRule="auto"/>
        <w:ind w:left="0" w:right="0" w:firstLine="36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zajištění povolení zvláštního užívání pozemní komunikace, bude-li potřeba,</w:t>
      </w:r>
      <w:bookmarkEnd w:id="35"/>
      <w:bookmarkEnd w:id="36"/>
      <w:bookmarkEnd w:id="38"/>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9"/>
      <w:bookmarkEnd w:id="40"/>
      <w:bookmarkEnd w:id="42"/>
    </w:p>
    <w:p>
      <w:pPr>
        <w:pStyle w:val="Style12"/>
        <w:keepNext/>
        <w:keepLines/>
        <w:widowControl w:val="0"/>
        <w:numPr>
          <w:ilvl w:val="0"/>
          <w:numId w:val="3"/>
        </w:numPr>
        <w:shd w:val="clear" w:color="auto" w:fill="auto"/>
        <w:tabs>
          <w:tab w:pos="757" w:val="left"/>
        </w:tabs>
        <w:bidi w:val="0"/>
        <w:spacing w:before="0" w:after="0" w:line="240" w:lineRule="auto"/>
        <w:ind w:left="0" w:right="0" w:firstLine="36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zhotovitel zodpovídá za místo realizace díla i v době přerušení prací,</w:t>
      </w:r>
      <w:bookmarkEnd w:id="43"/>
      <w:bookmarkEnd w:id="44"/>
      <w:bookmarkEnd w:id="46"/>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7"/>
      <w:bookmarkEnd w:id="48"/>
      <w:bookmarkEnd w:id="50"/>
    </w:p>
    <w:p>
      <w:pPr>
        <w:pStyle w:val="Style12"/>
        <w:keepNext/>
        <w:keepLines/>
        <w:widowControl w:val="0"/>
        <w:numPr>
          <w:ilvl w:val="0"/>
          <w:numId w:val="3"/>
        </w:numPr>
        <w:shd w:val="clear" w:color="auto" w:fill="auto"/>
        <w:tabs>
          <w:tab w:pos="777" w:val="left"/>
        </w:tabs>
        <w:bidi w:val="0"/>
        <w:spacing w:before="0" w:after="0" w:line="240" w:lineRule="auto"/>
        <w:ind w:left="720" w:right="0" w:hanging="34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51"/>
      <w:bookmarkEnd w:id="52"/>
      <w:bookmarkEnd w:id="54"/>
    </w:p>
    <w:p>
      <w:pPr>
        <w:pStyle w:val="Style12"/>
        <w:keepNext/>
        <w:keepLines/>
        <w:widowControl w:val="0"/>
        <w:numPr>
          <w:ilvl w:val="0"/>
          <w:numId w:val="3"/>
        </w:numPr>
        <w:shd w:val="clear" w:color="auto" w:fill="auto"/>
        <w:tabs>
          <w:tab w:pos="777" w:val="left"/>
        </w:tabs>
        <w:bidi w:val="0"/>
        <w:spacing w:before="0" w:line="240" w:lineRule="auto"/>
        <w:ind w:left="720" w:right="0" w:hanging="340"/>
        <w:jc w:val="both"/>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5"/>
      <w:bookmarkEnd w:id="56"/>
      <w:bookmarkEnd w:id="58"/>
    </w:p>
    <w:p>
      <w:pPr>
        <w:pStyle w:val="Style12"/>
        <w:keepNext/>
        <w:keepLines/>
        <w:widowControl w:val="0"/>
        <w:numPr>
          <w:ilvl w:val="0"/>
          <w:numId w:val="1"/>
        </w:numPr>
        <w:shd w:val="clear" w:color="auto" w:fill="auto"/>
        <w:tabs>
          <w:tab w:pos="382" w:val="left"/>
        </w:tabs>
        <w:bidi w:val="0"/>
        <w:spacing w:before="0" w:line="240" w:lineRule="auto"/>
        <w:ind w:left="360" w:right="0" w:hanging="360"/>
        <w:jc w:val="both"/>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9"/>
      <w:bookmarkEnd w:id="60"/>
      <w:bookmarkEnd w:id="62"/>
    </w:p>
    <w:p>
      <w:pPr>
        <w:pStyle w:val="Style12"/>
        <w:keepNext/>
        <w:keepLines/>
        <w:widowControl w:val="0"/>
        <w:numPr>
          <w:ilvl w:val="0"/>
          <w:numId w:val="1"/>
        </w:numPr>
        <w:shd w:val="clear" w:color="auto" w:fill="auto"/>
        <w:tabs>
          <w:tab w:pos="382" w:val="left"/>
        </w:tabs>
        <w:bidi w:val="0"/>
        <w:spacing w:before="0" w:line="240" w:lineRule="auto"/>
        <w:ind w:left="360" w:right="0" w:hanging="360"/>
        <w:jc w:val="both"/>
        <w:sectPr>
          <w:headerReference w:type="default" r:id="rId5"/>
          <w:footerReference w:type="default" r:id="rId6"/>
          <w:footnotePr>
            <w:pos w:val="pageBottom"/>
            <w:numFmt w:val="decimal"/>
            <w:numRestart w:val="continuous"/>
          </w:footnotePr>
          <w:pgSz w:w="11909" w:h="16838"/>
          <w:pgMar w:top="1147" w:left="1390" w:right="1388" w:bottom="1776" w:header="0" w:footer="3" w:gutter="0"/>
          <w:pgNumType w:start="1"/>
          <w:cols w:space="720"/>
          <w:noEndnote/>
          <w:rtlGutter w:val="0"/>
          <w:docGrid w:linePitch="360"/>
        </w:sectPr>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3"/>
      <w:bookmarkEnd w:id="64"/>
      <w:bookmarkEnd w:id="66"/>
    </w:p>
    <w:p>
      <w:pPr>
        <w:pStyle w:val="Style12"/>
        <w:keepNext/>
        <w:keepLines/>
        <w:widowControl w:val="0"/>
        <w:numPr>
          <w:ilvl w:val="0"/>
          <w:numId w:val="1"/>
        </w:numPr>
        <w:shd w:val="clear" w:color="auto" w:fill="auto"/>
        <w:tabs>
          <w:tab w:pos="382" w:val="left"/>
        </w:tabs>
        <w:bidi w:val="0"/>
        <w:spacing w:before="0" w:after="180" w:line="240" w:lineRule="auto"/>
        <w:ind w:right="0" w:hanging="380"/>
        <w:jc w:val="both"/>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67"/>
      <w:bookmarkEnd w:id="68"/>
      <w:bookmarkEnd w:id="70"/>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5"/>
        </w:numPr>
        <w:shd w:val="clear" w:color="auto" w:fill="auto"/>
        <w:tabs>
          <w:tab w:pos="382" w:val="left"/>
        </w:tabs>
        <w:bidi w:val="0"/>
        <w:spacing w:before="0" w:line="240" w:lineRule="auto"/>
        <w:ind w:left="0" w:right="0" w:firstLine="0"/>
        <w:jc w:val="both"/>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Smluvní strany se dohodly na následujících lhůtách a podmínkách pro realizaci díla.</w:t>
      </w:r>
      <w:bookmarkEnd w:id="71"/>
      <w:bookmarkEnd w:id="72"/>
      <w:bookmarkEnd w:id="74"/>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1257" w:val="left"/>
        </w:tabs>
        <w:bidi w:val="0"/>
        <w:spacing w:before="0" w:after="100" w:line="240" w:lineRule="auto"/>
        <w:ind w:left="0" w:right="0" w:firstLine="860"/>
        <w:jc w:val="both"/>
      </w:pPr>
      <w:bookmarkStart w:id="75" w:name="bookmark75"/>
      <w:bookmarkEnd w:id="75"/>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Zhotovitel je povinen si převzít pracoviště nejpozději do 14 kalendářních dnů od písemné výzvy TDI. Výzva bude odeslána na e-mail zhotovitele:</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Pracoviště bude zhotoviteli předáno protokolárně.</w:t>
      </w:r>
    </w:p>
    <w:p>
      <w:pPr>
        <w:pStyle w:val="Style2"/>
        <w:keepNext w:val="0"/>
        <w:keepLines w:val="0"/>
        <w:widowControl w:val="0"/>
        <w:numPr>
          <w:ilvl w:val="0"/>
          <w:numId w:val="7"/>
        </w:numPr>
        <w:shd w:val="clear" w:color="auto" w:fill="auto"/>
        <w:tabs>
          <w:tab w:pos="1271" w:val="left"/>
        </w:tabs>
        <w:bidi w:val="0"/>
        <w:spacing w:before="0" w:after="100" w:line="240" w:lineRule="auto"/>
        <w:ind w:left="0" w:right="0" w:firstLine="860"/>
        <w:jc w:val="both"/>
      </w:pPr>
      <w:bookmarkStart w:id="76" w:name="bookmark76"/>
      <w:bookmarkEnd w:id="76"/>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Do 5 kalendářních dnů po převzetí pracoviště</w:t>
      </w:r>
    </w:p>
    <w:p>
      <w:pPr>
        <w:pStyle w:val="Style2"/>
        <w:keepNext w:val="0"/>
        <w:keepLines w:val="0"/>
        <w:widowControl w:val="0"/>
        <w:numPr>
          <w:ilvl w:val="0"/>
          <w:numId w:val="7"/>
        </w:numPr>
        <w:shd w:val="clear" w:color="auto" w:fill="auto"/>
        <w:tabs>
          <w:tab w:pos="1271" w:val="left"/>
        </w:tabs>
        <w:bidi w:val="0"/>
        <w:spacing w:before="0" w:after="100" w:line="240" w:lineRule="auto"/>
        <w:ind w:left="0" w:right="0" w:firstLine="860"/>
        <w:jc w:val="both"/>
      </w:pPr>
      <w:bookmarkStart w:id="77" w:name="bookmark77"/>
      <w:bookmarkEnd w:id="77"/>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Nejpozději do 31.7. 2024</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12"/>
        <w:keepNext/>
        <w:keepLines/>
        <w:widowControl w:val="0"/>
        <w:numPr>
          <w:ilvl w:val="0"/>
          <w:numId w:val="5"/>
        </w:numPr>
        <w:shd w:val="clear" w:color="auto" w:fill="auto"/>
        <w:tabs>
          <w:tab w:pos="382" w:val="left"/>
        </w:tabs>
        <w:bidi w:val="0"/>
        <w:spacing w:before="0" w:line="240" w:lineRule="auto"/>
        <w:ind w:right="0" w:hanging="38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78"/>
      <w:bookmarkEnd w:id="79"/>
      <w:bookmarkEnd w:id="81"/>
    </w:p>
    <w:p>
      <w:pPr>
        <w:pStyle w:val="Style12"/>
        <w:keepNext/>
        <w:keepLines/>
        <w:widowControl w:val="0"/>
        <w:numPr>
          <w:ilvl w:val="0"/>
          <w:numId w:val="5"/>
        </w:numPr>
        <w:shd w:val="clear" w:color="auto" w:fill="auto"/>
        <w:tabs>
          <w:tab w:pos="382" w:val="left"/>
        </w:tabs>
        <w:bidi w:val="0"/>
        <w:spacing w:before="0" w:line="240" w:lineRule="auto"/>
        <w:ind w:right="0" w:hanging="38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82"/>
      <w:bookmarkEnd w:id="83"/>
      <w:bookmarkEnd w:id="85"/>
    </w:p>
    <w:p>
      <w:pPr>
        <w:pStyle w:val="Style12"/>
        <w:keepNext/>
        <w:keepLines/>
        <w:widowControl w:val="0"/>
        <w:shd w:val="clear" w:color="auto" w:fill="auto"/>
        <w:bidi w:val="0"/>
        <w:spacing w:before="0" w:after="180" w:line="240" w:lineRule="auto"/>
        <w:ind w:right="0" w:firstLine="0"/>
        <w:jc w:val="both"/>
      </w:pPr>
      <w:bookmarkStart w:id="86" w:name="bookmark86"/>
      <w:bookmarkStart w:id="87" w:name="bookmark87"/>
      <w:bookmarkStart w:id="88" w:name="bookmark8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86"/>
      <w:bookmarkEnd w:id="87"/>
      <w:bookmarkEnd w:id="88"/>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18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180" w:line="240" w:lineRule="auto"/>
        <w:ind w:left="0" w:right="0" w:firstLine="380"/>
        <w:jc w:val="both"/>
      </w:pPr>
      <w:r>
        <mc:AlternateContent>
          <mc:Choice Requires="wps">
            <w:drawing>
              <wp:anchor distT="0" distB="0" distL="114300" distR="114300" simplePos="0" relativeHeight="125829380" behindDoc="0" locked="0" layoutInCell="1" allowOverlap="1">
                <wp:simplePos x="0" y="0"/>
                <wp:positionH relativeFrom="page">
                  <wp:posOffset>4472940</wp:posOffset>
                </wp:positionH>
                <wp:positionV relativeFrom="paragraph">
                  <wp:posOffset>12700</wp:posOffset>
                </wp:positionV>
                <wp:extent cx="1410970" cy="234950"/>
                <wp:wrapSquare wrapText="left"/>
                <wp:docPr id="7" name="Shape 7"/>
                <a:graphic xmlns:a="http://schemas.openxmlformats.org/drawingml/2006/main">
                  <a:graphicData uri="http://schemas.microsoft.com/office/word/2010/wordprocessingShape">
                    <wps:wsp>
                      <wps:cNvSpPr txBox="1"/>
                      <wps:spPr>
                        <a:xfrm>
                          <a:ext cx="141097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79 838,- Kč bez DPH</w:t>
                            </w:r>
                          </w:p>
                        </w:txbxContent>
                      </wps:txbx>
                      <wps:bodyPr wrap="none" lIns="0" tIns="0" rIns="0" bIns="0">
                        <a:noAutoFit/>
                      </wps:bodyPr>
                    </wps:wsp>
                  </a:graphicData>
                </a:graphic>
              </wp:anchor>
            </w:drawing>
          </mc:Choice>
          <mc:Fallback>
            <w:pict>
              <v:shape id="_x0000_s1033" type="#_x0000_t202" style="position:absolute;margin-left:352.19999999999999pt;margin-top:1.pt;width:111.10000000000001pt;height:18.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79 838,- Kč bez DPH</w:t>
                      </w:r>
                    </w:p>
                  </w:txbxContent>
                </v:textbox>
                <w10:wrap type="square" side="left" anchorx="page"/>
              </v:shape>
            </w:pict>
          </mc:Fallback>
        </mc:AlternateContent>
      </w:r>
      <w:r>
        <w:rPr>
          <w:b/>
          <w:bCs/>
          <w:color w:val="000000"/>
          <w:spacing w:val="0"/>
          <w:w w:val="100"/>
          <w:position w:val="0"/>
          <w:shd w:val="clear" w:color="auto" w:fill="auto"/>
          <w:lang w:val="cs-CZ" w:eastAsia="cs-CZ" w:bidi="cs-CZ"/>
        </w:rPr>
        <w:t>Celková smluvní cena za dílo:</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82" w:val="left"/>
        </w:tabs>
        <w:bidi w:val="0"/>
        <w:spacing w:before="0" w:line="322" w:lineRule="auto"/>
        <w:ind w:left="8040" w:right="0" w:hanging="8040"/>
        <w:jc w:val="both"/>
        <w:rPr>
          <w:sz w:val="18"/>
          <w:szCs w:val="18"/>
        </w:rPr>
        <w:sectPr>
          <w:headerReference w:type="default" r:id="rId7"/>
          <w:footerReference w:type="default" r:id="rId8"/>
          <w:footnotePr>
            <w:pos w:val="pageBottom"/>
            <w:numFmt w:val="decimal"/>
            <w:numRestart w:val="continuous"/>
          </w:footnotePr>
          <w:pgSz w:w="11909" w:h="16838"/>
          <w:pgMar w:top="1161" w:left="1394" w:right="1384" w:bottom="844" w:header="0" w:footer="416" w:gutter="0"/>
          <w:cols w:space="720"/>
          <w:noEndnote/>
          <w:rtlGutter w:val="0"/>
          <w:docGrid w:linePitch="360"/>
        </w:sectPr>
      </w:pPr>
      <w:bookmarkStart w:id="92" w:name="bookmark92"/>
      <w:bookmarkEnd w:id="92"/>
      <w:r>
        <w:rPr>
          <w:color w:val="000000"/>
          <w:spacing w:val="0"/>
          <w:w w:val="100"/>
          <w:position w:val="0"/>
          <w:sz w:val="22"/>
          <w:szCs w:val="22"/>
          <w:shd w:val="clear" w:color="auto" w:fill="auto"/>
          <w:lang w:val="cs-CZ" w:eastAsia="cs-CZ" w:bidi="cs-CZ"/>
        </w:rPr>
        <w:t xml:space="preserve">Smluvní strany výslovně prohlašují, že touto smlouvou sjednaná cena za provedení díla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3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7</w:t>
      </w:r>
    </w:p>
    <w:p>
      <w:pPr>
        <w:pStyle w:val="Style2"/>
        <w:keepNext w:val="0"/>
        <w:keepLines w:val="0"/>
        <w:widowControl w:val="0"/>
        <w:shd w:val="clear" w:color="auto" w:fill="auto"/>
        <w:bidi w:val="0"/>
        <w:spacing w:before="140" w:after="180" w:line="240" w:lineRule="auto"/>
        <w:ind w:left="380" w:right="0" w:firstLine="0"/>
        <w:jc w:val="both"/>
      </w:pPr>
      <w:r>
        <w:rPr>
          <w:color w:val="000000"/>
          <w:spacing w:val="0"/>
          <w:w w:val="100"/>
          <w:position w:val="0"/>
          <w:shd w:val="clear" w:color="auto" w:fill="auto"/>
          <w:lang w:val="cs-CZ" w:eastAsia="cs-CZ" w:bidi="cs-CZ"/>
        </w:rPr>
        <w:t>není považována za skutečnost tvořící obchodní tajemství ve smyslu ustanovení § 504 z. 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61" w:val="left"/>
        </w:tabs>
        <w:bidi w:val="0"/>
        <w:spacing w:before="0" w:line="240" w:lineRule="auto"/>
        <w:ind w:left="0" w:right="0" w:firstLine="0"/>
        <w:jc w:val="left"/>
      </w:pPr>
      <w:bookmarkStart w:id="93" w:name="bookmark93"/>
      <w:bookmarkEnd w:id="93"/>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61" w:val="left"/>
        </w:tabs>
        <w:bidi w:val="0"/>
        <w:spacing w:before="0" w:after="100" w:line="240" w:lineRule="auto"/>
        <w:ind w:left="380" w:right="0" w:hanging="380"/>
        <w:jc w:val="left"/>
      </w:pPr>
      <w:bookmarkStart w:id="94" w:name="bookmark94"/>
      <w:bookmarkEnd w:id="94"/>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Předat faktury lze i elektronicky ve formátu PDF na adresu:</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61"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1"/>
        </w:numPr>
        <w:shd w:val="clear" w:color="auto" w:fill="auto"/>
        <w:tabs>
          <w:tab w:pos="361"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61" w:val="left"/>
        </w:tabs>
        <w:bidi w:val="0"/>
        <w:spacing w:before="0" w:line="240" w:lineRule="auto"/>
        <w:ind w:left="0" w:right="0" w:firstLine="0"/>
        <w:jc w:val="left"/>
      </w:pPr>
      <w:bookmarkStart w:id="97" w:name="bookmark97"/>
      <w:bookmarkEnd w:id="97"/>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61"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61"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61"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Pokud bude zhotovitel v prodlení proti termínu plnění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61"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61"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61"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61"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502" w:val="left"/>
        </w:tabs>
        <w:bidi w:val="0"/>
        <w:spacing w:before="0" w:after="18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82" w:val="left"/>
        </w:tabs>
        <w:bidi w:val="0"/>
        <w:spacing w:before="0" w:line="240" w:lineRule="auto"/>
        <w:ind w:left="0" w:right="0" w:firstLine="0"/>
        <w:jc w:val="both"/>
      </w:pPr>
      <w:bookmarkStart w:id="109" w:name="bookmark109"/>
      <w:bookmarkEnd w:id="109"/>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46" w:val="left"/>
        </w:tabs>
        <w:bidi w:val="0"/>
        <w:spacing w:before="0" w:after="0" w:line="240" w:lineRule="auto"/>
        <w:ind w:left="0" w:right="0" w:firstLine="380"/>
        <w:jc w:val="both"/>
      </w:pPr>
      <w:bookmarkStart w:id="110" w:name="bookmark110"/>
      <w:bookmarkEnd w:id="110"/>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46" w:val="left"/>
        </w:tabs>
        <w:bidi w:val="0"/>
        <w:spacing w:before="0" w:after="0" w:line="240" w:lineRule="auto"/>
        <w:ind w:left="1020" w:right="0" w:hanging="640"/>
        <w:jc w:val="both"/>
      </w:pPr>
      <w:bookmarkStart w:id="111" w:name="bookmark111"/>
      <w:bookmarkEnd w:id="11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46" w:val="left"/>
        </w:tabs>
        <w:bidi w:val="0"/>
        <w:spacing w:before="0" w:line="240" w:lineRule="auto"/>
        <w:ind w:left="1020" w:right="0" w:hanging="640"/>
        <w:jc w:val="both"/>
      </w:pPr>
      <w:bookmarkStart w:id="112" w:name="bookmark112"/>
      <w:bookmarkEnd w:id="11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80" w:line="240" w:lineRule="auto"/>
        <w:ind w:left="38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82"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82" w:val="left"/>
        </w:tabs>
        <w:bidi w:val="0"/>
        <w:spacing w:before="0" w:after="18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after="0" w:line="240" w:lineRule="auto"/>
        <w:ind w:left="0" w:right="0" w:firstLine="0"/>
        <w:jc w:val="both"/>
      </w:pPr>
      <w:bookmarkStart w:id="117" w:name="bookmark117"/>
      <w:bookmarkEnd w:id="117"/>
      <w:r>
        <w:rPr>
          <w:color w:val="000000"/>
          <w:spacing w:val="0"/>
          <w:w w:val="100"/>
          <w:position w:val="0"/>
          <w:shd w:val="clear" w:color="auto" w:fill="auto"/>
          <w:lang w:val="cs-CZ" w:eastAsia="cs-CZ" w:bidi="cs-CZ"/>
        </w:rPr>
        <w:t>Zhotovitel při provádění dohodnuté činnosti bude dodržovat hygienické a ekologické</w:t>
      </w:r>
    </w:p>
    <w:p>
      <w:pPr>
        <w:pStyle w:val="Style2"/>
        <w:keepNext w:val="0"/>
        <w:keepLines w:val="0"/>
        <w:widowControl w:val="0"/>
        <w:shd w:val="clear" w:color="auto" w:fill="auto"/>
        <w:tabs>
          <w:tab w:pos="8660" w:val="left"/>
        </w:tabs>
        <w:bidi w:val="0"/>
        <w:spacing w:before="0" w:line="240" w:lineRule="auto"/>
        <w:ind w:left="380" w:right="0" w:firstLine="0"/>
        <w:jc w:val="both"/>
      </w:pPr>
      <w:r>
        <w:rPr>
          <w:color w:val="000000"/>
          <w:spacing w:val="0"/>
          <w:w w:val="100"/>
          <w:position w:val="0"/>
          <w:shd w:val="clear" w:color="auto" w:fill="auto"/>
          <w:lang w:val="cs-CZ" w:eastAsia="cs-CZ" w:bidi="cs-CZ"/>
        </w:rPr>
        <w:t>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tab/>
        <w:t>.</w:t>
      </w:r>
    </w:p>
    <w:p>
      <w:pPr>
        <w:pStyle w:val="Style12"/>
        <w:keepNext/>
        <w:keepLines/>
        <w:widowControl w:val="0"/>
        <w:numPr>
          <w:ilvl w:val="0"/>
          <w:numId w:val="21"/>
        </w:numPr>
        <w:shd w:val="clear" w:color="auto" w:fill="auto"/>
        <w:tabs>
          <w:tab w:pos="358" w:val="left"/>
        </w:tabs>
        <w:bidi w:val="0"/>
        <w:spacing w:before="0" w:after="180" w:line="240" w:lineRule="auto"/>
        <w:ind w:right="0" w:hanging="38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které je součástí nabídky zhotovitele podané v rámci Veřejné zakázky a </w:t>
      </w:r>
      <w:r>
        <w:rPr>
          <w:b/>
          <w:bCs/>
          <w:color w:val="000000"/>
          <w:spacing w:val="0"/>
          <w:w w:val="100"/>
          <w:position w:val="0"/>
          <w:shd w:val="clear" w:color="auto" w:fill="auto"/>
          <w:lang w:val="cs-CZ" w:eastAsia="cs-CZ" w:bidi="cs-CZ"/>
        </w:rPr>
        <w:t xml:space="preserve">tvoří přílohu č.4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8"/>
      <w:bookmarkEnd w:id="119"/>
      <w:bookmarkEnd w:id="121"/>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4" w:name="bookmark124"/>
      <w:bookmarkEnd w:id="124"/>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val="0"/>
        <w:keepLines w:val="0"/>
        <w:widowControl w:val="0"/>
        <w:numPr>
          <w:ilvl w:val="0"/>
          <w:numId w:val="25"/>
        </w:numPr>
        <w:shd w:val="clear" w:color="auto" w:fill="auto"/>
        <w:tabs>
          <w:tab w:pos="740" w:val="left"/>
        </w:tabs>
        <w:bidi w:val="0"/>
        <w:spacing w:before="0" w:after="0" w:line="240" w:lineRule="auto"/>
        <w:ind w:left="740" w:right="0" w:hanging="360"/>
        <w:jc w:val="both"/>
      </w:pPr>
      <w:bookmarkStart w:id="125" w:name="bookmark125"/>
      <w:bookmarkEnd w:id="125"/>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p>
    <w:p>
      <w:pPr>
        <w:pStyle w:val="Style2"/>
        <w:keepNext w:val="0"/>
        <w:keepLines w:val="0"/>
        <w:widowControl w:val="0"/>
        <w:numPr>
          <w:ilvl w:val="0"/>
          <w:numId w:val="25"/>
        </w:numPr>
        <w:shd w:val="clear" w:color="auto" w:fill="auto"/>
        <w:tabs>
          <w:tab w:pos="740" w:val="left"/>
        </w:tabs>
        <w:bidi w:val="0"/>
        <w:spacing w:before="0" w:line="240" w:lineRule="auto"/>
        <w:ind w:left="0" w:right="0" w:firstLine="380"/>
        <w:jc w:val="both"/>
      </w:pPr>
      <w:bookmarkStart w:id="126" w:name="bookmark126"/>
      <w:bookmarkEnd w:id="126"/>
      <w:r>
        <w:rPr>
          <w:color w:val="000000"/>
          <w:spacing w:val="0"/>
          <w:w w:val="100"/>
          <w:position w:val="0"/>
          <w:shd w:val="clear" w:color="auto" w:fill="auto"/>
          <w:lang w:val="cs-CZ" w:eastAsia="cs-CZ" w:bidi="cs-CZ"/>
        </w:rPr>
        <w:t>bezdůvodném přerušení prací zhotovitelem, které trvá více než 14 dnů.</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Práce nad rámec zadání, budou oboustranně odsouhlaseny, zapsány v deníku pro realizaci díla a budou předmětem dodatku k této smlouvě.</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9" w:name="bookmark129"/>
      <w:bookmarkEnd w:id="129"/>
      <w:r>
        <w:rPr>
          <w:b/>
          <w:bCs/>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w:t>
      </w:r>
      <w:r>
        <w:rPr>
          <w:color w:val="000000"/>
          <w:spacing w:val="0"/>
          <w:w w:val="100"/>
          <w:position w:val="0"/>
          <w:shd w:val="clear" w:color="auto" w:fill="auto"/>
          <w:lang w:val="cs-CZ" w:eastAsia="cs-CZ" w:bidi="cs-CZ"/>
        </w:rPr>
        <w:t>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8" w:val="left"/>
        </w:tabs>
        <w:bidi w:val="0"/>
        <w:spacing w:before="0" w:after="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80" w:val="left"/>
          <w:tab w:pos="4921" w:val="left"/>
          <w:tab w:pos="6932" w:val="left"/>
          <w:tab w:pos="8746"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64"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64" w:val="left"/>
        </w:tabs>
        <w:bidi w:val="0"/>
        <w:spacing w:before="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osobnich-udaju/d-1369/p1=1459</w:t>
      </w:r>
      <w:r>
        <w:fldChar w:fldCharType="end"/>
      </w:r>
    </w:p>
    <w:p>
      <w:pPr>
        <w:pStyle w:val="Style2"/>
        <w:keepNext w:val="0"/>
        <w:keepLines w:val="0"/>
        <w:widowControl w:val="0"/>
        <w:numPr>
          <w:ilvl w:val="0"/>
          <w:numId w:val="23"/>
        </w:numPr>
        <w:shd w:val="clear" w:color="auto" w:fill="auto"/>
        <w:tabs>
          <w:tab w:pos="464" w:val="left"/>
        </w:tabs>
        <w:bidi w:val="0"/>
        <w:spacing w:before="0" w:line="240" w:lineRule="auto"/>
        <w:ind w:left="0" w:right="0" w:firstLine="0"/>
        <w:jc w:val="left"/>
      </w:pPr>
      <w:bookmarkStart w:id="135" w:name="bookmark135"/>
      <w:bookmarkEnd w:id="135"/>
      <w:r>
        <w:rPr>
          <w:b/>
          <w:bCs/>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64"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64" w:val="left"/>
        </w:tabs>
        <w:bidi w:val="0"/>
        <w:spacing w:before="0" w:after="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both"/>
        <w:sectPr>
          <w:headerReference w:type="default" r:id="rId9"/>
          <w:footerReference w:type="default" r:id="rId10"/>
          <w:footnotePr>
            <w:pos w:val="pageBottom"/>
            <w:numFmt w:val="decimal"/>
            <w:numRestart w:val="continuous"/>
          </w:footnotePr>
          <w:pgSz w:w="11909" w:h="16838"/>
          <w:pgMar w:top="1080" w:left="1393" w:right="1386" w:bottom="1228"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694"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Karlových Varech dne…………..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460" w:bottom="1694" w:header="0" w:footer="3" w:gutter="0"/>
          <w:cols w:num="2" w:space="720" w:equalWidth="0">
            <w:col w:w="3418" w:space="1622"/>
            <w:col w:w="3014"/>
          </w:cols>
          <w:noEndnote/>
          <w:rtlGutter w:val="0"/>
          <w:docGrid w:linePitch="360"/>
        </w:sectPr>
      </w:pPr>
      <w:r>
        <w:rPr>
          <w:color w:val="000000"/>
          <w:spacing w:val="0"/>
          <w:w w:val="100"/>
          <w:position w:val="0"/>
          <w:shd w:val="clear" w:color="auto" w:fill="auto"/>
          <w:lang w:val="cs-CZ" w:eastAsia="cs-CZ" w:bidi="cs-CZ"/>
        </w:rPr>
        <w:t>V……………….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oprávněný zástupce objednatele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oprávněný zástupce zhotovitele</w:t>
      </w:r>
    </w:p>
    <w:p>
      <w:pPr>
        <w:pStyle w:val="Style2"/>
        <w:keepNext w:val="0"/>
        <w:keepLines w:val="0"/>
        <w:widowControl w:val="0"/>
        <w:shd w:val="clear" w:color="auto" w:fill="auto"/>
        <w:bidi w:val="0"/>
        <w:spacing w:before="0" w:after="0" w:line="240" w:lineRule="auto"/>
        <w:ind w:left="0" w:right="0" w:firstLine="140"/>
        <w:jc w:val="both"/>
      </w:pPr>
      <w:r>
        <w:rPr>
          <w:color w:val="000000"/>
          <w:spacing w:val="0"/>
          <w:w w:val="100"/>
          <w:position w:val="0"/>
          <w:shd w:val="clear" w:color="auto" w:fill="auto"/>
          <w:lang w:val="cs-CZ" w:eastAsia="cs-CZ" w:bidi="cs-CZ"/>
        </w:rPr>
        <w:t>zhotovitel</w:t>
      </w:r>
    </w:p>
    <w:sectPr>
      <w:footnotePr>
        <w:pos w:val="pageBottom"/>
        <w:numFmt w:val="decimal"/>
        <w:numRestart w:val="continuous"/>
      </w:footnotePr>
      <w:type w:val="continuous"/>
      <w:pgSz w:w="11909" w:h="16838"/>
      <w:pgMar w:top="1166" w:left="1394" w:right="2335" w:bottom="1166" w:header="0" w:footer="3" w:gutter="0"/>
      <w:cols w:num="2" w:space="18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5989955</wp:posOffset>
              </wp:positionH>
              <wp:positionV relativeFrom="page">
                <wp:posOffset>9968865</wp:posOffset>
              </wp:positionV>
              <wp:extent cx="673735" cy="164465"/>
              <wp:wrapNone/>
              <wp:docPr id="5" name="Shape 5"/>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wps:txbx>
                    <wps:bodyPr wrap="none" lIns="0" tIns="0" rIns="0" bIns="0">
                      <a:spAutoFit/>
                    </wps:bodyPr>
                  </wps:wsp>
                </a:graphicData>
              </a:graphic>
            </wp:anchor>
          </w:drawing>
        </mc:Choice>
        <mc:Fallback>
          <w:pict>
            <v:shape id="_x0000_s1031" type="#_x0000_t202" style="position:absolute;margin-left:471.65000000000003pt;margin-top:784.9500000000000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5989955</wp:posOffset>
              </wp:positionH>
              <wp:positionV relativeFrom="page">
                <wp:posOffset>9968865</wp:posOffset>
              </wp:positionV>
              <wp:extent cx="673735" cy="164465"/>
              <wp:wrapNone/>
              <wp:docPr id="13" name="Shape 1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wps:txbx>
                    <wps:bodyPr wrap="none" lIns="0" tIns="0" rIns="0" bIns="0">
                      <a:spAutoFit/>
                    </wps:bodyPr>
                  </wps:wsp>
                </a:graphicData>
              </a:graphic>
            </wp:anchor>
          </w:drawing>
        </mc:Choice>
        <mc:Fallback>
          <w:pict>
            <v:shape id="_x0000_s1039" type="#_x0000_t202" style="position:absolute;margin-left:471.65000000000003pt;margin-top:784.95000000000005pt;width:53.050000000000004pt;height:12.95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5648325</wp:posOffset>
              </wp:positionH>
              <wp:positionV relativeFrom="page">
                <wp:posOffset>387350</wp:posOffset>
              </wp:positionV>
              <wp:extent cx="838200" cy="173990"/>
              <wp:wrapNone/>
              <wp:docPr id="3" name="Shape 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444.75pt;margin-top:30.5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5648960</wp:posOffset>
              </wp:positionH>
              <wp:positionV relativeFrom="page">
                <wp:posOffset>438785</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44.80000000000001pt;margin-top:34.550000000000004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5648325</wp:posOffset>
              </wp:positionH>
              <wp:positionV relativeFrom="page">
                <wp:posOffset>387350</wp:posOffset>
              </wp:positionV>
              <wp:extent cx="838200" cy="173990"/>
              <wp:wrapNone/>
              <wp:docPr id="11" name="Shape 11"/>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7" type="#_x0000_t202" style="position:absolute;margin-left:444.75pt;margin-top:30.5pt;width:66.pt;height:13.70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80" w:hanging="35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