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Technické podmínky – Horova 12, Karlovy Vary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veřejné zakázky je zajištění a provádění komplexních úklidových služeb vlastními pracovníky, prostředky a na vlastní náklady v prostorách budovy objednatele Povodí Ohře, státní podnik na adrese Horova 12, Karlovy Vary.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Komplexní úklidové práce musí být prováděny v souladu s obecně platnými předpisy. Při těchto činnostech je nutné dodržovat směrnice o BOZP a PO, příkazů pracovníků vnitřní správy objednatele, používat ochranné pracovní prostředky a dbát na ochranu majetku uklízeného prostoru a jeho vybavení.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odpovídá za chování a bezpečnost svých pracovníků. Dodavatel je odpovědný za škody vzniklé porušením těchto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pravidelně uklízených prostor: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188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Suterén</w:t>
        <w:tab/>
        <w:t>49,00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schody z přízemí do suterénu</w:t>
        <w:tab/>
        <w:t>5,50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28,50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garáž vč. sprchy</w:t>
        <w:tab/>
        <w:t>15,00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Přízemí</w:t>
        <w:tab/>
        <w:t>195,00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kolárna</w:t>
        <w:tab/>
        <w:t>13,50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896" w:val="righ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vstupní hala, mezidveří před halou, prostor za zadním vstupem 91,50 okna, dveře (vstupní koridor, mezistěna, kolárna, laboratoř)</w:t>
        <w:tab/>
        <w:t>90,00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  <w:tab w:pos="7354" w:val="left"/>
        </w:tabs>
        <w:bidi w:val="0"/>
        <w:spacing w:before="0" w:after="0"/>
        <w:ind w:left="0" w:right="0" w:firstLine="0"/>
        <w:jc w:val="both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  <w:t>186,86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kuchyňka</w:t>
        <w:tab/>
        <w:t>2,70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WC muži, WC ženy</w:t>
        <w:tab/>
        <w:t>25,16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104,00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okna (chodby, soc. zařízení, jídelna, kuchyně, laboratoře)</w:t>
        <w:tab/>
        <w:t>55,00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  <w:tab w:pos="7354" w:val="left"/>
        </w:tabs>
        <w:bidi w:val="0"/>
        <w:spacing w:before="0" w:after="0"/>
        <w:ind w:left="0" w:right="0" w:firstLine="0"/>
        <w:jc w:val="both"/>
      </w:pPr>
      <w:bookmarkStart w:id="1" w:name="bookmark1"/>
      <w:bookmarkEnd w:id="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  <w:t>143,26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kuchyňka</w:t>
        <w:tab/>
        <w:t>2,70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WC muži, WC ženy</w:t>
        <w:tab/>
        <w:t>25,16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sprcha</w:t>
        <w:tab/>
        <w:t>2,70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úklidová místnost</w:t>
        <w:tab/>
        <w:t>2,70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80,00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okna (chodba, sociální zařízení)</w:t>
        <w:tab/>
        <w:t>30,00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  <w:tab w:pos="7354" w:val="left"/>
        </w:tabs>
        <w:bidi w:val="0"/>
        <w:spacing w:before="0" w:after="0"/>
        <w:ind w:left="0" w:right="0" w:firstLine="0"/>
        <w:jc w:val="both"/>
      </w:pPr>
      <w:bookmarkStart w:id="2" w:name="bookmark2"/>
      <w:bookmarkEnd w:id="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  <w:t>153,37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kuchyňka 2x</w:t>
        <w:tab/>
        <w:t>5,40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WC muži, WC ženy, WC tělesně postižení</w:t>
        <w:tab/>
        <w:t>28,47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kopírka</w:t>
        <w:tab/>
        <w:t>4,50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80,00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okna (chodby, sociální zařízení)</w:t>
        <w:tab/>
        <w:t>35,00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  <w:tab w:pos="7354" w:val="left"/>
        </w:tabs>
        <w:bidi w:val="0"/>
        <w:spacing w:before="0" w:after="0"/>
        <w:ind w:left="0" w:right="0" w:firstLine="0"/>
        <w:jc w:val="both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  <w:t>142,86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kuchyňka</w:t>
        <w:tab/>
        <w:t>2,70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WC muži, WC ženy</w:t>
        <w:tab/>
        <w:t>25,16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80,00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okna (chodba, sociální zařízení)</w:t>
        <w:tab/>
        <w:t>35,00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  <w:tab w:pos="7354" w:val="left"/>
        </w:tabs>
        <w:bidi w:val="0"/>
        <w:spacing w:before="0" w:after="0"/>
        <w:ind w:left="0" w:right="0" w:firstLine="0"/>
        <w:jc w:val="both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  <w:t>76,43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kuchyňka umístěná na chodbě</w:t>
        <w:tab/>
        <w:t>5,70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WC muži, WC ženy</w:t>
        <w:tab/>
        <w:t>13,00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chodba</w:t>
        <w:tab/>
        <w:t>33,73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okna (chodba, sociální zařízení)</w:t>
        <w:tab/>
        <w:t>24,00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12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Schody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schody v objektu celkem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107,50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</w:t>
        <w:tab/>
        <w:t>526,42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1387" w:val="left"/>
          <w:tab w:pos="7331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 (2xWC, kuchyňka)</w:t>
        <w:tab/>
        <w:t>82,10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1387" w:val="left"/>
          <w:tab w:pos="7331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 (2xWC, kuchyňka, sprcha)</w:t>
        <w:tab/>
        <w:t>87,95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1387" w:val="left"/>
          <w:tab w:pos="7331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End w:id="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 (3xWC, 2 x kuchyňka, kopírka)</w:t>
        <w:tab/>
        <w:t>121,48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1387" w:val="left"/>
          <w:tab w:pos="7331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 (2xWC, kuchyňka)</w:t>
        <w:tab/>
        <w:t>100,08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1387" w:val="left"/>
          <w:tab w:pos="7331" w:val="left"/>
        </w:tabs>
        <w:bidi w:val="0"/>
        <w:spacing w:before="0" w:after="0" w:line="240" w:lineRule="auto"/>
        <w:ind w:left="0" w:right="0" w:firstLine="0"/>
        <w:jc w:val="left"/>
      </w:pPr>
      <w:bookmarkStart w:id="9" w:name="bookmark9"/>
      <w:bookmarkEnd w:id="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patro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obklady (2xWC, kuchyňka)</w:t>
        <w:tab/>
        <w:t>58,79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387" w:val="left"/>
          <w:tab w:pos="7331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schody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mozaika na zdi</w:t>
        <w:tab/>
        <w:t>76,02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celá budova oboustranné mytí oken – kromě oken obsazených kanceláří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oken bude prováděno oboustranně vč. mytí rámů.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Papírové utěrky/ručníky budou použity minimálně 2 vrstvé a bílé barvy, toaletní papír bude použit 3vr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Případnou změnu materiálu je nutné konzultovat s pracovníkem vnitřní správy objednatele.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služby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Suterén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schodiště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Vynášení odpadů v garáži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Společné prostory – kolárna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Stírání prachu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Společné prostory přízemí – 5. patro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(v zimních měsících 2x denně)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rohoží, vysávání rohože vstupu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(v zimních měsících denně)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Zametání venkovních vstupních prostor budovy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Stírání prachu na chodbách (nábytek, rámy dveří, nouzové osvětlení)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Leštění zábradlí, dveří výtahu a úklid výtahu</w:t>
        <w:tab/>
        <w:t>týden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odpadů do příslušných nádob umístěných na dvoře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Vlhké čištění vstupních dveří a skleněných výplní vstupu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krytů ventilátorů WC, kuchyňky, kopírka 3.patro …</w:t>
        <w:tab/>
        <w:t>měsíčně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mozaiky (obkladů) na schodišti</w:t>
        <w:tab/>
        <w:t>pololetně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Mechanické vyčištění podlah a rohových soklů kolem všech zdí</w:t>
        <w:tab/>
        <w:t>pololetně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oken, dveří a rámů (chodby, WC, kuchyňky…)</w:t>
        <w:tab/>
        <w:t>pololetně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topení</w:t>
        <w:tab/>
        <w:t>pololetně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krytů světel</w:t>
        <w:tab/>
        <w:t>pololetně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Společné prostory – kuchyňky 1. – 5. patro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kuchyňské linky vč. obkladů</w:t>
        <w:tab/>
        <w:t>týdně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Mytí dřezu a pracovní plochy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2" w:val="left"/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Vynášení odpadů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31" w:val="left"/>
        </w:tabs>
        <w:bidi w:val="0"/>
        <w:spacing w:before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prostředků na mytí nádobí (saponát, houbička…)</w:t>
        <w:tab/>
        <w:t>dle potřeby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Společné prostory – sociální zařízení 1. – 5. patro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a desinfekce WC, umyvadel vč. výpustí, sprch, baterií, klik dveří denně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Doplňování tekutého mýdla, papírových utěrek a toaletního papíru dle potřeby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zásobníků tekutého mýdla, papírových utěrek a toaletního papíru 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Vyprazdňování košů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31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</w:t>
        <w:tab/>
        <w:t>denně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funkčnosti zařízení (osvětlení, splachovače, baterie, odpady …) denně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801" w:left="1390" w:right="836" w:bottom="1465" w:header="37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12700</wp:posOffset>
                </wp:positionV>
                <wp:extent cx="344170" cy="210185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týdně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38.40000000000003pt;margin-top:1.pt;width:27.100000000000001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týdně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obkladů a oboustranné mytí vnitřních dveří toalet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231390" distL="38100" distR="312420" simplePos="0" relativeHeight="125829380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1466215</wp:posOffset>
                </wp:positionV>
                <wp:extent cx="387350" cy="713105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350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denně denně denně denně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38.30000000000001pt;margin-top:115.45pt;width:30.5pt;height:56.149999999999999pt;z-index:-125829373;mso-wrap-distance-left:3.pt;mso-wrap-distance-right:24.600000000000001pt;mso-wrap-distance-bottom:175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denně denně denně denně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029970" distB="1369060" distL="38100" distR="312420" simplePos="0" relativeHeight="125829382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2496185</wp:posOffset>
                </wp:positionV>
                <wp:extent cx="387350" cy="545465"/>
                <wp:wrapSquare wrapText="lef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35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denně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denně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denně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38.30000000000001pt;margin-top:196.55000000000001pt;width:30.5pt;height:42.950000000000003pt;z-index:-125829371;mso-wrap-distance-left:3.pt;mso-wrap-distance-top:81.100000000000009pt;mso-wrap-distance-right:24.600000000000001pt;mso-wrap-distance-bottom:107.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denně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896110" distB="0" distL="38100" distR="38100" simplePos="0" relativeHeight="125829384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3362325</wp:posOffset>
                </wp:positionV>
                <wp:extent cx="661670" cy="1048385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1048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denně denně týdně denně denně dle potřeby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38.30000000000001pt;margin-top:264.75pt;width:52.100000000000001pt;height:82.549999999999997pt;z-index:-125829369;mso-wrap-distance-left:3.pt;mso-wrap-distance-top:149.30000000000001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denně denně týdně denně denně dle potřeby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6" behindDoc="0" locked="0" layoutInCell="1" allowOverlap="1">
                <wp:simplePos x="0" y="0"/>
                <wp:positionH relativeFrom="page">
                  <wp:posOffset>1342390</wp:posOffset>
                </wp:positionH>
                <wp:positionV relativeFrom="paragraph">
                  <wp:posOffset>3361690</wp:posOffset>
                </wp:positionV>
                <wp:extent cx="1874520" cy="1048385"/>
                <wp:wrapSquare wrapText="left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4520" cy="1048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Vyprazdňování košů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Utírání prachu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Mytí kuchyňské linky vč. obkladů Mytí dřezu a pracovní plochy Mokré stírání podlahy Vysávání zasedací místnosti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05.7pt;margin-top:264.69999999999999pt;width:147.59999999999999pt;height:82.549999999999997pt;z-index:-125829367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Vyprazdňování košů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Utírání prachu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Mytí kuchyňské linky vč. obkladů Mytí dřezu a pracovní plochy Mokré stírání podlahy Vysávání zasedací místnosti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nepravidelně uklízených prostor: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68" w:val="left"/>
          <w:tab w:pos="733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Laboratoře</w:t>
        <w:tab/>
        <w:t>přízemí + 1. patro</w:t>
        <w:tab/>
        <w:t>236,30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68" w:val="left"/>
          <w:tab w:pos="733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 patro</w:t>
        <w:tab/>
        <w:t>sociální zařízení v ředitelně,</w:t>
        <w:tab/>
        <w:t>5,00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952" w:val="left"/>
        </w:tabs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zasedací místnost vč. přilehlé kuchyňky</w:t>
        <w:tab/>
        <w:t>36,89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úklid je zástup za uklízečku objednatele v době její nepřítomnosti – předpoklad maximálně 30 dní/ rok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Laboratoře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Vysypání košů vč. výměny igelitových pytlů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celé podlahové plochy dezinfekčním roztokem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Dezinfekce rizikových ploch (kliky dveří, madla skříní, úchyty spotřebičů…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a dezinfekce baterií, umyvadel, dřezů vč. sifonů, odkap. ploch Sociální zařízeni ředitelna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a desinfekce WC, umyvadel vč. vpustí, baterie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Vyprazdňování košů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Mokré stírání podlahy Zasedací místnost vč. přilehlé kuchyňky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za skutečně odpracované dny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806" w:left="1389" w:right="838" w:bottom="1200" w:header="378" w:footer="3" w:gutter="0"/>
          <w:cols w:space="720"/>
          <w:noEndnote/>
          <w:rtlGutter w:val="0"/>
          <w:docGrid w:linePitch="360"/>
        </w:sectPr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SI VYHRAZUJE PRÁVO SLUŽBY NEPRAVIDELNÉHO ÚKLIDU NEVYUŽÍT.</w:t>
      </w:r>
      <w:bookmarkEnd w:id="13"/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prováděné pololetně provede dodavatel nejpozději poslední pracovní den daného pololetí.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mytí oken se musí dbát na povinnost zohlednit hnízdění jiřiček obecných (duben–srpen) a s tím spojených omezení.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si vyhrazuje právo tyto služby případně plně nevyužít.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provádění oboustranného mytí oken vč. parapetů a rámů, případě strojové čištění podlah bude dohodnuta s odpovědným zástupcem objednatele. Tyto činnosti budou probíhat pouze v pracovní dny od 6:30 do 14:30. Vstup do laboratoří je možný pouze v přítomnosti odpovědného zástupce laboratoří, který určí směr pohybu úklidových prací. Vstup do laboratoří je možný pouze pro předchozím proškolení osobou k tomu určenou (vedoucí laboratoří). V laboratořích se smí používat jen předem odsouhlasené čistící prostředky – přípravky s minimálním aroma. Zaměstnanci dodavatele musí dbát při provádění úklidu, aby nedošlo ke kontaktu s laboratorním zařízením, přístroji a nádobím.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Úklidové práce budou prováděny v pracovní dny od 6:30 do 14:30. Po odchodu zaměstnance dodavatele z jednotlivých pracovišť objednatele nesmí zůstat vybavení objednatele mokré. Toto neplatí pro podlahy, které smí zůstat mokré pouze s minimálním zbytkem vlhkosti.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povede provozní deník úklidu pro zapisování nedostatků nebo závad úklidu vůči těmto technickým podmínkám. Zde se toto bude zapisovat v tomto formátu: datum, prostor, předmět nesouladu, hůlkové jméno zapisujícího a jeho podpis. Pracovník dodavatele po odstranění zapíše termín odstranění, svůj podpis, případně připíše komentář.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požaduje, aby pracovník dodavatele služeb zajišťující kontrolu kvality vykonával osobní kontrolu poskytovaných služeb minimálně 1 x týdně, a to v minimálním rozsahu nedostatků uvedených v Provozním deníku úklidu vč. zajištění jejich odstranění. Zástupce dodavatele při každé návštěvě potvrdí tuto kontrolu svým podpisem, případě zápisem o souladu či nesouladu provedených prací. Poznámky a kontroly zapsané v uvedeném provozním deníku úklidu budou jako stvrzení pro případné krácení faktury z důvodu nesouladu vůči plnění technických podmínek této smlouvy. Hrazeny budou skutečně provedené práce. V případě rozporů provedení služby bude zpracována fotodokumentace.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činnost se zaměřuje na vedení předepsané dokumentace, rozsah smluvně stanovených úkonů a plnění specifických požadavků, což je sociálně a environmentálně odpovědný přístup dodavatele služeb (zejména z. č. 134/2016 §48 odst. 5 písm. a), §113 odst. 4 písm. a), směrnice Evropského parlamentu a Rady 2014/24/EU čl. 18, odst.2), dodavatel neumožní výkon nelegální práce.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Požadavky na čisticí a desinfekční prostředky a zařízení: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profesionální úklidové prostředky a úklidová chemie musí být v souladu s příslušnými požadavky na daném pracovišti, veškeré používané prostředky a úklidová chemie musí být opatřena prohlášením o shodě, bezpečnostními a technickými listy. Prohlášení o shodě je podle § 13 odst. 2 zákona č. 22/1997 Sb. o technických požadavcích na výrobky a o změně a doplnění některých zákonů ve znění pozdějších zákonů, prohlášení o shodě vypracovává výrobce a potvrzuje, že daný výrobek je v souladu se směrnicemi EU a normami České republiky. Bezpečnostní list je dle zákona č. 356/2003 Sb. o chemických látkách a chemických přípravcích a o změně některých zákonů a směrnic EU, jedná se o soubor údajů týkajících se výrobce, dovozce a příslušné chemické látky, musí zahrnovat pokyny k bezpečnému používání a ochraně zdraví lidí a životního prostředí.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Zaměstnanci úklidové služby musí být řádné proškolení a instruování v rámci správného a vyhovujícího použití na daném podlaží úklidu. Úklid musí být v souladu se základními hygienickými standardy (barevně oddělené nádoby na vytírání soc. zařízení a kanceláří, oddělené hadry na utírání plochy podlah a nábytku, sociálního zařízení, kuchyňského zázemí apod.)</w:t>
      </w:r>
    </w:p>
    <w:sectPr>
      <w:footnotePr>
        <w:pos w:val="pageBottom"/>
        <w:numFmt w:val="decimal"/>
        <w:numRestart w:val="continuous"/>
      </w:footnotePr>
      <w:pgSz w:w="11909" w:h="16838"/>
      <w:pgMar w:top="801" w:left="1393" w:right="823" w:bottom="1199" w:header="37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9930130</wp:posOffset>
              </wp:positionV>
              <wp:extent cx="73025" cy="1860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9.05000000000001pt;margin-top:781.89999999999998pt;width:5.75pt;height:14.6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9820910</wp:posOffset>
              </wp:positionV>
              <wp:extent cx="546798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679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6.900000000000006pt;margin-top:773.30000000000007pt;width:43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57" w:lineRule="auto"/>
      <w:ind w:left="1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ind w:firstLine="38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Věra Mikulášková DiS.</dc:creator>
  <cp:keywords/>
</cp:coreProperties>
</file>