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1230800022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městys</w:t>
      </w:r>
      <w:r>
        <w:rPr>
          <w:spacing w:val="-8"/>
        </w:rPr>
        <w:t> </w:t>
      </w:r>
      <w:r>
        <w:rPr>
          <w:spacing w:val="-2"/>
        </w:rPr>
        <w:t>Strážný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5"/>
        </w:rPr>
        <w:t> </w:t>
      </w:r>
      <w:r>
        <w:rPr/>
        <w:t>městyse</w:t>
      </w:r>
      <w:r>
        <w:rPr>
          <w:spacing w:val="-5"/>
        </w:rPr>
        <w:t> </w:t>
      </w:r>
      <w:r>
        <w:rPr/>
        <w:t>Strážný,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/>
        <w:t>23,</w:t>
      </w:r>
      <w:r>
        <w:rPr>
          <w:spacing w:val="-5"/>
        </w:rPr>
        <w:t> </w:t>
      </w:r>
      <w:r>
        <w:rPr/>
        <w:t>384</w:t>
      </w:r>
      <w:r>
        <w:rPr>
          <w:spacing w:val="-2"/>
        </w:rPr>
        <w:t> </w:t>
      </w:r>
      <w:r>
        <w:rPr/>
        <w:t>43</w:t>
      </w:r>
      <w:r>
        <w:rPr>
          <w:spacing w:val="-3"/>
        </w:rPr>
        <w:t> </w:t>
      </w:r>
      <w:r>
        <w:rPr>
          <w:spacing w:val="-2"/>
        </w:rPr>
        <w:t>Strážný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00250694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Jiřinou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4811281/0710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1"/>
      </w:pPr>
      <w:r>
        <w:rPr/>
        <w:t>„Smlouva“) se uzavírá na základě Rozhodnutí ministra životního prostředí č. 1230800022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66"/>
        <w:jc w:val="left"/>
      </w:pPr>
      <w:r>
        <w:rPr/>
        <w:t>„Strážný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Infrastruktura</w:t>
      </w:r>
      <w:r>
        <w:rPr>
          <w:spacing w:val="-7"/>
        </w:rPr>
        <w:t> </w:t>
      </w:r>
      <w:r>
        <w:rPr>
          <w:spacing w:val="-2"/>
        </w:rPr>
        <w:t>městyse“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535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786,68 Kč </w:t>
      </w:r>
      <w:r>
        <w:rPr>
          <w:sz w:val="20"/>
        </w:rPr>
        <w:t>(slovy: tři milióny pět set třicet pět tisíc sedm set osmdesát šest korun českých a šedesát osm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5 051 123,83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8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Fondem</w:t>
      </w:r>
      <w:r>
        <w:rPr>
          <w:spacing w:val="40"/>
          <w:sz w:val="20"/>
        </w:rPr>
        <w:t> </w:t>
      </w:r>
      <w:r>
        <w:rPr>
          <w:sz w:val="20"/>
        </w:rPr>
        <w:t>odsouhlasené</w:t>
      </w:r>
      <w:r>
        <w:rPr>
          <w:spacing w:val="40"/>
          <w:sz w:val="20"/>
        </w:rPr>
        <w:t> </w:t>
      </w:r>
      <w:r>
        <w:rPr>
          <w:sz w:val="20"/>
        </w:rPr>
        <w:t>projektové</w:t>
      </w:r>
      <w:r>
        <w:rPr>
          <w:spacing w:val="40"/>
          <w:sz w:val="20"/>
        </w:rPr>
        <w:t> </w:t>
      </w:r>
      <w:r>
        <w:rPr>
          <w:sz w:val="20"/>
        </w:rPr>
        <w:t>dokumentace,</w:t>
      </w:r>
      <w:r>
        <w:rPr>
          <w:spacing w:val="40"/>
          <w:sz w:val="20"/>
        </w:rPr>
        <w:t> </w:t>
      </w:r>
      <w:r>
        <w:rPr>
          <w:sz w:val="20"/>
        </w:rPr>
        <w:t>zpracované</w:t>
      </w:r>
      <w:r>
        <w:rPr>
          <w:spacing w:val="40"/>
          <w:sz w:val="20"/>
        </w:rPr>
        <w:t> </w:t>
      </w:r>
      <w:r>
        <w:rPr>
          <w:sz w:val="20"/>
        </w:rPr>
        <w:t>Ing. Zdeňkem Havlem (10/2023), podle dokumentace k žádosti ze dne 3. 11. 2023, podle dokumentace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7"/>
      </w:pPr>
      <w:r>
        <w:rPr/>
        <w:t>výběrového</w:t>
      </w:r>
      <w:r>
        <w:rPr>
          <w:spacing w:val="39"/>
        </w:rPr>
        <w:t> </w:t>
      </w:r>
      <w:r>
        <w:rPr/>
        <w:t>řízení</w:t>
      </w:r>
      <w:r>
        <w:rPr>
          <w:spacing w:val="38"/>
        </w:rPr>
        <w:t> </w:t>
      </w:r>
      <w:r>
        <w:rPr/>
        <w:t>včetně</w:t>
      </w:r>
      <w:r>
        <w:rPr>
          <w:spacing w:val="37"/>
        </w:rPr>
        <w:t> </w:t>
      </w:r>
      <w:r>
        <w:rPr/>
        <w:t>smlouvy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dílo</w:t>
      </w:r>
      <w:r>
        <w:rPr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/>
        <w:t>společností</w:t>
      </w:r>
      <w:r>
        <w:rPr>
          <w:spacing w:val="38"/>
        </w:rPr>
        <w:t> </w:t>
      </w:r>
      <w:r>
        <w:rPr/>
        <w:t>STRABAG</w:t>
      </w:r>
      <w:r>
        <w:rPr>
          <w:spacing w:val="38"/>
        </w:rPr>
        <w:t> </w:t>
      </w:r>
      <w:r>
        <w:rPr/>
        <w:t>Silnice</w:t>
      </w:r>
      <w:r>
        <w:rPr>
          <w:spacing w:val="37"/>
        </w:rPr>
        <w:t> </w:t>
      </w:r>
      <w:r>
        <w:rPr/>
        <w:t>a.s.,</w:t>
      </w:r>
      <w:r>
        <w:rPr>
          <w:spacing w:val="37"/>
        </w:rPr>
        <w:t> </w:t>
      </w:r>
      <w:r>
        <w:rPr/>
        <w:t>Kačírkova</w:t>
      </w:r>
      <w:r>
        <w:rPr>
          <w:spacing w:val="38"/>
        </w:rPr>
        <w:t> </w:t>
      </w:r>
      <w:r>
        <w:rPr/>
        <w:t>982/4, 158 00 Praha 5, IČO: 453 59 041, ze dne 18. 3. 2024,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7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75"/>
          <w:sz w:val="20"/>
        </w:rPr>
        <w:t> </w:t>
      </w:r>
      <w:r>
        <w:rPr>
          <w:sz w:val="20"/>
        </w:rPr>
        <w:t>opravu</w:t>
      </w:r>
      <w:r>
        <w:rPr>
          <w:spacing w:val="77"/>
          <w:sz w:val="20"/>
        </w:rPr>
        <w:t> </w:t>
      </w:r>
      <w:r>
        <w:rPr>
          <w:sz w:val="20"/>
        </w:rPr>
        <w:t>místní</w:t>
      </w:r>
      <w:r>
        <w:rPr>
          <w:spacing w:val="76"/>
          <w:sz w:val="20"/>
        </w:rPr>
        <w:t> </w:t>
      </w:r>
      <w:r>
        <w:rPr>
          <w:sz w:val="20"/>
        </w:rPr>
        <w:t>komunikace</w:t>
      </w:r>
      <w:r>
        <w:rPr>
          <w:spacing w:val="76"/>
          <w:sz w:val="20"/>
        </w:rPr>
        <w:t> </w:t>
      </w:r>
      <w:r>
        <w:rPr>
          <w:sz w:val="20"/>
        </w:rPr>
        <w:t>kopírující</w:t>
      </w:r>
      <w:r>
        <w:rPr>
          <w:spacing w:val="76"/>
          <w:sz w:val="20"/>
        </w:rPr>
        <w:t> </w:t>
      </w:r>
      <w:r>
        <w:rPr>
          <w:sz w:val="20"/>
        </w:rPr>
        <w:t>zelenou</w:t>
      </w:r>
      <w:r>
        <w:rPr>
          <w:spacing w:val="77"/>
          <w:sz w:val="20"/>
        </w:rPr>
        <w:t> </w:t>
      </w:r>
      <w:r>
        <w:rPr>
          <w:sz w:val="20"/>
        </w:rPr>
        <w:t>turistickou</w:t>
      </w:r>
      <w:r>
        <w:rPr>
          <w:spacing w:val="77"/>
          <w:sz w:val="20"/>
        </w:rPr>
        <w:t> </w:t>
      </w:r>
      <w:r>
        <w:rPr>
          <w:sz w:val="20"/>
        </w:rPr>
        <w:t>trasu</w:t>
      </w:r>
      <w:r>
        <w:rPr>
          <w:spacing w:val="76"/>
          <w:sz w:val="20"/>
        </w:rPr>
        <w:t> </w:t>
      </w:r>
      <w:r>
        <w:rPr>
          <w:sz w:val="20"/>
        </w:rPr>
        <w:t>a</w:t>
      </w:r>
      <w:r>
        <w:rPr>
          <w:spacing w:val="76"/>
          <w:sz w:val="20"/>
        </w:rPr>
        <w:t> </w:t>
      </w:r>
      <w:r>
        <w:rPr>
          <w:sz w:val="20"/>
        </w:rPr>
        <w:t>cyklotrasu</w:t>
      </w:r>
      <w:r>
        <w:rPr>
          <w:spacing w:val="76"/>
          <w:sz w:val="20"/>
        </w:rPr>
        <w:t> </w:t>
      </w:r>
      <w:r>
        <w:rPr>
          <w:sz w:val="20"/>
        </w:rPr>
        <w:t>EV</w:t>
      </w:r>
      <w:r>
        <w:rPr>
          <w:spacing w:val="78"/>
          <w:sz w:val="20"/>
        </w:rPr>
        <w:t> </w:t>
      </w:r>
      <w:r>
        <w:rPr>
          <w:sz w:val="20"/>
        </w:rPr>
        <w:t>13 v intravilánu městyse Strážný v délce 758 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6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6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6/2024,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3/2025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2024-07-04T11:43:56Z</dcterms:created>
  <dcterms:modified xsi:type="dcterms:W3CDTF">2024-07-04T11:43:56Z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2024-07-04T00:00:00Z</vt:filetime>
  </property>
</Properties>
</file>