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2C1A1" w14:textId="77777777" w:rsidR="004879E7" w:rsidRDefault="004879E7">
      <w:pPr>
        <w:spacing w:line="276" w:lineRule="auto"/>
        <w:jc w:val="both"/>
        <w:rPr>
          <w:rFonts w:cs="Calibri"/>
          <w:b/>
        </w:rPr>
      </w:pPr>
    </w:p>
    <w:p w14:paraId="07CC1E10" w14:textId="77777777" w:rsidR="00E336A5" w:rsidRDefault="00E336A5">
      <w:pPr>
        <w:spacing w:line="276" w:lineRule="auto"/>
        <w:jc w:val="both"/>
        <w:rPr>
          <w:rFonts w:cs="Calibri"/>
          <w:b/>
        </w:rPr>
      </w:pPr>
    </w:p>
    <w:p w14:paraId="633B002C" w14:textId="77777777" w:rsidR="004879E7" w:rsidRDefault="00E5143C">
      <w:pPr>
        <w:spacing w:line="276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Smlouva o poskytnutí dobrovolného peněžitého příplatku společníka mimo základní kapitál</w:t>
      </w:r>
    </w:p>
    <w:p w14:paraId="69828B26" w14:textId="77777777" w:rsidR="004879E7" w:rsidRDefault="004879E7">
      <w:pPr>
        <w:spacing w:line="276" w:lineRule="auto"/>
        <w:jc w:val="center"/>
        <w:rPr>
          <w:rFonts w:cs="Calibri"/>
          <w:b/>
          <w:sz w:val="32"/>
          <w:szCs w:val="32"/>
        </w:rPr>
      </w:pPr>
    </w:p>
    <w:p w14:paraId="5021119D" w14:textId="77777777" w:rsidR="004879E7" w:rsidRDefault="00E5143C">
      <w:pPr>
        <w:spacing w:line="276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uzavřená v souladu s § 163 zákona č. 90/2012 Sb., o obchodních společnostech a družstvech (zákon o obchodních korporacích), v platném znění, a dle § 1746 odst. 2 zákona č. 89/2012 Sb., občanský zákoník, v platném znění, níže uvedeného dne, měsíce a roku mezi uvedenými smluvními stranami: </w:t>
      </w:r>
    </w:p>
    <w:p w14:paraId="1FAD8197" w14:textId="77777777" w:rsidR="004879E7" w:rsidRDefault="004879E7">
      <w:pPr>
        <w:spacing w:line="276" w:lineRule="auto"/>
        <w:jc w:val="both"/>
        <w:rPr>
          <w:rFonts w:cs="Calibri"/>
          <w:b/>
        </w:rPr>
      </w:pPr>
    </w:p>
    <w:p w14:paraId="5E513141" w14:textId="77777777" w:rsidR="004879E7" w:rsidRDefault="004879E7">
      <w:pPr>
        <w:spacing w:line="276" w:lineRule="auto"/>
        <w:jc w:val="both"/>
        <w:rPr>
          <w:rFonts w:cs="Calibri"/>
          <w:b/>
        </w:rPr>
      </w:pPr>
    </w:p>
    <w:p w14:paraId="6BDB7BAD" w14:textId="77777777" w:rsidR="004879E7" w:rsidRDefault="00E5143C">
      <w:pPr>
        <w:spacing w:line="276" w:lineRule="auto"/>
        <w:jc w:val="both"/>
      </w:pPr>
      <w:r>
        <w:rPr>
          <w:rFonts w:cs="Calibri"/>
          <w:b/>
        </w:rPr>
        <w:t>Město:</w:t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Město Hořice, IČ: </w:t>
      </w:r>
      <w:r>
        <w:rPr>
          <w:rFonts w:cs="Calibri"/>
          <w:b/>
          <w:bCs/>
        </w:rPr>
        <w:t>00271560, DIČ: CZ699005965</w:t>
      </w:r>
    </w:p>
    <w:p w14:paraId="5E249FB8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zastoupené starostou města Ing. arch. Martinem Pourem</w:t>
      </w:r>
    </w:p>
    <w:p w14:paraId="3E104A0F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se sídlem náměstí Jiřího z Poděbrad 342, 508 01 Hořice</w:t>
      </w:r>
    </w:p>
    <w:p w14:paraId="11F5F0BA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14:paraId="2320C9CB" w14:textId="77777777" w:rsidR="004879E7" w:rsidRDefault="00E5143C">
      <w:pPr>
        <w:spacing w:line="276" w:lineRule="auto"/>
        <w:ind w:left="708" w:firstLine="708"/>
        <w:jc w:val="both"/>
      </w:pPr>
      <w:r>
        <w:rPr>
          <w:rFonts w:cs="Calibri"/>
        </w:rPr>
        <w:t>na straně jedné (dále jen „</w:t>
      </w:r>
      <w:r>
        <w:rPr>
          <w:rFonts w:cs="Calibri"/>
          <w:b/>
          <w:bCs/>
        </w:rPr>
        <w:t>Společník“</w:t>
      </w:r>
      <w:r>
        <w:rPr>
          <w:rFonts w:cs="Calibri"/>
        </w:rPr>
        <w:t>)</w:t>
      </w:r>
    </w:p>
    <w:p w14:paraId="3BEA2964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2142C775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>a</w:t>
      </w:r>
    </w:p>
    <w:p w14:paraId="19EA9D16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14:paraId="589916B4" w14:textId="77777777" w:rsidR="004879E7" w:rsidRDefault="00E5143C">
      <w:r>
        <w:rPr>
          <w:rFonts w:cs="Calibri"/>
          <w:b/>
        </w:rPr>
        <w:t>Společnost:</w:t>
      </w:r>
      <w:r>
        <w:rPr>
          <w:rFonts w:cs="Calibri"/>
          <w:b/>
        </w:rPr>
        <w:tab/>
      </w:r>
      <w:r>
        <w:rPr>
          <w:b/>
        </w:rPr>
        <w:t>Technické služby Hořice spol. s r.o.,</w:t>
      </w:r>
      <w:r>
        <w:rPr>
          <w:bCs/>
        </w:rPr>
        <w:t xml:space="preserve"> </w:t>
      </w:r>
      <w:r>
        <w:rPr>
          <w:b/>
        </w:rPr>
        <w:t xml:space="preserve">IČ: 259 31 415, </w:t>
      </w:r>
      <w:r>
        <w:rPr>
          <w:rFonts w:cs="Calibri"/>
          <w:b/>
          <w:bCs/>
        </w:rPr>
        <w:t>DIČ: CZ699005965</w:t>
      </w:r>
    </w:p>
    <w:p w14:paraId="0408DCB3" w14:textId="77777777" w:rsidR="004879E7" w:rsidRDefault="00E5143C"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zastoupené jednateli Milanem Ertlem a Romanem Vrťátkem </w:t>
      </w:r>
    </w:p>
    <w:p w14:paraId="63076251" w14:textId="77777777" w:rsidR="004879E7" w:rsidRDefault="00E5143C">
      <w:r>
        <w:rPr>
          <w:b/>
        </w:rPr>
        <w:tab/>
      </w:r>
      <w:r>
        <w:rPr>
          <w:b/>
        </w:rPr>
        <w:tab/>
      </w:r>
      <w:r>
        <w:rPr>
          <w:bCs/>
        </w:rPr>
        <w:t>se sídlem</w:t>
      </w:r>
      <w:r>
        <w:rPr>
          <w:b/>
        </w:rPr>
        <w:t xml:space="preserve"> </w:t>
      </w:r>
      <w:r>
        <w:rPr>
          <w:bCs/>
        </w:rPr>
        <w:t>Čelakovského 1457, 508 01 Hořice</w:t>
      </w:r>
    </w:p>
    <w:p w14:paraId="2D53AC79" w14:textId="77777777" w:rsidR="004879E7" w:rsidRDefault="00E5143C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7E0C58C6" w14:textId="77777777" w:rsidR="004879E7" w:rsidRDefault="00E5143C">
      <w:pPr>
        <w:spacing w:line="276" w:lineRule="auto"/>
        <w:ind w:left="708" w:firstLine="708"/>
        <w:jc w:val="both"/>
      </w:pPr>
      <w:r>
        <w:rPr>
          <w:rFonts w:cs="Calibri"/>
        </w:rPr>
        <w:t>na straně druhé (dále jen „</w:t>
      </w:r>
      <w:r>
        <w:rPr>
          <w:rFonts w:cs="Calibri"/>
          <w:b/>
          <w:bCs/>
        </w:rPr>
        <w:t>Společnost</w:t>
      </w:r>
      <w:r>
        <w:rPr>
          <w:rFonts w:cs="Calibri"/>
        </w:rPr>
        <w:t>“)</w:t>
      </w:r>
    </w:p>
    <w:p w14:paraId="3AB69453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0964F951" w14:textId="77777777" w:rsidR="004879E7" w:rsidRDefault="004879E7">
      <w:pPr>
        <w:spacing w:line="276" w:lineRule="auto"/>
        <w:jc w:val="center"/>
        <w:rPr>
          <w:rFonts w:cs="Calibri"/>
          <w:b/>
        </w:rPr>
      </w:pPr>
    </w:p>
    <w:p w14:paraId="01BD3EA5" w14:textId="77777777" w:rsidR="004879E7" w:rsidRDefault="004879E7">
      <w:pPr>
        <w:spacing w:line="276" w:lineRule="auto"/>
        <w:jc w:val="center"/>
        <w:rPr>
          <w:rFonts w:cs="Calibri"/>
          <w:b/>
        </w:rPr>
      </w:pPr>
    </w:p>
    <w:p w14:paraId="5418E57B" w14:textId="77777777" w:rsidR="004879E7" w:rsidRDefault="00E5143C">
      <w:pPr>
        <w:spacing w:line="276" w:lineRule="auto"/>
        <w:jc w:val="center"/>
        <w:rPr>
          <w:rFonts w:cs="Calibri"/>
          <w:b/>
        </w:rPr>
      </w:pPr>
      <w:r>
        <w:rPr>
          <w:rFonts w:cs="Calibri"/>
          <w:b/>
        </w:rPr>
        <w:t>I.</w:t>
      </w:r>
    </w:p>
    <w:p w14:paraId="5A287999" w14:textId="77777777" w:rsidR="004879E7" w:rsidRDefault="00E5143C">
      <w:pPr>
        <w:spacing w:line="276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Prohlášení smluvních stran </w:t>
      </w:r>
    </w:p>
    <w:p w14:paraId="5DCDD239" w14:textId="77777777" w:rsidR="004879E7" w:rsidRDefault="004879E7">
      <w:pPr>
        <w:spacing w:line="276" w:lineRule="auto"/>
        <w:jc w:val="both"/>
        <w:rPr>
          <w:rFonts w:cs="Calibri"/>
          <w:b/>
        </w:rPr>
      </w:pPr>
    </w:p>
    <w:p w14:paraId="3C06C746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Společnost je společností s ručením omezeným, jejímž jediným společníkem je Společník. </w:t>
      </w:r>
    </w:p>
    <w:p w14:paraId="6B1797DA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32974B8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Podle § 163 zákona č. 90/2012 Sb., o obchodních společnostech a družstvech (dále jen „ZOK“), může společnost se souhlasem jednatele společnosti poskytnout příplatek jak peněžitý, tak nepeněžitý, a to i tehdy, pokud tak nestanoví společenská smlouva. </w:t>
      </w:r>
    </w:p>
    <w:p w14:paraId="686F6752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14DBA2A4" w14:textId="77777777" w:rsidR="004879E7" w:rsidRDefault="00E5143C">
      <w:pPr>
        <w:pStyle w:val="1"/>
        <w:spacing w:line="276" w:lineRule="auto"/>
        <w:ind w:left="0" w:firstLine="0"/>
      </w:pPr>
      <w:r>
        <w:rPr>
          <w:rFonts w:ascii="Calibri" w:hAnsi="Calibri" w:cs="Calibri"/>
          <w:color w:val="00000A"/>
          <w:sz w:val="22"/>
          <w:szCs w:val="22"/>
        </w:rPr>
        <w:t xml:space="preserve">Za Společnost jednají dva jednatelé společně. Oba jednatelé Společnosti udělili </w:t>
      </w:r>
      <w:r w:rsidRPr="007C0443">
        <w:rPr>
          <w:rFonts w:ascii="Calibri" w:hAnsi="Calibri" w:cs="Calibri"/>
          <w:color w:val="00000A"/>
          <w:sz w:val="22"/>
          <w:szCs w:val="22"/>
        </w:rPr>
        <w:t>dne 24.04.2024</w:t>
      </w:r>
      <w:r>
        <w:rPr>
          <w:rFonts w:cs="Calibri"/>
        </w:rPr>
        <w:t xml:space="preserve"> </w:t>
      </w:r>
      <w:r>
        <w:rPr>
          <w:rFonts w:ascii="Calibri" w:hAnsi="Calibri" w:cs="Calibri"/>
          <w:color w:val="00000A"/>
          <w:sz w:val="22"/>
          <w:szCs w:val="22"/>
        </w:rPr>
        <w:t xml:space="preserve">souhlas s poskytnutím dobrovolného peněžitého příplatku mimo základní kapitál Společnosti dle této smlouvy, přitom tento souhlas tvoří jako nedílnou součást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přílohu č. 1 této smlouvy</w:t>
      </w:r>
      <w:r>
        <w:rPr>
          <w:rFonts w:ascii="Calibri" w:hAnsi="Calibri" w:cs="Calibri"/>
          <w:color w:val="00000A"/>
          <w:sz w:val="22"/>
          <w:szCs w:val="22"/>
        </w:rPr>
        <w:t xml:space="preserve">. </w:t>
      </w:r>
    </w:p>
    <w:p w14:paraId="48FB1CA2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4864F63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FA06F52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18DB54EA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31554A5C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30126B7D" w14:textId="11E8BA1C" w:rsidR="004879E7" w:rsidRDefault="00E5143C">
      <w:pPr>
        <w:pStyle w:val="1"/>
        <w:spacing w:line="276" w:lineRule="auto"/>
        <w:ind w:left="0" w:firstLine="0"/>
      </w:pPr>
      <w:r>
        <w:rPr>
          <w:rFonts w:ascii="Calibri" w:hAnsi="Calibri" w:cs="Calibri"/>
          <w:color w:val="00000A"/>
          <w:sz w:val="22"/>
          <w:szCs w:val="22"/>
        </w:rPr>
        <w:t xml:space="preserve">Společník prohlašuje, že Rada města Hořice rozhodla v působnosti jediného společníka Společnosti v souladu s ustanovením § 102 odst. 2 písm. c) zákona č. 128/2000 Sb., o obcích, v platném znění, dne </w:t>
      </w:r>
      <w:r w:rsidRPr="007C0443">
        <w:rPr>
          <w:rFonts w:ascii="Calibri" w:hAnsi="Calibri" w:cs="Calibri"/>
          <w:color w:val="00000A"/>
          <w:sz w:val="22"/>
          <w:szCs w:val="22"/>
        </w:rPr>
        <w:t>29.04.2024</w:t>
      </w:r>
      <w:r>
        <w:rPr>
          <w:rFonts w:cs="Calibri"/>
        </w:rPr>
        <w:t xml:space="preserve"> </w:t>
      </w:r>
      <w:r>
        <w:rPr>
          <w:rFonts w:ascii="Calibri" w:hAnsi="Calibri" w:cs="Calibri"/>
          <w:color w:val="00000A"/>
          <w:sz w:val="22"/>
          <w:szCs w:val="22"/>
        </w:rPr>
        <w:t xml:space="preserve">svým usnesením </w:t>
      </w:r>
      <w:r w:rsidRPr="007C0443">
        <w:rPr>
          <w:rFonts w:ascii="Calibri" w:hAnsi="Calibri" w:cs="Calibri"/>
          <w:color w:val="00000A"/>
          <w:sz w:val="22"/>
          <w:szCs w:val="22"/>
        </w:rPr>
        <w:t>č. RM</w:t>
      </w:r>
      <w:r w:rsidR="0074100D">
        <w:rPr>
          <w:rFonts w:ascii="Calibri" w:hAnsi="Calibri" w:cs="Calibri"/>
          <w:color w:val="00000A"/>
          <w:sz w:val="22"/>
          <w:szCs w:val="22"/>
        </w:rPr>
        <w:t>20/9/</w:t>
      </w:r>
      <w:r w:rsidRPr="007C0443">
        <w:rPr>
          <w:rFonts w:ascii="Calibri" w:hAnsi="Calibri" w:cs="Calibri"/>
          <w:color w:val="00000A"/>
          <w:sz w:val="22"/>
          <w:szCs w:val="22"/>
        </w:rPr>
        <w:t>2024</w:t>
      </w:r>
      <w:r>
        <w:rPr>
          <w:rFonts w:ascii="Calibri" w:hAnsi="Calibri" w:cs="Calibri"/>
          <w:color w:val="00000A"/>
          <w:sz w:val="22"/>
          <w:szCs w:val="22"/>
        </w:rPr>
        <w:t xml:space="preserve">, o poskytnutí dobrovolného peněžitého příplatku mimo základní kapitál Společnosti.  </w:t>
      </w:r>
    </w:p>
    <w:p w14:paraId="4DB25980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4E205B17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4A536828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                                                                                         II.</w:t>
      </w:r>
    </w:p>
    <w:p w14:paraId="7CCFA876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                                                                   Výše peněžitého příplatku</w:t>
      </w:r>
    </w:p>
    <w:p w14:paraId="457EA037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25D546CF" w14:textId="77777777" w:rsidR="004879E7" w:rsidRDefault="00E5143C">
      <w:pPr>
        <w:pStyle w:val="1"/>
        <w:spacing w:line="276" w:lineRule="auto"/>
        <w:ind w:left="0" w:firstLine="0"/>
      </w:pPr>
      <w:r>
        <w:rPr>
          <w:rFonts w:ascii="Calibri" w:hAnsi="Calibri" w:cs="Calibri"/>
          <w:color w:val="00000A"/>
          <w:sz w:val="22"/>
          <w:szCs w:val="22"/>
        </w:rPr>
        <w:t>Uzavřením této smlouvy Společník poskytuje Společnosti ve smyslu ustanovení § 163 ZOK dobrovolný peněžitý příplatek mimo základní kapitál Společnosti, ve výši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A"/>
        </w:rPr>
        <w:t>1.000.000 Kč.</w:t>
      </w:r>
      <w:r>
        <w:rPr>
          <w:rFonts w:ascii="Calibri" w:hAnsi="Calibri" w:cs="Calibri"/>
          <w:color w:val="00000A"/>
          <w:sz w:val="22"/>
          <w:szCs w:val="22"/>
        </w:rPr>
        <w:t xml:space="preserve"> Společnost podpisem této smlouvy tento peněžitý příplatek do vlastního kapitálu Společnosti mimo základní kapitál od Společníka přijímá. </w:t>
      </w:r>
    </w:p>
    <w:p w14:paraId="020A2B1A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5B2424E3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Tento peněžitý příplatek se Společnost zavazuje použít účelně a hospodárně pro svoji činnost. </w:t>
      </w:r>
    </w:p>
    <w:p w14:paraId="14A80B43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DC4B7F3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Poskytnutí tohoto peněžitého příplatku ze strany Společníka je bezúplatným plněním, nemá vliv na výši základního kapitálu Společnosti. </w:t>
      </w:r>
    </w:p>
    <w:p w14:paraId="4ED19801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59C13714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46AD680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                                                                                            III.</w:t>
      </w:r>
    </w:p>
    <w:p w14:paraId="71B3DD57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                                                             Lhůta a způsob poskytnutí peněžitého příplatku</w:t>
      </w:r>
    </w:p>
    <w:p w14:paraId="1C3F4194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41C37EB1" w14:textId="77777777" w:rsidR="004879E7" w:rsidRDefault="00E5143C">
      <w:pPr>
        <w:jc w:val="both"/>
      </w:pPr>
      <w:r>
        <w:rPr>
          <w:rFonts w:cs="Calibri"/>
        </w:rPr>
        <w:t xml:space="preserve">Společník se touto smlouvou zavazuje poskytnout Společnosti dobrovolný příplatek ve výši </w:t>
      </w:r>
      <w:r>
        <w:rPr>
          <w:rFonts w:cs="Calibri"/>
          <w:b/>
          <w:sz w:val="24"/>
          <w:szCs w:val="24"/>
        </w:rPr>
        <w:t>1.000.000 Kč</w:t>
      </w:r>
      <w:r>
        <w:rPr>
          <w:rFonts w:cs="Calibri"/>
        </w:rPr>
        <w:t xml:space="preserve"> nejpozději do 30.06.2024 na bankovní účet Společnosti vedený u </w:t>
      </w:r>
      <w:r>
        <w:rPr>
          <w:rStyle w:val="Siln"/>
          <w:rFonts w:cs="Calibri"/>
          <w:b w:val="0"/>
          <w:bCs w:val="0"/>
          <w:color w:val="000000"/>
        </w:rPr>
        <w:t>Československé obchodní banky, a. s.,</w:t>
      </w:r>
      <w:r>
        <w:rPr>
          <w:rFonts w:cs="Calibri"/>
        </w:rPr>
        <w:t xml:space="preserve"> č. účtu: </w:t>
      </w:r>
      <w:r>
        <w:rPr>
          <w:rStyle w:val="Siln"/>
          <w:rFonts w:cs="Calibri"/>
          <w:b w:val="0"/>
          <w:bCs w:val="0"/>
          <w:color w:val="000000"/>
        </w:rPr>
        <w:t>161859078/0300.</w:t>
      </w:r>
    </w:p>
    <w:p w14:paraId="03E0216C" w14:textId="77777777" w:rsidR="004879E7" w:rsidRDefault="00E5143C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 </w:t>
      </w:r>
    </w:p>
    <w:p w14:paraId="486EECE6" w14:textId="77777777" w:rsidR="004879E7" w:rsidRDefault="004879E7">
      <w:pPr>
        <w:pStyle w:val="1"/>
        <w:spacing w:line="276" w:lineRule="auto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2830407" w14:textId="77777777" w:rsidR="004879E7" w:rsidRDefault="00E5143C">
      <w:pPr>
        <w:pStyle w:val="TextNadpisCENTROVANY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IV.</w:t>
      </w:r>
      <w:r>
        <w:rPr>
          <w:rFonts w:ascii="Calibri" w:hAnsi="Calibri" w:cs="Calibri"/>
          <w:b/>
          <w:color w:val="00000A"/>
          <w:sz w:val="22"/>
          <w:szCs w:val="22"/>
        </w:rPr>
        <w:br/>
        <w:t>Závěrečná ustanovení</w:t>
      </w:r>
    </w:p>
    <w:p w14:paraId="573E5D87" w14:textId="77777777" w:rsidR="004879E7" w:rsidRDefault="004879E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0E96EDD8" w14:textId="77777777" w:rsidR="004879E7" w:rsidRDefault="00E5143C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Tato smlouva je uzavřena a nabývá účinnosti dnem jejího podpisu oběma smluvními stranami. </w:t>
      </w:r>
    </w:p>
    <w:p w14:paraId="4F2F3D3A" w14:textId="77777777" w:rsidR="004879E7" w:rsidRDefault="004879E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24CB807" w14:textId="77777777" w:rsidR="004879E7" w:rsidRDefault="00E5143C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Změny či dodatky této smlouvy vyžadují písemnou formu. </w:t>
      </w:r>
    </w:p>
    <w:p w14:paraId="343CDC34" w14:textId="77777777" w:rsidR="004879E7" w:rsidRDefault="004879E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1DD893CE" w14:textId="77777777" w:rsidR="004879E7" w:rsidRDefault="00E5143C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lastRenderedPageBreak/>
        <w:t xml:space="preserve">Společnost souhlasí se zveřejněním této smlouvy, případně všech údajů uvedených v této smlouvě a jejích případných přílohách a dodatcích, na webových stránkách Společníka a v informačních, evidenčních a organizačních systémech Společníka, případně systémech (registrech) dle platných právních předpisů.  V případě, že podle zákona č. 340/2015 Sb., o zvláštních podmínkách účinnosti některých smluv, uveřejňování těchto smluv a o registru smluv (zákon o registru smluv), vzniká povinnost tuto smlouvu zveřejnit prostřednictvím registru smluv, toto zveřejnění zajistí Společník. V takovém případě nabývá tato smlouva účinnosti dnem uveřejnění dle zákona o registru smluv. </w:t>
      </w:r>
    </w:p>
    <w:p w14:paraId="18AB024E" w14:textId="77777777" w:rsidR="004879E7" w:rsidRDefault="004879E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73843436" w14:textId="77777777" w:rsidR="004879E7" w:rsidRDefault="00E5143C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Tato smlouva byla vyhotovena ve čtyřech stejnopisech s platností originálu, z nichž po dvou obdrží každá ze smluvních stran. </w:t>
      </w:r>
    </w:p>
    <w:p w14:paraId="31D3FF91" w14:textId="77777777" w:rsidR="004879E7" w:rsidRDefault="004879E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2D003292" w14:textId="4B4DA665" w:rsidR="004879E7" w:rsidRPr="007C0443" w:rsidRDefault="00E5143C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Uzavření této smlouvy bylo schváleno Zastupitelstvem města Hořice dne</w:t>
      </w:r>
      <w:r w:rsidR="0098755F">
        <w:rPr>
          <w:rFonts w:ascii="Calibri" w:hAnsi="Calibri" w:cs="Calibri"/>
          <w:color w:val="00000A"/>
          <w:sz w:val="22"/>
          <w:szCs w:val="22"/>
        </w:rPr>
        <w:t xml:space="preserve"> 17.06.2024 </w:t>
      </w:r>
      <w:r w:rsidRPr="007C0443">
        <w:rPr>
          <w:rFonts w:ascii="Calibri" w:hAnsi="Calibri" w:cs="Calibri"/>
          <w:color w:val="00000A"/>
          <w:sz w:val="22"/>
          <w:szCs w:val="22"/>
        </w:rPr>
        <w:t>usnesením č. ZM</w:t>
      </w:r>
      <w:r w:rsidR="0098755F">
        <w:rPr>
          <w:rFonts w:ascii="Calibri" w:hAnsi="Calibri" w:cs="Calibri"/>
          <w:color w:val="00000A"/>
          <w:sz w:val="22"/>
          <w:szCs w:val="22"/>
        </w:rPr>
        <w:t>14/4/</w:t>
      </w:r>
      <w:r w:rsidRPr="007C0443">
        <w:rPr>
          <w:rFonts w:ascii="Calibri" w:hAnsi="Calibri" w:cs="Calibri"/>
          <w:color w:val="00000A"/>
          <w:sz w:val="22"/>
          <w:szCs w:val="22"/>
        </w:rPr>
        <w:t>2024.</w:t>
      </w:r>
    </w:p>
    <w:p w14:paraId="7BA0DD28" w14:textId="77777777" w:rsidR="004879E7" w:rsidRDefault="004879E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65514ABB" w14:textId="77777777" w:rsidR="004879E7" w:rsidRDefault="004879E7">
      <w:pPr>
        <w:pStyle w:val="1"/>
        <w:ind w:left="0" w:firstLine="0"/>
        <w:rPr>
          <w:rFonts w:ascii="Calibri" w:hAnsi="Calibri" w:cs="Calibri"/>
          <w:color w:val="00000A"/>
          <w:sz w:val="22"/>
          <w:szCs w:val="22"/>
        </w:rPr>
      </w:pPr>
    </w:p>
    <w:p w14:paraId="7AACC3DE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50E316FB" w14:textId="66A50F69" w:rsidR="004879E7" w:rsidRDefault="00E5143C">
      <w:pPr>
        <w:spacing w:line="276" w:lineRule="auto"/>
        <w:jc w:val="both"/>
      </w:pPr>
      <w:r>
        <w:rPr>
          <w:rFonts w:cs="Calibri"/>
        </w:rPr>
        <w:t xml:space="preserve">V Hořicích dne </w:t>
      </w:r>
      <w:r w:rsidR="0098755F">
        <w:rPr>
          <w:rFonts w:cs="Calibri"/>
        </w:rPr>
        <w:t>27.06.2024</w:t>
      </w:r>
    </w:p>
    <w:p w14:paraId="32F5746D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0D8039E4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0B398D77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39F4B319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7B8787A4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196B9C4F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505854BF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67B7F941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>………………………………………………….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………………………………..……………………….</w:t>
      </w:r>
    </w:p>
    <w:p w14:paraId="17E21299" w14:textId="77777777" w:rsidR="004879E7" w:rsidRDefault="00E5143C">
      <w:pPr>
        <w:spacing w:line="276" w:lineRule="auto"/>
        <w:ind w:firstLine="708"/>
        <w:jc w:val="both"/>
        <w:rPr>
          <w:rFonts w:cs="Calibri"/>
        </w:rPr>
      </w:pPr>
      <w:r>
        <w:rPr>
          <w:rFonts w:cs="Calibri"/>
        </w:rPr>
        <w:t>Město Hořice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Technické služby Hořice spol. s r.o.</w:t>
      </w:r>
    </w:p>
    <w:p w14:paraId="56F04535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>zast. starostou Ing. arch. Martinem Pourem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zast. jednatelem Milanem Ertlem</w:t>
      </w:r>
    </w:p>
    <w:p w14:paraId="5A9BE2FC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295FCA7F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5AE821A8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16601ABA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Technické služby Hořice spol. s r.o.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zast. jednatelem Romanem Vrťátkem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7FEE0C3C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6A58629D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5BCC14F3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3F4C880B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760BD8B2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3F85288A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727103FB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74B2A9D1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0529BE07" w14:textId="77777777" w:rsidR="004879E7" w:rsidRDefault="00E5143C">
      <w:pPr>
        <w:spacing w:line="276" w:lineRule="auto"/>
        <w:jc w:val="both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Příloha č. 1</w:t>
      </w:r>
    </w:p>
    <w:p w14:paraId="2D6BB2D7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17B8A099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20F5D3CB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11CACDCB" w14:textId="77777777" w:rsidR="004879E7" w:rsidRDefault="00E5143C">
      <w:pPr>
        <w:spacing w:line="276" w:lineRule="auto"/>
        <w:ind w:firstLine="708"/>
        <w:jc w:val="both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Souhlas jednatele s poskytnutím dobrovolného příplatku </w:t>
      </w:r>
    </w:p>
    <w:p w14:paraId="2C459D52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05B10B97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74164731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15B60A81" w14:textId="77777777" w:rsidR="004879E7" w:rsidRDefault="00E5143C">
      <w:pPr>
        <w:spacing w:line="276" w:lineRule="auto"/>
        <w:jc w:val="both"/>
      </w:pPr>
      <w:r>
        <w:rPr>
          <w:rFonts w:cs="Calibri"/>
        </w:rPr>
        <w:t xml:space="preserve">My, níže podepsaní, Milan Ertl a Roman Vrťátko, jako dva jednatelé společnosti </w:t>
      </w:r>
      <w:r>
        <w:rPr>
          <w:b/>
        </w:rPr>
        <w:t>Technické služby Hořice spol. s r.o.,</w:t>
      </w:r>
      <w:r>
        <w:rPr>
          <w:bCs/>
        </w:rPr>
        <w:t xml:space="preserve"> </w:t>
      </w:r>
      <w:r>
        <w:rPr>
          <w:b/>
        </w:rPr>
        <w:t xml:space="preserve">IČ: 259 31 415, </w:t>
      </w:r>
      <w:r>
        <w:rPr>
          <w:bCs/>
        </w:rPr>
        <w:t>se sídlem</w:t>
      </w:r>
      <w:r>
        <w:rPr>
          <w:b/>
        </w:rPr>
        <w:t xml:space="preserve">  </w:t>
      </w:r>
      <w:r>
        <w:rPr>
          <w:bCs/>
        </w:rPr>
        <w:t>Čelakovského 1457, Hořice, která je zapsaná v obchodním rejstříku vedeném Krajským soudem v Hradci Králové, odd. C, vložka 15484</w:t>
      </w:r>
    </w:p>
    <w:p w14:paraId="03BDB954" w14:textId="77777777" w:rsidR="004879E7" w:rsidRDefault="004879E7">
      <w:pPr>
        <w:spacing w:line="276" w:lineRule="auto"/>
        <w:jc w:val="both"/>
        <w:rPr>
          <w:bCs/>
        </w:rPr>
      </w:pPr>
    </w:p>
    <w:p w14:paraId="207B836A" w14:textId="77777777" w:rsidR="004879E7" w:rsidRDefault="00E5143C">
      <w:pPr>
        <w:spacing w:line="276" w:lineRule="auto"/>
        <w:jc w:val="both"/>
        <w:rPr>
          <w:bCs/>
        </w:rPr>
      </w:pPr>
      <w:r>
        <w:rPr>
          <w:bCs/>
        </w:rPr>
        <w:t xml:space="preserve">tímto udělujeme ve smyslu ustanovení § 163 zákona č. 90/2012 Sb., o obchodních společnostech a družstvech (dále jen „ZOK“), </w:t>
      </w:r>
    </w:p>
    <w:p w14:paraId="3D6D4051" w14:textId="77777777" w:rsidR="004879E7" w:rsidRDefault="004879E7">
      <w:pPr>
        <w:spacing w:line="276" w:lineRule="auto"/>
        <w:jc w:val="both"/>
        <w:rPr>
          <w:bCs/>
        </w:rPr>
      </w:pPr>
    </w:p>
    <w:p w14:paraId="23492FDB" w14:textId="77777777" w:rsidR="004879E7" w:rsidRDefault="00E5143C">
      <w:pPr>
        <w:spacing w:line="276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9BDA286" w14:textId="77777777" w:rsidR="004879E7" w:rsidRDefault="00E5143C">
      <w:pPr>
        <w:spacing w:line="276" w:lineRule="auto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</w:t>
      </w:r>
      <w:r>
        <w:rPr>
          <w:b/>
        </w:rPr>
        <w:t xml:space="preserve">souhlas s tím,  </w:t>
      </w:r>
    </w:p>
    <w:p w14:paraId="0B10D0D7" w14:textId="77777777" w:rsidR="004879E7" w:rsidRDefault="004879E7">
      <w:pPr>
        <w:spacing w:line="276" w:lineRule="auto"/>
        <w:jc w:val="both"/>
        <w:rPr>
          <w:bCs/>
        </w:rPr>
      </w:pPr>
    </w:p>
    <w:p w14:paraId="1F2879A3" w14:textId="77777777" w:rsidR="004879E7" w:rsidRDefault="00E5143C">
      <w:pPr>
        <w:spacing w:line="276" w:lineRule="auto"/>
        <w:jc w:val="both"/>
      </w:pPr>
      <w:r>
        <w:rPr>
          <w:bCs/>
        </w:rPr>
        <w:t xml:space="preserve">aby společník společnosti Technické služby Hořice spol. s r.o., což je </w:t>
      </w:r>
      <w:r>
        <w:rPr>
          <w:b/>
        </w:rPr>
        <w:t>Město Hořice,</w:t>
      </w:r>
      <w:r>
        <w:rPr>
          <w:bCs/>
        </w:rPr>
        <w:t xml:space="preserve"> </w:t>
      </w:r>
      <w:r>
        <w:rPr>
          <w:rFonts w:cs="Calibri"/>
          <w:b/>
        </w:rPr>
        <w:t xml:space="preserve">IČ:  </w:t>
      </w:r>
      <w:r>
        <w:rPr>
          <w:rFonts w:cs="Calibri"/>
          <w:b/>
          <w:bCs/>
        </w:rPr>
        <w:t>00271560</w:t>
      </w:r>
    </w:p>
    <w:p w14:paraId="6ECF1829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 xml:space="preserve">se sídlem Hořice, náměstí Jiřího z Poděbrad 342, </w:t>
      </w:r>
    </w:p>
    <w:p w14:paraId="19DED4B5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1492E851" w14:textId="01EFF34C" w:rsidR="004879E7" w:rsidRDefault="00E5143C">
      <w:pPr>
        <w:spacing w:line="276" w:lineRule="auto"/>
        <w:jc w:val="both"/>
      </w:pPr>
      <w:r>
        <w:rPr>
          <w:rFonts w:cs="Calibri"/>
        </w:rPr>
        <w:t xml:space="preserve">poskytlo společnosti Technické služby Hořice spol. s r. o. dobrovolný peněžitý příplatek mimo její základní kapitál, ve výši </w:t>
      </w:r>
      <w:r>
        <w:rPr>
          <w:rFonts w:cs="Calibri"/>
          <w:b/>
          <w:sz w:val="24"/>
          <w:szCs w:val="24"/>
        </w:rPr>
        <w:t>1.000.000 Kč.</w:t>
      </w:r>
    </w:p>
    <w:p w14:paraId="62E7269E" w14:textId="77777777" w:rsidR="004879E7" w:rsidRDefault="004879E7">
      <w:pPr>
        <w:jc w:val="both"/>
        <w:rPr>
          <w:bCs/>
        </w:rPr>
      </w:pPr>
    </w:p>
    <w:p w14:paraId="58C16845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0EC9F5FD" w14:textId="77777777" w:rsidR="004879E7" w:rsidRDefault="00E5143C">
      <w:pPr>
        <w:spacing w:line="276" w:lineRule="auto"/>
        <w:jc w:val="both"/>
      </w:pPr>
      <w:r>
        <w:rPr>
          <w:rFonts w:cs="Calibri"/>
        </w:rPr>
        <w:t>V Hořicích dne 24.04.2024</w:t>
      </w:r>
    </w:p>
    <w:p w14:paraId="74EE92FE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7F8A214A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712C205F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</w:p>
    <w:p w14:paraId="44E2CC88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………………………………………………………………………….</w:t>
      </w:r>
    </w:p>
    <w:p w14:paraId="4BCD4629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Milan Ertl</w:t>
      </w:r>
    </w:p>
    <w:p w14:paraId="1D097B0C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jednatel spol. Technické služby Hořice spol. s r.o.</w:t>
      </w:r>
    </w:p>
    <w:p w14:paraId="0FC24145" w14:textId="77777777" w:rsidR="004879E7" w:rsidRDefault="004879E7">
      <w:pPr>
        <w:spacing w:line="276" w:lineRule="auto"/>
        <w:jc w:val="both"/>
        <w:rPr>
          <w:rFonts w:cs="Calibri"/>
        </w:rPr>
      </w:pPr>
    </w:p>
    <w:p w14:paraId="2A4EB99A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29331201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………………………………………………………………………….</w:t>
      </w:r>
    </w:p>
    <w:p w14:paraId="274667AA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Roman Vrťátko</w:t>
      </w:r>
    </w:p>
    <w:p w14:paraId="53039A2E" w14:textId="77777777" w:rsidR="004879E7" w:rsidRDefault="00E5143C">
      <w:pPr>
        <w:spacing w:line="276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jednatel spol. Technické služby Hořice spol. s r.o.</w:t>
      </w:r>
    </w:p>
    <w:p w14:paraId="4C3EC41B" w14:textId="77777777" w:rsidR="004879E7" w:rsidRDefault="004879E7">
      <w:pPr>
        <w:spacing w:line="276" w:lineRule="auto"/>
        <w:ind w:firstLine="708"/>
        <w:jc w:val="both"/>
        <w:rPr>
          <w:rFonts w:cs="Calibri"/>
        </w:rPr>
      </w:pPr>
    </w:p>
    <w:p w14:paraId="1EF62125" w14:textId="77777777" w:rsidR="004879E7" w:rsidRDefault="004879E7">
      <w:pPr>
        <w:spacing w:line="276" w:lineRule="auto"/>
        <w:ind w:firstLine="708"/>
        <w:jc w:val="both"/>
      </w:pPr>
    </w:p>
    <w:sectPr w:rsidR="004879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B78E7" w14:textId="77777777" w:rsidR="00E5143C" w:rsidRDefault="00E5143C">
      <w:r>
        <w:separator/>
      </w:r>
    </w:p>
  </w:endnote>
  <w:endnote w:type="continuationSeparator" w:id="0">
    <w:p w14:paraId="1574B99C" w14:textId="77777777" w:rsidR="00E5143C" w:rsidRDefault="00E5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roman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80C9" w14:textId="77777777" w:rsidR="00E5143C" w:rsidRDefault="00E5143C">
    <w:pPr>
      <w:pStyle w:val="Zpat"/>
    </w:pPr>
  </w:p>
  <w:p w14:paraId="60574F46" w14:textId="77777777" w:rsidR="00E5143C" w:rsidRDefault="00E5143C">
    <w:pPr>
      <w:pStyle w:val="Zpat"/>
      <w:rPr>
        <w:sz w:val="16"/>
        <w:szCs w:val="16"/>
      </w:rPr>
    </w:pPr>
    <w:r>
      <w:rPr>
        <w:sz w:val="16"/>
        <w:szCs w:val="16"/>
      </w:rPr>
      <w:t>Evidenční číslo ČAK:                            13367</w:t>
    </w:r>
    <w:r>
      <w:rPr>
        <w:sz w:val="16"/>
        <w:szCs w:val="16"/>
      </w:rPr>
      <w:tab/>
      <w:t xml:space="preserve">                                                                                            Telefon/fax:        +420 493 523 775</w:t>
    </w:r>
  </w:p>
  <w:p w14:paraId="1089095F" w14:textId="77777777" w:rsidR="00E5143C" w:rsidRDefault="00E5143C">
    <w:pPr>
      <w:pStyle w:val="Zpat"/>
      <w:rPr>
        <w:sz w:val="16"/>
        <w:szCs w:val="16"/>
      </w:rPr>
    </w:pPr>
    <w:r>
      <w:rPr>
        <w:sz w:val="16"/>
        <w:szCs w:val="16"/>
      </w:rPr>
      <w:t>IČ:                                                           63602512                                                                                     Mobil:                  +420 603 894 111</w:t>
    </w:r>
  </w:p>
  <w:p w14:paraId="74394C4A" w14:textId="77777777" w:rsidR="00E5143C" w:rsidRDefault="00E5143C">
    <w:pPr>
      <w:pStyle w:val="Zpat"/>
      <w:rPr>
        <w:sz w:val="16"/>
        <w:szCs w:val="16"/>
      </w:rPr>
    </w:pPr>
    <w:r>
      <w:rPr>
        <w:sz w:val="16"/>
        <w:szCs w:val="16"/>
      </w:rPr>
      <w:t>ID Datové schránky:                            4r6htap</w:t>
    </w:r>
    <w:r>
      <w:rPr>
        <w:sz w:val="16"/>
        <w:szCs w:val="16"/>
      </w:rPr>
      <w:tab/>
    </w:r>
  </w:p>
  <w:p w14:paraId="5530975C" w14:textId="77777777" w:rsidR="00E5143C" w:rsidRDefault="00E5143C">
    <w:pPr>
      <w:pStyle w:val="Zpat"/>
      <w:rPr>
        <w:sz w:val="16"/>
        <w:szCs w:val="16"/>
      </w:rPr>
    </w:pPr>
    <w:r>
      <w:rPr>
        <w:sz w:val="16"/>
        <w:szCs w:val="16"/>
      </w:rPr>
      <w:t>Bankovní spojení:                                2571929349/0800                                                                      e-mail:                 ak@desenska.cz</w:t>
    </w:r>
    <w:r>
      <w:rPr>
        <w:sz w:val="16"/>
        <w:szCs w:val="16"/>
      </w:rPr>
      <w:tab/>
      <w:t xml:space="preserve">                  </w:t>
    </w:r>
    <w:r>
      <w:rPr>
        <w:sz w:val="16"/>
        <w:szCs w:val="16"/>
      </w:rPr>
      <w:tab/>
    </w:r>
  </w:p>
  <w:p w14:paraId="442B9497" w14:textId="77777777" w:rsidR="00E5143C" w:rsidRDefault="00E514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99B47" w14:textId="77777777" w:rsidR="00E5143C" w:rsidRDefault="00E5143C">
      <w:r>
        <w:separator/>
      </w:r>
    </w:p>
  </w:footnote>
  <w:footnote w:type="continuationSeparator" w:id="0">
    <w:p w14:paraId="1A252A20" w14:textId="77777777" w:rsidR="00E5143C" w:rsidRDefault="00E5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2689" w14:textId="77777777" w:rsidR="00E5143C" w:rsidRDefault="00E5143C">
    <w:pPr>
      <w:pStyle w:val="Zhlav"/>
      <w:jc w:val="both"/>
    </w:pPr>
    <w:r>
      <w:rPr>
        <w:b/>
      </w:rPr>
      <w:t xml:space="preserve">                                                                       </w:t>
    </w:r>
    <w:r>
      <w:rPr>
        <w:b/>
        <w:sz w:val="24"/>
        <w:szCs w:val="24"/>
      </w:rPr>
      <w:t>JUDr. Hana Desenská</w:t>
    </w:r>
  </w:p>
  <w:p w14:paraId="1B523E13" w14:textId="77777777" w:rsidR="00E5143C" w:rsidRDefault="00E5143C">
    <w:pPr>
      <w:pStyle w:val="Zhlav"/>
      <w:jc w:val="center"/>
    </w:pPr>
    <w:r>
      <w:t>advokátka, se sídlem Fortna 40, 506 01 Jičín</w:t>
    </w:r>
  </w:p>
  <w:p w14:paraId="3D240C62" w14:textId="77777777" w:rsidR="00E5143C" w:rsidRDefault="00E5143C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E7"/>
    <w:rsid w:val="00074D5C"/>
    <w:rsid w:val="000D330D"/>
    <w:rsid w:val="00277EA8"/>
    <w:rsid w:val="002A22FC"/>
    <w:rsid w:val="004879E7"/>
    <w:rsid w:val="0074100D"/>
    <w:rsid w:val="007C0443"/>
    <w:rsid w:val="009379AB"/>
    <w:rsid w:val="0098755F"/>
    <w:rsid w:val="00C70FAC"/>
    <w:rsid w:val="00E336A5"/>
    <w:rsid w:val="00E5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0C5C"/>
  <w15:docId w15:val="{BEA222F2-EAF6-4613-808C-958DA24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Cs w:val="22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Times New Roman"/>
      <w:color w:val="00000A"/>
      <w:sz w:val="22"/>
      <w:lang w:eastAsia="cs-CZ"/>
    </w:rPr>
  </w:style>
  <w:style w:type="paragraph" w:styleId="Nadpis1">
    <w:name w:val="heading 1"/>
    <w:basedOn w:val="Normln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line="360" w:lineRule="auto"/>
      <w:jc w:val="both"/>
      <w:outlineLvl w:val="1"/>
    </w:pPr>
    <w:rPr>
      <w:rFonts w:ascii="Century Gothic" w:eastAsia="Times New Roman" w:hAnsi="Century Gothic"/>
      <w:i/>
      <w:iCs/>
      <w:sz w:val="24"/>
      <w:szCs w:val="20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rPr>
      <w:rFonts w:ascii="Century Gothic" w:eastAsia="Times New Roman" w:hAnsi="Century Gothic" w:cs="Times New Roman"/>
      <w:i/>
      <w:iCs/>
      <w:sz w:val="24"/>
      <w:szCs w:val="20"/>
      <w:lang w:eastAsia="cs-CZ"/>
    </w:rPr>
  </w:style>
  <w:style w:type="character" w:customStyle="1" w:styleId="Nadpis1Char">
    <w:name w:val="Nadpis 1 Char"/>
    <w:basedOn w:val="Standardnpsmoodstavce"/>
    <w:rPr>
      <w:rFonts w:ascii="Cambria" w:eastAsia="Cambria" w:hAnsi="Cambria" w:cs="Cambria"/>
      <w:b/>
      <w:bCs/>
      <w:color w:val="365F91"/>
      <w:sz w:val="28"/>
      <w:szCs w:val="28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rPr>
      <w:rFonts w:ascii="Consolas" w:hAnsi="Consolas"/>
      <w:sz w:val="21"/>
      <w:szCs w:val="21"/>
    </w:rPr>
  </w:style>
  <w:style w:type="character" w:customStyle="1" w:styleId="Nadpis4Char">
    <w:name w:val="Nadpis 4 Char"/>
    <w:basedOn w:val="Standardnpsmoodstavce"/>
    <w:rPr>
      <w:rFonts w:ascii="Cambria" w:eastAsia="Cambria" w:hAnsi="Cambria" w:cs="Cambria"/>
      <w:b/>
      <w:bCs/>
      <w:i/>
      <w:iCs/>
      <w:color w:val="4F81BD"/>
      <w:lang w:eastAsia="cs-CZ"/>
    </w:rPr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Zkladntext2Char">
    <w:name w:val="Základní text 2 Char"/>
    <w:basedOn w:val="Standardnpsmoodstavce"/>
    <w:rPr>
      <w:rFonts w:ascii="Calibri" w:hAnsi="Calibri" w:cs="Times New Roman"/>
      <w:lang w:eastAsia="cs-CZ"/>
    </w:rPr>
  </w:style>
  <w:style w:type="character" w:styleId="Siln">
    <w:name w:val="Strong"/>
    <w:basedOn w:val="Standardnpsmoodstavce"/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Calibri" w:cs="Calibri"/>
    </w:rPr>
  </w:style>
  <w:style w:type="character" w:customStyle="1" w:styleId="ListLabel6">
    <w:name w:val="ListLabel 6"/>
    <w:rPr>
      <w:rFonts w:eastAsia="Courier New" w:cs="Courier New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Noto Sans Symbols" w:cs="Noto Sans Symbols"/>
    </w:rPr>
  </w:style>
  <w:style w:type="character" w:customStyle="1" w:styleId="ListLabel9">
    <w:name w:val="ListLabel 9"/>
    <w:rPr>
      <w:rFonts w:eastAsia="Courier New" w:cs="Courier New"/>
    </w:rPr>
  </w:style>
  <w:style w:type="character" w:customStyle="1" w:styleId="ListLabel10">
    <w:name w:val="ListLabel 10"/>
    <w:rPr>
      <w:rFonts w:eastAsia="Noto Sans Symbols" w:cs="Noto Sans Symbols"/>
    </w:rPr>
  </w:style>
  <w:style w:type="character" w:customStyle="1" w:styleId="ListLabel11">
    <w:name w:val="ListLabel 11"/>
    <w:rPr>
      <w:rFonts w:eastAsia="Noto Sans Symbols" w:cs="Noto Sans Symbols"/>
    </w:rPr>
  </w:style>
  <w:style w:type="character" w:customStyle="1" w:styleId="ListLabel12">
    <w:name w:val="ListLabel 12"/>
    <w:rPr>
      <w:rFonts w:eastAsia="Courier New" w:cs="Courier New"/>
    </w:rPr>
  </w:style>
  <w:style w:type="character" w:customStyle="1" w:styleId="ListLabel13">
    <w:name w:val="ListLabel 13"/>
    <w:rPr>
      <w:rFonts w:eastAsia="Noto Sans Symbols" w:cs="Noto Sans Symbols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Calibri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Calibri"/>
      <w:lang w:eastAsia="en-U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STEXT">
    <w:name w:val="ROZS TEXT"/>
    <w:basedOn w:val="Normln"/>
    <w:pPr>
      <w:spacing w:before="60" w:after="60"/>
      <w:jc w:val="both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pPr>
      <w:ind w:left="720"/>
    </w:pPr>
  </w:style>
  <w:style w:type="paragraph" w:styleId="Prosttext">
    <w:name w:val="Plain Text"/>
    <w:basedOn w:val="Normln"/>
    <w:rPr>
      <w:rFonts w:ascii="Consolas" w:hAnsi="Consolas" w:cs="Calibri"/>
      <w:sz w:val="21"/>
      <w:szCs w:val="21"/>
      <w:lang w:eastAsia="en-US"/>
    </w:rPr>
  </w:style>
  <w:style w:type="paragraph" w:styleId="Normlnweb">
    <w:name w:val="Normal (Web)"/>
    <w:basedOn w:val="Normln"/>
    <w:rPr>
      <w:rFonts w:ascii="Times New Roman" w:eastAsia="Times New Roman" w:hAnsi="Times New Roman"/>
      <w:sz w:val="24"/>
      <w:szCs w:val="24"/>
    </w:rPr>
  </w:style>
  <w:style w:type="paragraph" w:customStyle="1" w:styleId="documentannotation">
    <w:name w:val="documentannotation"/>
    <w:basedOn w:val="Normln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TextNadpisCENTROVANY">
    <w:name w:val="Text Nadpis CENTROVANY"/>
    <w:basedOn w:val="Normln"/>
    <w:pPr>
      <w:keepNext/>
      <w:keepLines/>
      <w:tabs>
        <w:tab w:val="right" w:leader="hyphen" w:pos="9582"/>
      </w:tabs>
      <w:spacing w:before="300" w:after="60" w:line="288" w:lineRule="auto"/>
      <w:jc w:val="center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pPr>
      <w:keepLines/>
      <w:tabs>
        <w:tab w:val="right" w:leader="hyphen" w:pos="9582"/>
      </w:tabs>
      <w:spacing w:line="288" w:lineRule="auto"/>
      <w:ind w:left="360" w:hanging="360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JUDr. Hana Desenská</vt:lpstr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JUDr. Hana Desenská</dc:title>
  <dc:creator>Windows User</dc:creator>
  <cp:lastModifiedBy>Adéla Solichová</cp:lastModifiedBy>
  <cp:revision>2</cp:revision>
  <cp:lastPrinted>2024-06-26T14:19:00Z</cp:lastPrinted>
  <dcterms:created xsi:type="dcterms:W3CDTF">2024-07-08T13:10:00Z</dcterms:created>
  <dcterms:modified xsi:type="dcterms:W3CDTF">2024-07-08T13:10:00Z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