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100" w:after="0" w:line="240" w:lineRule="auto"/>
        <w:ind w:left="0" w:right="0" w:firstLine="0"/>
        <w:jc w:val="center"/>
        <w:rPr>
          <w:sz w:val="36"/>
          <w:szCs w:val="36"/>
        </w:rPr>
      </w:pPr>
      <w:bookmarkStart w:id="0" w:name="bookmark0"/>
      <w:bookmarkStart w:id="1" w:name="bookmark1"/>
      <w:bookmarkStart w:id="2" w:name="bookmark2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Dodatek č. 1 ke</w:t>
      </w:r>
      <w:bookmarkEnd w:id="0"/>
      <w:bookmarkEnd w:id="1"/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3" w:name="bookmark3"/>
      <w:bookmarkStart w:id="4" w:name="bookmark4"/>
      <w:bookmarkStart w:id="5" w:name="bookmark5"/>
      <w:r>
        <w:rPr>
          <w:b/>
          <w:bCs/>
          <w:color w:val="000000"/>
          <w:spacing w:val="0"/>
          <w:w w:val="100"/>
          <w:position w:val="0"/>
          <w:sz w:val="36"/>
          <w:szCs w:val="36"/>
          <w:shd w:val="clear" w:color="auto" w:fill="auto"/>
          <w:lang w:val="cs-CZ" w:eastAsia="cs-CZ" w:bidi="cs-CZ"/>
        </w:rPr>
        <w:t>SMLOUVĚ O DÍLO</w:t>
      </w:r>
      <w:bookmarkEnd w:id="3"/>
      <w:bookmarkEnd w:id="4"/>
      <w:bookmarkEnd w:id="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uzavřené v souladu s § 2586 a násl. zákona č. 89/2012 Sb., občanský zákoník, ve znění pozdějších předpisů (dále jen „OZ“), (dále jen „dodatek“)</w:t>
      </w:r>
      <w:bookmarkEnd w:id="6"/>
      <w:bookmarkEnd w:id="7"/>
      <w:bookmarkEnd w:id="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2400" w:right="0" w:firstLine="0"/>
        <w:jc w:val="left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 604/2024</w:t>
      </w:r>
      <w:bookmarkEnd w:id="10"/>
      <w:bookmarkEnd w:id="11"/>
      <w:bookmarkEnd w:id="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240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z39/23</w:t>
      </w:r>
      <w:bookmarkEnd w:id="12"/>
      <w:bookmarkEnd w:id="13"/>
      <w:bookmarkEnd w:id="1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“VD Kadaň - hrazení jezového pole č. 1, potápěčské práce 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č. akce 203 739“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strany:</w:t>
      </w:r>
      <w:bookmarkEnd w:id="15"/>
      <w:bookmarkEnd w:id="16"/>
      <w:bookmarkEnd w:id="17"/>
    </w:p>
    <w:p>
      <w:pPr>
        <w:pStyle w:val="Style2"/>
        <w:keepNext/>
        <w:keepLines/>
        <w:widowControl w:val="0"/>
        <w:shd w:val="clear" w:color="auto" w:fill="auto"/>
        <w:tabs>
          <w:tab w:pos="4293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  <w:tab/>
        <w:t>Povodí Ohře, státní podnik</w:t>
      </w:r>
      <w:bookmarkEnd w:id="18"/>
      <w:bookmarkEnd w:id="19"/>
      <w:bookmarkEnd w:id="20"/>
    </w:p>
    <w:p>
      <w:pPr>
        <w:pStyle w:val="Style2"/>
        <w:keepNext/>
        <w:keepLines/>
        <w:widowControl w:val="0"/>
        <w:shd w:val="clear" w:color="auto" w:fill="auto"/>
        <w:tabs>
          <w:tab w:pos="4293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Bezručova 4219, 430 03 Chomutov</w:t>
      </w:r>
      <w:bookmarkEnd w:id="21"/>
      <w:bookmarkEnd w:id="22"/>
      <w:bookmarkEnd w:id="2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statutární orgán:</w:t>
      </w:r>
      <w:bookmarkEnd w:id="24"/>
      <w:bookmarkEnd w:id="25"/>
      <w:bookmarkEnd w:id="2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</w:t>
      </w:r>
      <w:bookmarkEnd w:id="27"/>
      <w:bookmarkEnd w:id="28"/>
      <w:bookmarkEnd w:id="2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k jednání o věcech smluvních:</w:t>
      </w:r>
      <w:bookmarkEnd w:id="30"/>
      <w:bookmarkEnd w:id="31"/>
      <w:bookmarkEnd w:id="3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33"/>
      <w:bookmarkEnd w:id="34"/>
      <w:bookmarkEnd w:id="3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 dozor objednatele: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29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70889988</w:t>
      </w:r>
    </w:p>
    <w:p>
      <w:pPr>
        <w:pStyle w:val="Style2"/>
        <w:keepNext/>
        <w:keepLines/>
        <w:widowControl w:val="0"/>
        <w:shd w:val="clear" w:color="auto" w:fill="auto"/>
        <w:tabs>
          <w:tab w:pos="4293" w:val="left"/>
        </w:tabs>
        <w:bidi w:val="0"/>
        <w:spacing w:before="0" w:after="0" w:line="240" w:lineRule="auto"/>
        <w:ind w:left="0" w:right="0" w:firstLine="0"/>
        <w:jc w:val="left"/>
      </w:pPr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CZ70889988</w:t>
      </w:r>
      <w:bookmarkEnd w:id="36"/>
      <w:bookmarkEnd w:id="37"/>
      <w:bookmarkEnd w:id="3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9" w:name="bookmark39"/>
      <w:bookmarkStart w:id="40" w:name="bookmark40"/>
      <w:bookmarkStart w:id="41" w:name="bookmark4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39"/>
      <w:bookmarkEnd w:id="40"/>
      <w:bookmarkEnd w:id="41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42"/>
      <w:bookmarkEnd w:id="43"/>
      <w:bookmarkEnd w:id="4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Krajského soudu v Ústí nad Labem v oddílu A, vložce č. 13052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„objednatel“)</w:t>
      </w:r>
      <w:bookmarkEnd w:id="45"/>
      <w:bookmarkEnd w:id="46"/>
      <w:bookmarkEnd w:id="4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48" w:name="bookmark48"/>
      <w:bookmarkStart w:id="49" w:name="bookmark49"/>
      <w:bookmarkStart w:id="50" w:name="bookmark50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  <w:bookmarkEnd w:id="48"/>
      <w:bookmarkEnd w:id="49"/>
      <w:bookmarkEnd w:id="50"/>
    </w:p>
    <w:p>
      <w:pPr>
        <w:pStyle w:val="Style2"/>
        <w:keepNext/>
        <w:keepLines/>
        <w:widowControl w:val="0"/>
        <w:shd w:val="clear" w:color="auto" w:fill="auto"/>
        <w:tabs>
          <w:tab w:pos="4293" w:val="left"/>
        </w:tabs>
        <w:bidi w:val="0"/>
        <w:spacing w:before="0" w:after="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  <w:t>Potápěčská stanice, a.s.</w:t>
      </w:r>
      <w:bookmarkEnd w:id="51"/>
      <w:bookmarkEnd w:id="52"/>
      <w:bookmarkEnd w:id="53"/>
    </w:p>
    <w:p>
      <w:pPr>
        <w:pStyle w:val="Style2"/>
        <w:keepNext/>
        <w:keepLines/>
        <w:widowControl w:val="0"/>
        <w:shd w:val="clear" w:color="auto" w:fill="auto"/>
        <w:tabs>
          <w:tab w:pos="4293" w:val="left"/>
        </w:tabs>
        <w:bidi w:val="0"/>
        <w:spacing w:before="0" w:after="0" w:line="240" w:lineRule="auto"/>
        <w:ind w:left="0" w:right="0" w:firstLine="0"/>
        <w:jc w:val="left"/>
      </w:pPr>
      <w:bookmarkStart w:id="54" w:name="bookmark54"/>
      <w:bookmarkStart w:id="55" w:name="bookmark55"/>
      <w:bookmarkStart w:id="56" w:name="bookmark5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sídlo:</w:t>
        <w:tab/>
        <w:t>Botičská 1936/4, Nové Město, 128 00 Praha 2</w:t>
      </w:r>
      <w:bookmarkEnd w:id="54"/>
      <w:bookmarkEnd w:id="55"/>
      <w:bookmarkEnd w:id="56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k podpisu smlouvy:</w:t>
      </w:r>
      <w:bookmarkEnd w:id="57"/>
      <w:bookmarkEnd w:id="58"/>
      <w:bookmarkEnd w:id="5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smluvních:</w:t>
      </w:r>
      <w:bookmarkEnd w:id="60"/>
      <w:bookmarkEnd w:id="61"/>
      <w:bookmarkEnd w:id="6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3" w:name="bookmark63"/>
      <w:bookmarkStart w:id="64" w:name="bookmark64"/>
      <w:bookmarkStart w:id="65" w:name="bookmark6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oprávněn jednat o věcech technických:</w:t>
      </w:r>
      <w:bookmarkEnd w:id="63"/>
      <w:bookmarkEnd w:id="64"/>
      <w:bookmarkEnd w:id="6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stavbyvedoucí:</w:t>
      </w:r>
      <w:bookmarkEnd w:id="66"/>
      <w:bookmarkEnd w:id="67"/>
      <w:bookmarkEnd w:id="6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manažer stavby:</w:t>
      </w:r>
      <w:bookmarkEnd w:id="69"/>
      <w:bookmarkEnd w:id="70"/>
      <w:bookmarkEnd w:id="71"/>
    </w:p>
    <w:p>
      <w:pPr>
        <w:pStyle w:val="Style2"/>
        <w:keepNext/>
        <w:keepLines/>
        <w:widowControl w:val="0"/>
        <w:shd w:val="clear" w:color="auto" w:fill="auto"/>
        <w:tabs>
          <w:tab w:pos="4293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47285532</w:t>
      </w:r>
      <w:bookmarkEnd w:id="72"/>
      <w:bookmarkEnd w:id="73"/>
      <w:bookmarkEnd w:id="74"/>
    </w:p>
    <w:p>
      <w:pPr>
        <w:pStyle w:val="Style2"/>
        <w:keepNext/>
        <w:keepLines/>
        <w:widowControl w:val="0"/>
        <w:shd w:val="clear" w:color="auto" w:fill="auto"/>
        <w:tabs>
          <w:tab w:pos="4293" w:val="left"/>
        </w:tabs>
        <w:bidi w:val="0"/>
        <w:spacing w:before="0" w:after="0" w:line="240" w:lineRule="auto"/>
        <w:ind w:left="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CZ47285532</w:t>
      </w:r>
      <w:bookmarkEnd w:id="75"/>
      <w:bookmarkEnd w:id="76"/>
      <w:bookmarkEnd w:id="77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8" w:name="bookmark78"/>
      <w:bookmarkStart w:id="79" w:name="bookmark79"/>
      <w:bookmarkStart w:id="80" w:name="bookmark8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  <w:bookmarkEnd w:id="78"/>
      <w:bookmarkEnd w:id="79"/>
      <w:bookmarkEnd w:id="8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  <w:bookmarkEnd w:id="81"/>
      <w:bookmarkEnd w:id="82"/>
      <w:bookmarkEnd w:id="8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zápis v obchodním rejstříku: u Městského soudu v Praze v oddílu B, vložce č. 20037</w:t>
      </w:r>
      <w:bookmarkEnd w:id="84"/>
      <w:bookmarkEnd w:id="85"/>
      <w:bookmarkEnd w:id="86"/>
    </w:p>
    <w:p>
      <w:pPr>
        <w:pStyle w:val="Style2"/>
        <w:keepNext/>
        <w:keepLines/>
        <w:widowControl w:val="0"/>
        <w:shd w:val="clear" w:color="auto" w:fill="auto"/>
        <w:tabs>
          <w:tab w:pos="4293" w:val="left"/>
        </w:tabs>
        <w:bidi w:val="0"/>
        <w:spacing w:before="0" w:after="200" w:line="240" w:lineRule="auto"/>
        <w:ind w:left="0" w:right="0" w:firstLine="0"/>
        <w:jc w:val="left"/>
      </w:pPr>
      <w:bookmarkStart w:id="87" w:name="bookmark87"/>
      <w:bookmarkStart w:id="88" w:name="bookmark88"/>
      <w:bookmarkStart w:id="89" w:name="bookmark8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</w:t>
        <w:tab/>
        <w:t>e-mail:</w:t>
      </w:r>
      <w:bookmarkEnd w:id="87"/>
      <w:bookmarkEnd w:id="88"/>
      <w:bookmarkEnd w:id="8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90" w:name="bookmark90"/>
      <w:bookmarkStart w:id="91" w:name="bookmark91"/>
      <w:bookmarkStart w:id="92" w:name="bookmark9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„zhotovitel“)</w:t>
      </w:r>
      <w:bookmarkEnd w:id="90"/>
      <w:bookmarkEnd w:id="91"/>
      <w:bookmarkEnd w:id="9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podkladě skutečností, které se vyskytly v průběhu provádění prací na stavbě, přičemž jejich zajištění je podmínkou pro řádné dokončení díla, se smluvní strany dohodly ve smyslu příslušných smluvních ustanovení na uzavření tohoto dodatku.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Jedná se o změnu termínů plnění díla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důvodu provozních potřeb objednatele se smluvní strany dohodly na změně termínu předání staveniště a předání a převzetí díla.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Mění se: Čl. II. Termín plnění, odst. 1.: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bookmarkStart w:id="93" w:name="bookmark93"/>
      <w:bookmarkStart w:id="94" w:name="bookmark94"/>
      <w:bookmarkStart w:id="95" w:name="bookmark95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převzetí staveniště</w:t>
      </w:r>
      <w:bookmarkEnd w:id="93"/>
      <w:bookmarkEnd w:id="94"/>
      <w:bookmarkEnd w:id="95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760" w:right="0" w:firstLine="40"/>
        <w:jc w:val="both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 Zhotovitel se zavazuje převzít staveniště nejpozději do 5 kalendářních dní od nabytí účinnosti této smlouvy o dílo.</w:t>
      </w:r>
      <w:bookmarkEnd w:id="96"/>
      <w:bookmarkEnd w:id="97"/>
      <w:bookmarkEnd w:id="98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760" w:right="0" w:firstLine="40"/>
        <w:jc w:val="both"/>
      </w:pPr>
      <w:bookmarkStart w:id="100" w:name="bookmark100"/>
      <w:bookmarkStart w:id="101" w:name="bookmark101"/>
      <w:bookmarkStart w:id="99" w:name="bookmark99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 Zhotovitel se zavazuje převzít staveniště na výzvu objednatele nejpozději do 30 kalendářních dní od doručení výzvy manažeru stavby: , e-mail:</w:t>
      </w:r>
      <w:bookmarkEnd w:id="100"/>
      <w:bookmarkEnd w:id="101"/>
      <w:bookmarkEnd w:id="99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bookmarkStart w:id="102" w:name="bookmark102"/>
      <w:bookmarkStart w:id="103" w:name="bookmark103"/>
      <w:bookmarkStart w:id="104" w:name="bookmark104"/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c) předání a převzetí díla:</w:t>
      </w:r>
      <w:bookmarkEnd w:id="102"/>
      <w:bookmarkEnd w:id="103"/>
      <w:bookmarkEnd w:id="104"/>
    </w:p>
    <w:p>
      <w:pPr>
        <w:pStyle w:val="Style2"/>
        <w:keepNext/>
        <w:keepLines/>
        <w:widowControl w:val="0"/>
        <w:shd w:val="clear" w:color="auto" w:fill="auto"/>
        <w:tabs>
          <w:tab w:pos="2848" w:val="left"/>
        </w:tabs>
        <w:bidi w:val="0"/>
        <w:spacing w:before="0" w:after="0" w:line="240" w:lineRule="auto"/>
        <w:ind w:left="0" w:right="0" w:firstLine="760"/>
        <w:jc w:val="both"/>
      </w:pPr>
      <w:bookmarkStart w:id="105" w:name="bookmark105"/>
      <w:bookmarkStart w:id="106" w:name="bookmark106"/>
      <w:bookmarkStart w:id="107" w:name="bookmark10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znění:</w:t>
        <w:tab/>
        <w:t>do 15.06.2024</w:t>
      </w:r>
      <w:bookmarkEnd w:id="105"/>
      <w:bookmarkEnd w:id="106"/>
      <w:bookmarkEnd w:id="107"/>
    </w:p>
    <w:p>
      <w:pPr>
        <w:pStyle w:val="Style9"/>
        <w:keepNext w:val="0"/>
        <w:keepLines w:val="0"/>
        <w:widowControl w:val="0"/>
        <w:shd w:val="clear" w:color="auto" w:fill="auto"/>
        <w:tabs>
          <w:tab w:pos="2848" w:val="left"/>
        </w:tabs>
        <w:bidi w:val="0"/>
        <w:spacing w:before="0" w:after="440" w:line="240" w:lineRule="auto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znění:</w:t>
        <w:tab/>
        <w:t>do 31.10.2024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dílo se nemění. Smluvní strany nepovažují žádné ustanovení dodatku za obchodní tajemství.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tento dodatek ke smlouvě uzavřely určitě, vážně a srozumitelně, že je projevem jejich pravé a svobodné vůle, a na důkaz tohoto připojují své podpisy.</w:t>
      </w:r>
      <w:bookmarkEnd w:id="108"/>
      <w:bookmarkEnd w:id="109"/>
      <w:bookmarkEnd w:id="11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bookmarkStart w:id="111" w:name="bookmark111"/>
      <w:bookmarkStart w:id="112" w:name="bookmark112"/>
      <w:bookmarkStart w:id="113" w:name="bookmark1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ke smlouvě nabývá platnosti dnem jeho podpisu poslední ze smluvních stran účinnosti zveřejněním v Registru smluv, pokud této účinnosti dle příslušných ustanovení dodatku ke smlouvě nenabude později.</w:t>
      </w:r>
      <w:bookmarkEnd w:id="111"/>
      <w:bookmarkEnd w:id="112"/>
      <w:bookmarkEnd w:id="113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8"/>
          <w:pgMar w:top="1903" w:left="1393" w:right="1391" w:bottom="1741" w:header="1475" w:footer="3" w:gutter="0"/>
          <w:pgNumType w:start="1"/>
          <w:cols w:space="720"/>
          <w:noEndnote/>
          <w:rtlGutter w:val="0"/>
          <w:docGrid w:linePitch="360"/>
        </w:sectPr>
      </w:pPr>
      <w:bookmarkStart w:id="114" w:name="bookmark114"/>
      <w:bookmarkStart w:id="115" w:name="bookmark115"/>
      <w:bookmarkStart w:id="116" w:name="bookmark1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tohoto dodatku smlouvy před účinností tohoto dodatku smlouvy se považuje za plnění podle tohoto dodatku smlouvy a práva a povinnosti z něj vzniklé se řídí tímto dodatkem smlouvy.</w:t>
      </w:r>
      <w:bookmarkEnd w:id="114"/>
      <w:bookmarkEnd w:id="115"/>
      <w:bookmarkEnd w:id="11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0" w:after="2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1589" w:left="0" w:right="0" w:bottom="1589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ekonomický ředitel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Povodí Ohře, státní podnik elektronicky podepsal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předseda správní rady Potápěčská stanice, a.s.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elektronicky podepsal</w:t>
      </w: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589" w:left="1394" w:right="3036" w:bottom="1589" w:header="0" w:footer="3" w:gutter="0"/>
      <w:cols w:num="2" w:space="2313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5840730</wp:posOffset>
              </wp:positionH>
              <wp:positionV relativeFrom="page">
                <wp:posOffset>10117455</wp:posOffset>
              </wp:positionV>
              <wp:extent cx="822960" cy="2012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296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90000000000003pt;margin-top:796.64999999999998pt;width:64.799999999999997pt;height:15.8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 M L O U V A    O    D Í L O</dc:title>
  <dc:subject/>
  <dc:creator>Vlastimil Hasik</dc:creator>
  <cp:keywords/>
</cp:coreProperties>
</file>