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7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tabs>
                      <w:tab w:pos="7408" w:val="left" w:leader="none"/>
                    </w:tabs>
                    <w:spacing w:line="272" w:lineRule="exact" w:before="1"/>
                    <w:ind w:left="2851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4"/>
                    </w:rPr>
                    <w:t>Spolufinancováno</w:t>
                    <w:tab/>
                  </w:r>
                  <w:r>
                    <w:rPr>
                      <w:sz w:val="20"/>
                    </w:rPr>
                    <w:t>Management sekundárního</w:t>
                  </w:r>
                  <w:r>
                    <w:rPr>
                      <w:spacing w:val="-2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bezlesí</w:t>
                  </w:r>
                </w:p>
                <w:p>
                  <w:pPr>
                    <w:tabs>
                      <w:tab w:pos="7753" w:val="left" w:leader="none"/>
                    </w:tabs>
                    <w:spacing w:line="153" w:lineRule="auto" w:before="77"/>
                    <w:ind w:left="7589" w:right="1400" w:hanging="4723"/>
                    <w:jc w:val="left"/>
                    <w:rPr>
                      <w:sz w:val="20"/>
                    </w:rPr>
                  </w:pPr>
                  <w:r>
                    <w:rPr>
                      <w:b/>
                      <w:position w:val="-8"/>
                      <w:sz w:val="24"/>
                    </w:rPr>
                    <w:t>Evropskou</w:t>
                  </w:r>
                  <w:r>
                    <w:rPr>
                      <w:b/>
                      <w:spacing w:val="32"/>
                      <w:position w:val="-8"/>
                      <w:sz w:val="24"/>
                    </w:rPr>
                    <w:t> </w:t>
                  </w:r>
                  <w:r>
                    <w:rPr>
                      <w:b/>
                      <w:position w:val="-8"/>
                      <w:sz w:val="24"/>
                    </w:rPr>
                    <w:t>unií</w:t>
                    <w:tab/>
                    <w:tab/>
                  </w:r>
                  <w:r>
                    <w:rPr>
                      <w:sz w:val="20"/>
                    </w:rPr>
                    <w:t>Krkonošského</w:t>
                  </w:r>
                  <w:r>
                    <w:rPr>
                      <w:spacing w:val="-1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národního</w:t>
                  </w:r>
                  <w:r>
                    <w:rPr>
                      <w:spacing w:val="-1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parku</w:t>
                  </w:r>
                  <w:r>
                    <w:rPr>
                      <w:w w:val="9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CZ.05.01.06/01/22</w:t>
                  </w:r>
                  <w:r>
                    <w:rPr>
                      <w:spacing w:val="2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029/0002269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58"/>
                    <w:ind w:left="4665" w:right="463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w w:val="115"/>
                      <w:sz w:val="24"/>
                    </w:rPr>
                    <w:t>SMLOUVA  O  DÍLO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1"/>
                    <w:ind w:left="4665" w:right="462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105"/>
                      <w:sz w:val="22"/>
                    </w:rPr>
                    <w:t>č.  SMLDEU-38-85/2024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466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105"/>
                      <w:sz w:val="22"/>
                    </w:rPr>
                    <w:t>11.  část Klínové  Boudy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187"/>
                    <w:ind w:left="49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I. SMLUVNÍ STRANY</w:t>
                  </w:r>
                </w:p>
                <w:p>
                  <w:pPr>
                    <w:pStyle w:val="BodyText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tabs>
                      <w:tab w:pos="2008" w:val="left" w:leader="none"/>
                      <w:tab w:pos="4549" w:val="left" w:leader="none"/>
                    </w:tabs>
                    <w:spacing w:line="225" w:lineRule="exact" w:before="205"/>
                    <w:ind w:left="145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1.1.</w:t>
                    <w:tab/>
                    <w:t>Objednatel:</w:t>
                    <w:tab/>
                  </w:r>
                  <w:r>
                    <w:rPr>
                      <w:b/>
                      <w:sz w:val="20"/>
                    </w:rPr>
                    <w:t>Správa Krkonošského národního</w:t>
                  </w:r>
                  <w:r>
                    <w:rPr>
                      <w:b/>
                      <w:spacing w:val="-20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parku</w:t>
                  </w:r>
                </w:p>
                <w:p>
                  <w:pPr>
                    <w:pStyle w:val="BodyText"/>
                    <w:tabs>
                      <w:tab w:pos="4557" w:val="left" w:leader="none"/>
                    </w:tabs>
                    <w:spacing w:line="235" w:lineRule="exact"/>
                    <w:ind w:left="2009"/>
                    <w:jc w:val="both"/>
                  </w:pPr>
                  <w:r>
                    <w:rPr>
                      <w:position w:val="1"/>
                    </w:rPr>
                    <w:t>se</w:t>
                  </w:r>
                  <w:r>
                    <w:rPr>
                      <w:spacing w:val="-9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sídlem:</w:t>
                    <w:tab/>
                  </w:r>
                  <w:r>
                    <w:rPr/>
                    <w:t>Dobrovského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3,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543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01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Vrchlabí</w:t>
                  </w:r>
                </w:p>
                <w:p>
                  <w:pPr>
                    <w:pStyle w:val="BodyText"/>
                    <w:tabs>
                      <w:tab w:pos="4549" w:val="left" w:leader="none"/>
                    </w:tabs>
                    <w:spacing w:before="1"/>
                    <w:ind w:left="2016"/>
                    <w:jc w:val="both"/>
                  </w:pPr>
                  <w:r>
                    <w:rPr/>
                    <w:t>IČO:</w:t>
                    <w:tab/>
                    <w:t>00088455</w:t>
                  </w:r>
                </w:p>
                <w:p>
                  <w:pPr>
                    <w:pStyle w:val="BodyText"/>
                    <w:tabs>
                      <w:tab w:pos="4549" w:val="left" w:leader="none"/>
                    </w:tabs>
                    <w:spacing w:line="226" w:lineRule="exact"/>
                    <w:ind w:left="2009"/>
                    <w:jc w:val="both"/>
                  </w:pPr>
                  <w:r>
                    <w:rPr/>
                    <w:t>DIČ:</w:t>
                    <w:tab/>
                    <w:t>CZ00088455</w:t>
                  </w:r>
                </w:p>
                <w:p>
                  <w:pPr>
                    <w:pStyle w:val="BodyText"/>
                    <w:spacing w:line="226" w:lineRule="exact"/>
                    <w:ind w:left="2009"/>
                    <w:jc w:val="both"/>
                  </w:pPr>
                  <w:r>
                    <w:rPr/>
                    <w:t>bankovní spojení:</w:t>
                  </w:r>
                </w:p>
                <w:p>
                  <w:pPr>
                    <w:pStyle w:val="BodyText"/>
                    <w:tabs>
                      <w:tab w:pos="4557" w:val="left" w:leader="none"/>
                    </w:tabs>
                    <w:spacing w:line="360" w:lineRule="auto"/>
                    <w:ind w:left="2009" w:right="3907" w:hanging="8"/>
                  </w:pPr>
                  <w:r>
                    <w:rPr/>
                    <w:t>zastoupená:</w:t>
                    <w:tab/>
                  </w:r>
                  <w:r>
                    <w:rPr>
                      <w:position w:val="1"/>
                    </w:rPr>
                    <w:t>PhDr. Robinem</w:t>
                  </w:r>
                  <w:r>
                    <w:rPr>
                      <w:spacing w:val="-2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Bóhnischem,</w:t>
                  </w:r>
                  <w:r>
                    <w:rPr>
                      <w:spacing w:val="-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ředitelem</w:t>
                  </w:r>
                  <w:r>
                    <w:rPr>
                      <w:w w:val="97"/>
                      <w:position w:val="1"/>
                    </w:rPr>
                    <w:t> </w:t>
                  </w:r>
                  <w:r>
                    <w:rPr/>
                    <w:t>kontaktní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osoba: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2001" w:right="0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(dále jen </w:t>
                  </w:r>
                  <w:r>
                    <w:rPr>
                      <w:b/>
                      <w:w w:val="95"/>
                      <w:sz w:val="20"/>
                    </w:rPr>
                    <w:t>„objednatel")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ind w:left="2001"/>
                    <w:jc w:val="both"/>
                  </w:pPr>
                  <w:r>
                    <w:rPr>
                      <w:w w:val="77"/>
                    </w:rPr>
                    <w:t>a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</w:rPr>
                  </w:pPr>
                </w:p>
                <w:p>
                  <w:pPr>
                    <w:tabs>
                      <w:tab w:pos="1993" w:val="left" w:leader="none"/>
                      <w:tab w:pos="4535" w:val="left" w:leader="none"/>
                    </w:tabs>
                    <w:spacing w:line="236" w:lineRule="exact" w:before="0"/>
                    <w:ind w:left="144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1.2.</w:t>
                    <w:tab/>
                    <w:t>Zhotovitel:</w:t>
                    <w:tab/>
                  </w:r>
                  <w:r>
                    <w:rPr>
                      <w:b/>
                      <w:position w:val="1"/>
                      <w:sz w:val="20"/>
                    </w:rPr>
                    <w:t>Jana</w:t>
                  </w:r>
                  <w:r>
                    <w:rPr>
                      <w:b/>
                      <w:spacing w:val="-19"/>
                      <w:position w:val="1"/>
                      <w:sz w:val="20"/>
                    </w:rPr>
                    <w:t> </w:t>
                  </w:r>
                  <w:r>
                    <w:rPr>
                      <w:b/>
                      <w:position w:val="1"/>
                      <w:sz w:val="20"/>
                    </w:rPr>
                    <w:t>Báčková</w:t>
                  </w:r>
                </w:p>
                <w:p>
                  <w:pPr>
                    <w:pStyle w:val="BodyText"/>
                    <w:tabs>
                      <w:tab w:pos="4542" w:val="left" w:leader="none"/>
                    </w:tabs>
                    <w:spacing w:line="226" w:lineRule="exact"/>
                    <w:ind w:left="1994"/>
                    <w:jc w:val="both"/>
                  </w:pP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sídlem:</w:t>
                    <w:tab/>
                    <w:t>Jundrov č. ev. 845, 637 00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Brno</w:t>
                  </w:r>
                </w:p>
                <w:p>
                  <w:pPr>
                    <w:pStyle w:val="BodyText"/>
                    <w:tabs>
                      <w:tab w:pos="4557" w:val="left" w:leader="none"/>
                    </w:tabs>
                    <w:spacing w:before="1"/>
                    <w:ind w:left="2009"/>
                    <w:jc w:val="both"/>
                  </w:pPr>
                  <w:r>
                    <w:rPr/>
                    <w:t>IČO:</w:t>
                    <w:tab/>
                    <w:t>19429819</w:t>
                  </w:r>
                </w:p>
                <w:p>
                  <w:pPr>
                    <w:pStyle w:val="BodyText"/>
                    <w:ind w:left="2001"/>
                    <w:jc w:val="both"/>
                  </w:pPr>
                  <w:r>
                    <w:rPr/>
                    <w:t>bankovní spojení:</w:t>
                  </w:r>
                </w:p>
                <w:p>
                  <w:pPr>
                    <w:pStyle w:val="BodyText"/>
                    <w:tabs>
                      <w:tab w:pos="4542" w:val="left" w:leader="none"/>
                    </w:tabs>
                    <w:spacing w:line="367" w:lineRule="auto"/>
                    <w:ind w:left="2001" w:right="5909" w:hanging="8"/>
                  </w:pPr>
                  <w:r>
                    <w:rPr/>
                    <w:t>zastoupená:</w:t>
                    <w:tab/>
                  </w:r>
                  <w:r>
                    <w:rPr>
                      <w:w w:val="95"/>
                    </w:rPr>
                    <w:t>Janou</w:t>
                  </w:r>
                  <w:r>
                    <w:rPr>
                      <w:spacing w:val="42"/>
                      <w:w w:val="95"/>
                    </w:rPr>
                    <w:t> </w:t>
                  </w:r>
                  <w:r>
                    <w:rPr>
                      <w:w w:val="95"/>
                    </w:rPr>
                    <w:t>Báčkovou</w:t>
                  </w:r>
                  <w:r>
                    <w:rPr>
                      <w:w w:val="95"/>
                    </w:rPr>
                    <w:t> </w:t>
                  </w:r>
                  <w:r>
                    <w:rPr/>
                    <w:t>kontaktní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osoba: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1994" w:right="0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(dále jen </w:t>
                  </w:r>
                  <w:r>
                    <w:rPr>
                      <w:b/>
                      <w:w w:val="95"/>
                      <w:sz w:val="20"/>
                    </w:rPr>
                    <w:t>„zhotovitel")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1994" w:right="0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(objednatel a zhotovitel společně dále jen </w:t>
                  </w:r>
                  <w:r>
                    <w:rPr>
                      <w:b/>
                      <w:sz w:val="20"/>
                    </w:rPr>
                    <w:t>„smluvní strany")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spacing w:before="1"/>
                    <w:ind w:left="1980" w:right="1425" w:firstLine="14"/>
                    <w:jc w:val="both"/>
                  </w:pPr>
                  <w:r>
                    <w:rPr/>
                    <w:t>uzavírají níže uvedeného dne, měsíce a roku v souladu s ustanovením § 2586 a násl. zákona  č. 89/2012 Sb., občanský zákoník, ve znění pozdějších předpisů (dále jen </w:t>
                  </w:r>
                  <w:r>
                    <w:rPr>
                      <w:b/>
                    </w:rPr>
                    <w:t>„občanský </w:t>
                  </w:r>
                  <w:r>
                    <w:rPr>
                      <w:b/>
                      <w:w w:val="95"/>
                    </w:rPr>
                    <w:t>zákoník"),</w:t>
                  </w:r>
                  <w:r>
                    <w:rPr>
                      <w:b/>
                      <w:spacing w:val="28"/>
                      <w:w w:val="95"/>
                    </w:rPr>
                    <w:t> </w:t>
                  </w:r>
                  <w:r>
                    <w:rPr>
                      <w:w w:val="95"/>
                    </w:rPr>
                    <w:t>tuto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before="0"/>
                    <w:ind w:left="4626" w:right="4636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35"/>
                      <w:sz w:val="21"/>
                    </w:rPr>
                    <w:t>smlouvu   </w:t>
                  </w:r>
                  <w:r>
                    <w:rPr>
                      <w:b/>
                      <w:w w:val="125"/>
                      <w:sz w:val="21"/>
                    </w:rPr>
                    <w:t>o </w:t>
                  </w:r>
                  <w:r>
                    <w:rPr>
                      <w:b/>
                      <w:spacing w:val="58"/>
                      <w:w w:val="125"/>
                      <w:sz w:val="21"/>
                    </w:rPr>
                    <w:t> </w:t>
                  </w:r>
                  <w:r>
                    <w:rPr>
                      <w:b/>
                      <w:w w:val="135"/>
                      <w:sz w:val="21"/>
                    </w:rPr>
                    <w:t>dílo</w:t>
                  </w:r>
                </w:p>
                <w:p>
                  <w:pPr>
                    <w:spacing w:before="120"/>
                    <w:ind w:left="4618" w:right="4636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(dále jen </w:t>
                  </w:r>
                  <w:r>
                    <w:rPr>
                      <w:b/>
                      <w:w w:val="95"/>
                      <w:sz w:val="20"/>
                    </w:rPr>
                    <w:t>„smlouva")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471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II. PŘEDMĚT SMLOUVY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1964" w:val="left" w:leader="none"/>
                    </w:tabs>
                    <w:ind w:left="1980" w:right="1455" w:hanging="562"/>
                  </w:pPr>
                  <w:r>
                    <w:rPr/>
                    <w:t>2.1.</w:t>
                    <w:tab/>
                    <w:t>Předmětem   této  smlouvy  je  závazek  zhotovitele   provést  pro  objednatele,   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za 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podmínek</w:t>
                  </w:r>
                  <w:r>
                    <w:rPr>
                      <w:w w:val="98"/>
                    </w:rPr>
                    <w:t> </w:t>
                  </w:r>
                  <w:r>
                    <w:rPr/>
                    <w:t>stanovených touto smlouvou, na svůj náklad, nebezpečí a</w:t>
                  </w:r>
                  <w:r>
                    <w:rPr>
                      <w:spacing w:val="-40"/>
                    </w:rPr>
                    <w:t> </w:t>
                  </w:r>
                  <w:r>
                    <w:rPr/>
                    <w:t>odpovědnost následující práce:</w:t>
                  </w:r>
                </w:p>
                <w:p>
                  <w:pPr>
                    <w:spacing w:before="121"/>
                    <w:ind w:left="1986" w:right="0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11)        Klínové Boudy (5,43ha), k.ú. Přední Labská</w:t>
                  </w:r>
                </w:p>
                <w:p>
                  <w:pPr>
                    <w:pStyle w:val="BodyText"/>
                    <w:spacing w:before="116"/>
                    <w:ind w:left="1980" w:right="1437"/>
                    <w:jc w:val="both"/>
                  </w:pPr>
                  <w:r>
                    <w:rPr>
                      <w:b/>
                    </w:rPr>
                    <w:t>Činnost: </w:t>
                  </w:r>
                  <w:r>
                    <w:rPr/>
                    <w:t>pokos travní hmoty ručně vedenou sekačkou, příp. křovinořezem či lehkou mechanizací na vhodných plochách, úklid a odvoz hmoty s ohledem na klimatické podmínky a stav ploch.</w:t>
                  </w:r>
                </w:p>
                <w:p>
                  <w:pPr>
                    <w:pStyle w:val="BodyText"/>
                    <w:spacing w:before="122"/>
                    <w:ind w:left="1986"/>
                    <w:jc w:val="both"/>
                  </w:pPr>
                  <w:r>
                    <w:rPr>
                      <w:b/>
                    </w:rPr>
                    <w:t>Umístění: </w:t>
                  </w:r>
                  <w:r>
                    <w:rPr/>
                    <w:t>části p.p.č. 898, 787/4, 787/1, 752/1, 786/4 a celé p.p.č. 742, k.ú. Přední Labská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0" w:right="41" w:firstLine="0"/>
                    <w:jc w:val="center"/>
                    <w:rPr>
                      <w:sz w:val="17"/>
                    </w:rPr>
                  </w:pPr>
                  <w:r>
                    <w:rPr>
                      <w:w w:val="38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7384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1498;top:778;width:1217;height:842" type="#_x0000_t75" stroked="false">
              <v:imagedata r:id="rId6" o:title=""/>
            </v:shape>
            <v:shape style="position:absolute;left:4296;top:5730;width:6427;height:4136" coordorigin="4296,5730" coordsize="6427,4136" path="m6117,8740l4523,8740,4523,9013,6117,9013,6117,8740m6703,5730l4530,5730,4530,6003,6703,6003,6703,5730m9011,9299l4340,9299,4340,9865,9011,9865,9011,9299m10722,6253l4296,6253,4296,7127,10722,7127,10722,6253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ind w:right="-40"/>
        <w:rPr>
          <w:rFonts w:ascii="Times New Roman"/>
        </w:rPr>
      </w:pPr>
      <w:r>
        <w:rPr/>
        <w:pict>
          <v:shape style="position:absolute;margin-left:0pt;margin-top:0pt;width:595.1pt;height:841.7pt;mso-position-horizontal-relative:page;mso-position-vertical-relative:page;z-index:-7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tabs>
                      <w:tab w:pos="2915" w:val="left" w:leader="none"/>
                      <w:tab w:pos="7451" w:val="left" w:leader="none"/>
                    </w:tabs>
                    <w:spacing w:before="1"/>
                    <w:ind w:left="1915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w w:val="105"/>
                      <w:position w:val="1"/>
                      <w:sz w:val="24"/>
                    </w:rPr>
                    <w:t>*****</w:t>
                    <w:tab/>
                    <w:t>Spolufinancováno</w:t>
                    <w:tab/>
                  </w:r>
                  <w:r>
                    <w:rPr>
                      <w:sz w:val="20"/>
                    </w:rPr>
                    <w:t>Management sekundárního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bezlesí</w:t>
                  </w:r>
                </w:p>
                <w:p>
                  <w:pPr>
                    <w:tabs>
                      <w:tab w:pos="2922" w:val="left" w:leader="none"/>
                      <w:tab w:pos="7797" w:val="left" w:leader="none"/>
                    </w:tabs>
                    <w:spacing w:line="230" w:lineRule="exact" w:before="3"/>
                    <w:ind w:left="7632" w:right="1356" w:hanging="5753"/>
                    <w:jc w:val="left"/>
                    <w:rPr>
                      <w:sz w:val="20"/>
                    </w:rPr>
                  </w:pPr>
                  <w:r>
                    <w:rPr>
                      <w:b/>
                      <w:position w:val="-3"/>
                      <w:sz w:val="24"/>
                    </w:rPr>
                    <w:t>*****</w:t>
                    <w:tab/>
                    <w:t>Evropskou</w:t>
                  </w:r>
                  <w:r>
                    <w:rPr>
                      <w:b/>
                      <w:spacing w:val="27"/>
                      <w:position w:val="-3"/>
                      <w:sz w:val="24"/>
                    </w:rPr>
                    <w:t> </w:t>
                  </w:r>
                  <w:r>
                    <w:rPr>
                      <w:b/>
                      <w:position w:val="-3"/>
                      <w:sz w:val="24"/>
                    </w:rPr>
                    <w:t>unií</w:t>
                    <w:tab/>
                    <w:tab/>
                  </w:r>
                  <w:r>
                    <w:rPr>
                      <w:sz w:val="20"/>
                    </w:rPr>
                    <w:t>Krkonošského</w:t>
                  </w:r>
                  <w:r>
                    <w:rPr>
                      <w:spacing w:val="-1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národního</w:t>
                  </w:r>
                  <w:r>
                    <w:rPr>
                      <w:spacing w:val="-2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parku</w:t>
                  </w:r>
                  <w:r>
                    <w:rPr>
                      <w:w w:val="9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CZ.05.01.06/01/22</w:t>
                  </w:r>
                  <w:r>
                    <w:rPr>
                      <w:spacing w:val="2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029/0002269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pStyle w:val="BodyText"/>
                    <w:spacing w:line="237" w:lineRule="auto"/>
                    <w:ind w:left="2074" w:right="1365" w:firstLine="14"/>
                    <w:jc w:val="both"/>
                  </w:pPr>
                  <w:r>
                    <w:rPr>
                      <w:b/>
                    </w:rPr>
                    <w:t>Popis: </w:t>
                  </w:r>
                  <w:r>
                    <w:rPr/>
                    <w:t>Na vyznačených plochách (PP 1,2,3) bude proveden pokos ručně vedenou sekačkou, příp. křovinořezem či lehkou mechanizací na vhodných plochách. PP 3 je vymezena jen SZ od největšího ponechaného pásu. Posečená travní hmota bude dosušena, uklizena a odvezena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na deponie zhotovitele. Nutné ponechání nesečeného pásu 3-10 % rozlohy v květnaté části dohodnuté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odpovědnou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osobou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za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realizaci.</w:t>
                  </w:r>
                </w:p>
                <w:p>
                  <w:pPr>
                    <w:spacing w:before="123"/>
                    <w:ind w:left="2066" w:right="0" w:firstLine="0"/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Termín: </w:t>
                  </w:r>
                  <w:r>
                    <w:rPr>
                      <w:sz w:val="20"/>
                    </w:rPr>
                    <w:t>1. </w:t>
                  </w:r>
                  <w:r>
                    <w:rPr>
                      <w:w w:val="120"/>
                      <w:sz w:val="20"/>
                    </w:rPr>
                    <w:t>7.- </w:t>
                  </w:r>
                  <w:r>
                    <w:rPr>
                      <w:sz w:val="20"/>
                    </w:rPr>
                    <w:t>15.8. 2024</w:t>
                  </w:r>
                </w:p>
                <w:p>
                  <w:pPr>
                    <w:spacing w:before="114"/>
                    <w:ind w:left="2074" w:right="0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(dále jen </w:t>
                  </w:r>
                  <w:r>
                    <w:rPr>
                      <w:b/>
                      <w:sz w:val="20"/>
                    </w:rPr>
                    <w:t>„dílo")</w:t>
                  </w:r>
                </w:p>
                <w:p>
                  <w:pPr>
                    <w:pStyle w:val="BodyText"/>
                    <w:spacing w:line="224" w:lineRule="exact" w:before="137"/>
                    <w:ind w:left="2074" w:right="1372" w:firstLine="7"/>
                    <w:jc w:val="both"/>
                  </w:pPr>
                  <w:r>
                    <w:rPr/>
                    <w:t>Práce budou prováděny na plochách vyznačených ve vztahu k dané lokalitě v příloze č. </w:t>
                  </w:r>
                  <w:r>
                    <w:rPr>
                      <w:w w:val="90"/>
                    </w:rPr>
                    <w:t>1 </w:t>
                  </w:r>
                  <w:r>
                    <w:rPr/>
                    <w:t>této smlouvy, která je nedílnou součástí této smlouvy.</w:t>
                  </w:r>
                </w:p>
                <w:p>
                  <w:pPr>
                    <w:pStyle w:val="BodyText"/>
                    <w:tabs>
                      <w:tab w:pos="2073" w:val="left" w:leader="none"/>
                    </w:tabs>
                    <w:spacing w:before="119"/>
                    <w:ind w:left="1505"/>
                  </w:pPr>
                  <w:r>
                    <w:rPr/>
                    <w:t>2.2.</w:t>
                    <w:tab/>
                    <w:t>Práce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budou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prováděny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za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dodržení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následujících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podmínek:</w:t>
                  </w:r>
                </w:p>
                <w:p>
                  <w:pPr>
                    <w:pStyle w:val="BodyText"/>
                    <w:spacing w:before="123"/>
                    <w:ind w:left="2189" w:right="1378" w:hanging="260"/>
                    <w:jc w:val="both"/>
                  </w:pPr>
                  <w:r>
                    <w:rPr/>
                    <w:t>- Všechny činnosti budou provedeny šetrně, dle níže uvedených podmínek. Při  vzniku  jakéhokoli poškození vegetačního  krytu či technických zařízení bude  náprava  konzultována 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odpovědnou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osobou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objednatele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poté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náklady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zhotovitele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provedena.</w:t>
                  </w:r>
                </w:p>
                <w:p>
                  <w:pPr>
                    <w:pStyle w:val="BodyText"/>
                    <w:spacing w:before="58"/>
                    <w:ind w:left="2196" w:right="1380" w:hanging="274"/>
                    <w:jc w:val="both"/>
                  </w:pPr>
                  <w:r>
                    <w:rPr/>
                    <w:t>- Práce budou zahájeny po předchozí domluvě s odpovědnou osobou za realizaci, která před započetím prací zhodnotí vláhové a botanické poměry na lokalitě.</w:t>
                  </w:r>
                </w:p>
                <w:p>
                  <w:pPr>
                    <w:pStyle w:val="BodyText"/>
                    <w:spacing w:before="58"/>
                    <w:ind w:left="2203" w:right="1380" w:hanging="282"/>
                    <w:jc w:val="both"/>
                  </w:pPr>
                  <w:r>
                    <w:rPr/>
                    <w:t>- Lehkou mechanizací se rozumí: dvounápravová širokorozchodná  malá sekačka s váhou  do 3,5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vysokou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svahovou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dostupností,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nízkotlakými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pneumatikami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šetrnými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k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půdě.</w:t>
                  </w:r>
                </w:p>
                <w:p>
                  <w:pPr>
                    <w:pStyle w:val="BodyText"/>
                    <w:spacing w:before="58"/>
                    <w:ind w:left="2196" w:right="1378" w:hanging="274"/>
                    <w:jc w:val="both"/>
                  </w:pPr>
                  <w:r>
                    <w:rPr/>
                    <w:t>- Práce budou provedeny pouze požadovanou technikou. Není povoleno mulčování a vyhrabávání hmoty jako náhrada seče. Při vhodných podmínkách lze křovinořez nahradit ručně vedenou sekačkou, preferována je sekačka s lištou.</w:t>
                  </w:r>
                </w:p>
                <w:p>
                  <w:pPr>
                    <w:pStyle w:val="BodyText"/>
                    <w:spacing w:line="235" w:lineRule="auto" w:before="62"/>
                    <w:ind w:left="2181" w:right="1387" w:hanging="260"/>
                    <w:jc w:val="both"/>
                  </w:pPr>
                  <w:r>
                    <w:rPr/>
                    <w:t>- Za travní porost se považují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porosty vysokostébelných rostlin typu tužebník jilmový, ostřice, včetně náletů dřevin do </w:t>
                  </w:r>
                  <w:r>
                    <w:rPr>
                      <w:w w:val="90"/>
                    </w:rPr>
                    <w:t>1 </w:t>
                  </w:r>
                  <w:r>
                    <w:rPr/>
                    <w:t>cm průměru kmínku ve výšce 10 cm nad zemí, nebude-li uvedeno jinak.</w:t>
                  </w:r>
                </w:p>
                <w:p>
                  <w:pPr>
                    <w:pStyle w:val="BodyText"/>
                    <w:spacing w:before="66"/>
                    <w:ind w:left="2196" w:right="1381" w:hanging="281"/>
                    <w:jc w:val="both"/>
                  </w:pPr>
                  <w:r>
                    <w:rPr/>
                    <w:t>-  Pokud nebude uvedeno jinak, veškerá biomasa bude shrabána, uklizena a odvezena z lokality a uložena na deponie zhotovitele.</w:t>
                  </w:r>
                </w:p>
                <w:p>
                  <w:pPr>
                    <w:pStyle w:val="BodyText"/>
                    <w:spacing w:before="58"/>
                    <w:ind w:left="2196" w:right="1387" w:hanging="281"/>
                    <w:jc w:val="both"/>
                  </w:pPr>
                  <w:r>
                    <w:rPr/>
                    <w:t>- Úklid biomasy zahrnuje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odklizení větví opadaných z dřevin uvnitř nebo blízkých paseným či sekaným pozemkům na deponie zhotovitele.</w:t>
                  </w:r>
                </w:p>
                <w:p>
                  <w:pPr>
                    <w:pStyle w:val="BodyText"/>
                    <w:spacing w:before="58"/>
                    <w:ind w:left="2203" w:right="1394" w:hanging="288"/>
                    <w:jc w:val="both"/>
                  </w:pPr>
                  <w:r>
                    <w:rPr/>
                    <w:t>- Hlučné práce budou prováděny ve všední dny (mimo dny pracovního klidu) a to od 7:30 do 18:00.</w:t>
                  </w:r>
                </w:p>
                <w:p>
                  <w:pPr>
                    <w:pStyle w:val="BodyText"/>
                    <w:spacing w:before="122"/>
                    <w:ind w:left="2045" w:right="1394" w:hanging="562"/>
                    <w:jc w:val="both"/>
                  </w:pPr>
                  <w:r>
                    <w:rPr/>
                    <w:t>2.3.  Zhotovitel se zavazuje sjednané práce provést v termínu dle čl.  II odst. 2.1. této smlouvy s tím, že pokud tato smlouva je uzavřena později, než je počátek termínu plnění stanovený pro realizaci díla (části díla) v čl. II odst. 2.1. této smlouvy, je termínem počátku plnění této smlouvy den podpisu této smlouvy oběma smluvními stranami.</w:t>
                  </w:r>
                </w:p>
                <w:p>
                  <w:pPr>
                    <w:pStyle w:val="BodyText"/>
                    <w:spacing w:before="115"/>
                    <w:ind w:left="2045" w:right="1401" w:hanging="569"/>
                    <w:jc w:val="both"/>
                  </w:pPr>
                  <w:r>
                    <w:rPr/>
                    <w:t>2.4. Objednatel se zavazuje předávat zhotoviteli pokyny a údaje potřebné k realizaci díla. Dále se objednatel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zavazuje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umožnit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zhotoviteli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přístup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uvedené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pozemky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za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účelem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provedení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prací a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výsledky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prací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převzít.</w:t>
                  </w:r>
                </w:p>
                <w:p>
                  <w:pPr>
                    <w:pStyle w:val="BodyText"/>
                    <w:spacing w:line="235" w:lineRule="auto" w:before="126"/>
                    <w:ind w:left="2038" w:right="1401" w:hanging="562"/>
                    <w:jc w:val="both"/>
                  </w:pPr>
                  <w:r>
                    <w:rPr/>
                    <w:t>2.5. Při provádění díla je zhotovitel vázán pokyny objednatele. Pokud zhotovitel použije k provedení díla podle čl. 2.1 jiné věci, je jejich kupní cena zahrnuta v ceně za provedení díla, pokud se smluvní strany nedohodnou jinak.</w:t>
                  </w:r>
                </w:p>
                <w:p>
                  <w:pPr>
                    <w:pStyle w:val="BodyText"/>
                    <w:tabs>
                      <w:tab w:pos="1946" w:val="left" w:leader="none"/>
                      <w:tab w:pos="3415" w:val="left" w:leader="none"/>
                      <w:tab w:pos="3520" w:val="left" w:leader="none"/>
                      <w:tab w:pos="4358" w:val="left" w:leader="none"/>
                      <w:tab w:pos="4991" w:val="left" w:leader="none"/>
                      <w:tab w:pos="5068" w:val="left" w:leader="none"/>
                      <w:tab w:pos="6040" w:val="left" w:leader="none"/>
                      <w:tab w:pos="6172" w:val="left" w:leader="none"/>
                      <w:tab w:pos="7631" w:val="left" w:leader="none"/>
                      <w:tab w:pos="7727" w:val="left" w:leader="none"/>
                      <w:tab w:pos="8807" w:val="left" w:leader="none"/>
                      <w:tab w:pos="8862" w:val="left" w:leader="none"/>
                      <w:tab w:pos="9748" w:val="left" w:leader="none"/>
                      <w:tab w:pos="9866" w:val="left" w:leader="none"/>
                      <w:tab w:pos="10345" w:val="left" w:leader="none"/>
                    </w:tabs>
                    <w:spacing w:before="123"/>
                    <w:ind w:left="2038" w:right="1423" w:hanging="642"/>
                  </w:pPr>
                  <w:r>
                    <w:rPr/>
                    <w:t>2.6.</w:t>
                    <w:tab/>
                    <w:t>Předmět  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této</w:t>
                    <w:tab/>
                    <w:t>smlouvy</w:t>
                    <w:tab/>
                    <w:t>bude</w:t>
                    <w:tab/>
                    <w:t>financován</w:t>
                    <w:tab/>
                    <w:tab/>
                    <w:t>prostřednictvím</w:t>
                    <w:tab/>
                    <w:tab/>
                    <w:t>dotačního</w:t>
                    <w:tab/>
                    <w:t>programu</w:t>
                    <w:tab/>
                    <w:tab/>
                    <w:t>OPŽP Management</w:t>
                    <w:tab/>
                    <w:tab/>
                    <w:t>sekundárního</w:t>
                    <w:tab/>
                    <w:tab/>
                    <w:t>bezlesí</w:t>
                    <w:tab/>
                    <w:t>Krkonošského</w:t>
                    <w:tab/>
                    <w:t>národního</w:t>
                    <w:tab/>
                    <w:tab/>
                    <w:t>parku,</w:t>
                    <w:tab/>
                    <w:t>ev.</w:t>
                    <w:tab/>
                  </w:r>
                  <w:r>
                    <w:rPr>
                      <w:w w:val="85"/>
                    </w:rPr>
                    <w:t>č.</w:t>
                  </w:r>
                  <w:r>
                    <w:rPr>
                      <w:w w:val="83"/>
                    </w:rPr>
                    <w:t> </w:t>
                  </w:r>
                  <w:r>
                    <w:rPr/>
                    <w:t>CZ.05.01.06/01/22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029/0002269.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421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III. CENA A PLATEBNÍ PODMÍNKY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pStyle w:val="BodyText"/>
                    <w:ind w:left="2030" w:right="1434" w:hanging="561"/>
                    <w:jc w:val="both"/>
                  </w:pPr>
                  <w:r>
                    <w:rPr/>
                    <w:t>3.1. Zhotovitel se zavazuje, že realizuje dílo ve sjednaném rozsahu, kvalitě, termínu a za celou dobu trvání platnosti této smlouvy, a to za celkovou cenu ve výši maximálně: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27"/>
                    <w:ind w:left="13"/>
                    <w:jc w:val="center"/>
                  </w:pPr>
                  <w:r>
                    <w:rPr>
                      <w:w w:val="7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7557590" cy="10689336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7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tabs>
                      <w:tab w:pos="4549" w:val="left" w:leader="none"/>
                    </w:tabs>
                    <w:spacing w:line="272" w:lineRule="exact" w:before="0"/>
                    <w:ind w:left="0" w:right="1408" w:firstLine="0"/>
                    <w:jc w:val="right"/>
                    <w:rPr>
                      <w:sz w:val="20"/>
                    </w:rPr>
                  </w:pPr>
                  <w:r>
                    <w:rPr>
                      <w:b/>
                      <w:sz w:val="24"/>
                    </w:rPr>
                    <w:t>Spolufinancováno</w:t>
                    <w:tab/>
                  </w:r>
                  <w:r>
                    <w:rPr>
                      <w:sz w:val="20"/>
                    </w:rPr>
                    <w:t>Management sekundárního</w:t>
                  </w:r>
                  <w:r>
                    <w:rPr>
                      <w:spacing w:val="-2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bezlesí</w:t>
                  </w:r>
                </w:p>
                <w:p>
                  <w:pPr>
                    <w:tabs>
                      <w:tab w:pos="7732" w:val="left" w:leader="none"/>
                    </w:tabs>
                    <w:spacing w:line="153" w:lineRule="auto" w:before="77"/>
                    <w:ind w:left="7567" w:right="1412" w:hanging="4724"/>
                    <w:jc w:val="right"/>
                    <w:rPr>
                      <w:sz w:val="20"/>
                    </w:rPr>
                  </w:pPr>
                  <w:r>
                    <w:rPr>
                      <w:b/>
                      <w:position w:val="-8"/>
                      <w:sz w:val="24"/>
                    </w:rPr>
                    <w:t>Evropskou</w:t>
                  </w:r>
                  <w:r>
                    <w:rPr>
                      <w:b/>
                      <w:spacing w:val="33"/>
                      <w:position w:val="-8"/>
                      <w:sz w:val="24"/>
                    </w:rPr>
                    <w:t> </w:t>
                  </w:r>
                  <w:r>
                    <w:rPr>
                      <w:b/>
                      <w:position w:val="-8"/>
                      <w:sz w:val="24"/>
                    </w:rPr>
                    <w:t>unií</w:t>
                    <w:tab/>
                    <w:tab/>
                  </w:r>
                  <w:r>
                    <w:rPr>
                      <w:sz w:val="20"/>
                    </w:rPr>
                    <w:t>Krkonošského</w:t>
                  </w:r>
                  <w:r>
                    <w:rPr>
                      <w:spacing w:val="-1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národního</w:t>
                  </w:r>
                  <w:r>
                    <w:rPr>
                      <w:spacing w:val="-1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parku</w:t>
                  </w:r>
                  <w:r>
                    <w:rPr>
                      <w:w w:val="9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CZ.05.01.06/01/22</w:t>
                  </w:r>
                  <w:r>
                    <w:rPr>
                      <w:spacing w:val="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029/0002269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line="242" w:lineRule="auto"/>
                    <w:ind w:left="1994" w:right="1416" w:firstLine="7"/>
                    <w:jc w:val="both"/>
                  </w:pPr>
                  <w:r>
                    <w:rPr>
                      <w:b/>
                    </w:rPr>
                    <w:t>181</w:t>
                  </w:r>
                  <w:r>
                    <w:rPr>
                      <w:b/>
                      <w:spacing w:val="6"/>
                    </w:rPr>
                    <w:t> </w:t>
                  </w:r>
                  <w:r>
                    <w:rPr>
                      <w:b/>
                    </w:rPr>
                    <w:t>081,-</w:t>
                  </w:r>
                  <w:r>
                    <w:rPr>
                      <w:b/>
                      <w:spacing w:val="-7"/>
                    </w:rPr>
                    <w:t> </w:t>
                  </w:r>
                  <w:r>
                    <w:rPr>
                      <w:b/>
                      <w:sz w:val="22"/>
                    </w:rPr>
                    <w:t>Kč</w:t>
                  </w:r>
                  <w:r>
                    <w:rPr>
                      <w:b/>
                      <w:spacing w:val="-21"/>
                      <w:sz w:val="22"/>
                    </w:rPr>
                    <w:t> </w:t>
                  </w:r>
                  <w:r>
                    <w:rPr/>
                    <w:t>(slovy: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stoosmdesátjednatisícosmdesátjedna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korun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českých)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b/>
                    </w:rPr>
                    <w:t>bez</w:t>
                  </w:r>
                  <w:r>
                    <w:rPr>
                      <w:b/>
                      <w:spacing w:val="-7"/>
                    </w:rPr>
                    <w:t> </w:t>
                  </w:r>
                  <w:r>
                    <w:rPr>
                      <w:b/>
                    </w:rPr>
                    <w:t>DPH,</w:t>
                  </w:r>
                  <w:r>
                    <w:rPr>
                      <w:b/>
                      <w:spacing w:val="-2"/>
                    </w:rPr>
                    <w:t> </w:t>
                  </w:r>
                  <w:r>
                    <w:rPr/>
                    <w:t>při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splnění termínu realizace díla dle čl. II této smlouvy, zpožděného v odůvodněných případech max. o 14 dní.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Termíny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realizace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díla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dle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čl.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II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této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smlouvy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jsou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termíny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optimální.</w:t>
                  </w:r>
                </w:p>
                <w:p>
                  <w:pPr>
                    <w:pStyle w:val="BodyText"/>
                    <w:spacing w:line="247" w:lineRule="auto" w:before="105"/>
                    <w:ind w:left="2001" w:right="1417" w:hanging="562"/>
                    <w:jc w:val="both"/>
                  </w:pPr>
                  <w:r>
                    <w:rPr/>
                    <w:t>3.2. K ceně bude zhotovitelem připočtena výše DPH v procentní sazbě odpovídající zákonné úpravě účinné k datu uskutečnění zdanitelného plnění, vznikne-li k její úhradě povinnost.</w:t>
                  </w:r>
                </w:p>
                <w:p>
                  <w:pPr>
                    <w:pStyle w:val="BodyText"/>
                    <w:spacing w:before="115"/>
                    <w:ind w:left="1986" w:right="1416" w:hanging="554"/>
                    <w:jc w:val="both"/>
                  </w:pPr>
                  <w:r>
                    <w:rPr/>
                    <w:t>3.3. Cena za dílo zahrnuje veškeré náklady zhotovitele související s provedením díla, jedná se zejména o veškeré administrativní náklady a režijní náklady vzniklé v průběhu doby plnění smlouvy, vývoj inflace, dopravu do místa plnění apod.</w:t>
                  </w:r>
                </w:p>
                <w:p>
                  <w:pPr>
                    <w:pStyle w:val="BodyText"/>
                    <w:spacing w:before="115"/>
                    <w:ind w:left="2001" w:right="1423" w:hanging="562"/>
                    <w:jc w:val="both"/>
                  </w:pPr>
                  <w:r>
                    <w:rPr/>
                    <w:t>3.4. Konečné vyúčtování bude zhotovitelem vystaveno nejpozději do 15. 11. 2024, po předání a převzetí díla na základě potvrzení o převzetí díla objednatelem ve stanoveném rozsahu.</w:t>
                  </w:r>
                </w:p>
                <w:p>
                  <w:pPr>
                    <w:pStyle w:val="BodyText"/>
                    <w:spacing w:line="242" w:lineRule="auto" w:before="122"/>
                    <w:ind w:left="1994" w:right="1416" w:hanging="489"/>
                    <w:jc w:val="both"/>
                  </w:pPr>
                  <w:r>
                    <w:rPr/>
                    <w:t>3.5. Faktury budou mít tyto náležitosti: označení faktury a její číslo, bankovní spojení, číslo účtu, název a sídlo zhotovitele, předmět smlouvy a fakturovanou částku, tzn. veškeré údaje dle platných právních předpisů. Dále bude faktura obsahovat název dotačního programu OPŽP a evidenční číslo projektu Management sekundárního bezlesí Krkonošského národního parku ev. </w:t>
                  </w:r>
                  <w:r>
                    <w:rPr>
                      <w:w w:val="95"/>
                    </w:rPr>
                    <w:t>č.  CZ.05.01.06/01 /22_029/0002269.</w:t>
                  </w:r>
                </w:p>
                <w:p>
                  <w:pPr>
                    <w:pStyle w:val="BodyText"/>
                    <w:spacing w:line="244" w:lineRule="auto" w:before="105"/>
                    <w:ind w:left="1994" w:right="1416" w:hanging="561"/>
                    <w:jc w:val="both"/>
                  </w:pPr>
                  <w:r>
                    <w:rPr/>
                    <w:t>3.6. Faktury vystavené zhotovitelem budou splatné do 21 dnů po jejich obdržení objednatelem. Objednatel může faktury vrátit do data jejich splatnosti, pokud obsahují nesprávné nebo neúplné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náležitosti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či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údaje,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aniž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dostal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prodlení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jejich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úhradou.</w:t>
                  </w:r>
                </w:p>
                <w:p>
                  <w:pPr>
                    <w:pStyle w:val="BodyText"/>
                    <w:tabs>
                      <w:tab w:pos="1994" w:val="left" w:leader="none"/>
                    </w:tabs>
                    <w:spacing w:before="111"/>
                    <w:ind w:left="1433"/>
                  </w:pPr>
                  <w:r>
                    <w:rPr/>
                    <w:t>3.7.</w:t>
                    <w:tab/>
                    <w:t>Objednatel připouští elektronickou formu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fakturace.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48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IV. SMLUVNÍ POKUTY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pStyle w:val="BodyText"/>
                    <w:spacing w:line="242" w:lineRule="auto"/>
                    <w:ind w:left="1986" w:right="1422" w:hanging="561"/>
                    <w:jc w:val="both"/>
                  </w:pPr>
                  <w:r>
                    <w:rPr/>
                    <w:t>4.1. V případě dodání vadného díla  bude zhotoviteli  proplacena  pouze řádně provedená část díla  dle odst. 2.1. Vadou díla se rozumí veškeré konání, které je odlišné od podmínek zadání vyjmenovaných v bodu 2.1 a příloze č. 1. Vadou díla se rozumí taktéž ponechání více než 10 % nesklizené travní hmoty na ploše (dle posouzení odpovědné osoby objednatele) a zpoždění realizace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opatření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od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optimálního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termínu.</w:t>
                  </w:r>
                </w:p>
                <w:p>
                  <w:pPr>
                    <w:pStyle w:val="BodyText"/>
                    <w:spacing w:before="112"/>
                    <w:ind w:left="2001" w:right="1428" w:hanging="576"/>
                    <w:jc w:val="both"/>
                  </w:pPr>
                  <w:r>
                    <w:rPr/>
                    <w:t>4.2. Zpoždění od optimálního termínu realizace opatření o více jak 14 dní, ale ne déle jak o 30 dní, bude znamenat ponížení ceny za realizaci díla o 20 % z ceny díla.</w:t>
                  </w:r>
                </w:p>
                <w:p>
                  <w:pPr>
                    <w:pStyle w:val="BodyText"/>
                    <w:spacing w:line="244" w:lineRule="auto" w:before="114"/>
                    <w:ind w:left="1986" w:right="1423" w:hanging="561"/>
                    <w:jc w:val="both"/>
                  </w:pPr>
                  <w:r>
                    <w:rPr/>
                    <w:t>4.3. Zpoždění realizace díla o více jak 30 dní od optimálního termínu bude bráno jako neprovedení díla, smluvní strany se shodly, že v těchto případech nebude zhotoviteli uhrazena žádná odměna a zhotovitel uhradí smluvní pokutu ve výši 20 % z ceny díla.</w:t>
                  </w:r>
                </w:p>
                <w:p>
                  <w:pPr>
                    <w:pStyle w:val="BodyText"/>
                    <w:spacing w:before="111"/>
                    <w:ind w:left="1994" w:right="1429" w:hanging="568"/>
                    <w:jc w:val="both"/>
                  </w:pPr>
                  <w:r>
                    <w:rPr/>
                    <w:t>4.4. V případě odstoupení zhotovitele od smlouvy po jejím řádném podpisu uhradí zhotovitel smluvní pokutu ve výši 20 % z celkové (maximální) ceny díla dle této smlouvy.</w:t>
                  </w:r>
                </w:p>
                <w:p>
                  <w:pPr>
                    <w:pStyle w:val="BodyText"/>
                    <w:spacing w:line="247" w:lineRule="auto" w:before="115"/>
                    <w:ind w:left="1986" w:right="1429" w:hanging="561"/>
                    <w:jc w:val="both"/>
                  </w:pPr>
                  <w:r>
                    <w:rPr/>
                    <w:t>4.5.  V případě prodlení objednatele s placením faktury uhradí objednatel zhotoviteli smluvní pokutu  ve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výši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0,05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%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z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dlužné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částky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za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každý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prodlení.</w:t>
                  </w:r>
                </w:p>
                <w:p>
                  <w:pPr>
                    <w:pStyle w:val="BodyText"/>
                    <w:spacing w:line="242" w:lineRule="auto" w:before="107"/>
                    <w:ind w:left="1986" w:right="1422" w:hanging="561"/>
                    <w:jc w:val="both"/>
                  </w:pPr>
                  <w:r>
                    <w:rPr/>
                    <w:t>4.6. Smluvní pokuty dle tohoto článku této smlouvy jsou splatné na základě písemné výzvy  oprávněné smluvní strany odeslané na adresu povinné smluvní strany uvedenou v záhlaví této smlouvy, a to uplynutím 14 kalendářních dnů ode dne doručení výzvy k jejich úhradě povinné </w:t>
                  </w:r>
                  <w:r>
                    <w:rPr>
                      <w:w w:val="95"/>
                    </w:rPr>
                    <w:t>smluvní</w:t>
                  </w:r>
                  <w:r>
                    <w:rPr>
                      <w:spacing w:val="31"/>
                      <w:w w:val="95"/>
                    </w:rPr>
                    <w:t> </w:t>
                  </w:r>
                  <w:r>
                    <w:rPr>
                      <w:w w:val="95"/>
                    </w:rPr>
                    <w:t>straně.</w:t>
                  </w:r>
                </w:p>
                <w:p>
                  <w:pPr>
                    <w:pStyle w:val="BodyText"/>
                    <w:spacing w:line="244" w:lineRule="auto" w:before="105"/>
                    <w:ind w:left="1980" w:right="1423" w:hanging="562"/>
                    <w:jc w:val="both"/>
                  </w:pPr>
                  <w:r>
                    <w:rPr/>
                    <w:t>4.7. Zaplacením smluvní pokuty dle jakéhokoli ujednání tohoto článku této  smlouvy  není  dotčen nárok oprávněné smluvní strany požadovat po druhé smluvní straně náhradu způsobené škody v plném rozsahu. Ustanovení § 2050 občanského zákoníku se nepoužije.</w:t>
                  </w:r>
                </w:p>
                <w:p>
                  <w:pPr>
                    <w:pStyle w:val="BodyText"/>
                    <w:spacing w:line="244" w:lineRule="auto" w:before="111"/>
                    <w:ind w:left="1980" w:right="1428" w:hanging="562"/>
                    <w:jc w:val="both"/>
                  </w:pPr>
                  <w:r>
                    <w:rPr/>
                    <w:t>4.8. V případě, že objednateli vznikne nárok na smluvní pokutu dle této smlouvy vůči zhotoviteli, je objednatel oprávněn započíst si částku odpovídající smluvní pokutě proti jakémukoliv účetního dokladu zhotovitele a snížit o ni sjednanou cenu díla.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pStyle w:val="BodyText"/>
                    <w:ind w:right="26"/>
                    <w:jc w:val="center"/>
                  </w:pPr>
                  <w:r>
                    <w:rPr>
                      <w:w w:val="7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7312" coordorigin="0,0" coordsize="11902,16834">
            <v:shape style="position:absolute;left:0;top:0;width:11902;height:16834" type="#_x0000_t75" stroked="false">
              <v:imagedata r:id="rId8" o:title=""/>
            </v:shape>
            <v:shape style="position:absolute;left:1483;top:778;width:1210;height:842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7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tabs>
                      <w:tab w:pos="2886" w:val="left" w:leader="none"/>
                      <w:tab w:pos="7422" w:val="left" w:leader="none"/>
                    </w:tabs>
                    <w:spacing w:line="98" w:lineRule="exact" w:before="0"/>
                    <w:ind w:left="229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225"/>
                      <w:sz w:val="8"/>
                    </w:rPr>
                    <w:t>*</w:t>
                    <w:tab/>
                  </w:r>
                  <w:r>
                    <w:rPr>
                      <w:b/>
                      <w:w w:val="105"/>
                      <w:position w:val="1"/>
                      <w:sz w:val="24"/>
                    </w:rPr>
                    <w:t>Spolufinancováno</w:t>
                    <w:tab/>
                  </w:r>
                  <w:r>
                    <w:rPr>
                      <w:sz w:val="20"/>
                    </w:rPr>
                    <w:t>Management sekundárního</w:t>
                  </w:r>
                  <w:r>
                    <w:rPr>
                      <w:spacing w:val="-3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bezlesí</w:t>
                  </w:r>
                </w:p>
                <w:p>
                  <w:pPr>
                    <w:spacing w:line="57" w:lineRule="exact" w:before="0"/>
                    <w:ind w:left="1973" w:right="0" w:firstLine="0"/>
                    <w:jc w:val="left"/>
                    <w:rPr>
                      <w:sz w:val="8"/>
                    </w:rPr>
                  </w:pPr>
                  <w:r>
                    <w:rPr>
                      <w:rFonts w:ascii="Courier New"/>
                      <w:i/>
                      <w:w w:val="125"/>
                      <w:sz w:val="10"/>
                    </w:rPr>
                    <w:t>* </w:t>
                  </w:r>
                  <w:r>
                    <w:rPr>
                      <w:w w:val="215"/>
                      <w:sz w:val="8"/>
                    </w:rPr>
                    <w:t>* </w:t>
                  </w:r>
                  <w:r>
                    <w:rPr>
                      <w:w w:val="175"/>
                      <w:sz w:val="8"/>
                    </w:rPr>
                    <w:t>*</w:t>
                  </w: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7"/>
                    </w:rPr>
                  </w:pPr>
                </w:p>
                <w:p>
                  <w:pPr>
                    <w:tabs>
                      <w:tab w:pos="2893" w:val="left" w:leader="none"/>
                      <w:tab w:pos="7768" w:val="left" w:leader="none"/>
                    </w:tabs>
                    <w:spacing w:line="153" w:lineRule="auto" w:before="0"/>
                    <w:ind w:left="7602" w:right="1385" w:hanging="5637"/>
                    <w:jc w:val="left"/>
                    <w:rPr>
                      <w:sz w:val="20"/>
                    </w:rPr>
                  </w:pPr>
                  <w:r>
                    <w:rPr>
                      <w:w w:val="200"/>
                      <w:position w:val="-10"/>
                      <w:sz w:val="8"/>
                    </w:rPr>
                    <w:t>*</w:t>
                  </w:r>
                  <w:r>
                    <w:rPr>
                      <w:spacing w:val="10"/>
                      <w:w w:val="200"/>
                      <w:position w:val="-10"/>
                      <w:sz w:val="8"/>
                    </w:rPr>
                    <w:t> </w:t>
                  </w:r>
                  <w:r>
                    <w:rPr>
                      <w:w w:val="200"/>
                      <w:position w:val="-10"/>
                      <w:sz w:val="8"/>
                    </w:rPr>
                    <w:t>*</w:t>
                  </w:r>
                  <w:r>
                    <w:rPr>
                      <w:spacing w:val="10"/>
                      <w:w w:val="200"/>
                      <w:position w:val="-10"/>
                      <w:sz w:val="8"/>
                    </w:rPr>
                    <w:t> </w:t>
                  </w:r>
                  <w:r>
                    <w:rPr>
                      <w:w w:val="200"/>
                      <w:position w:val="-10"/>
                      <w:sz w:val="8"/>
                    </w:rPr>
                    <w:t>*</w:t>
                    <w:tab/>
                  </w:r>
                  <w:r>
                    <w:rPr>
                      <w:b/>
                      <w:w w:val="110"/>
                      <w:position w:val="-8"/>
                      <w:sz w:val="24"/>
                    </w:rPr>
                    <w:t>Evropskou</w:t>
                  </w:r>
                  <w:r>
                    <w:rPr>
                      <w:b/>
                      <w:spacing w:val="-31"/>
                      <w:w w:val="110"/>
                      <w:position w:val="-8"/>
                      <w:sz w:val="24"/>
                    </w:rPr>
                    <w:t> </w:t>
                  </w:r>
                  <w:r>
                    <w:rPr>
                      <w:b/>
                      <w:w w:val="110"/>
                      <w:position w:val="-8"/>
                      <w:sz w:val="24"/>
                    </w:rPr>
                    <w:t>unií</w:t>
                    <w:tab/>
                    <w:tab/>
                  </w:r>
                  <w:r>
                    <w:rPr>
                      <w:sz w:val="20"/>
                    </w:rPr>
                    <w:t>Krkonošského</w:t>
                  </w:r>
                  <w:r>
                    <w:rPr>
                      <w:spacing w:val="-2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národního</w:t>
                  </w:r>
                  <w:r>
                    <w:rPr>
                      <w:spacing w:val="-2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parku</w:t>
                  </w:r>
                  <w:r>
                    <w:rPr>
                      <w:w w:val="9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CZ.05.01.06/01/22</w:t>
                  </w:r>
                  <w:r>
                    <w:rPr>
                      <w:spacing w:val="3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029/0002269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0"/>
                    <w:ind w:left="478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V. OSTATNÍ UJEDNÁNÍ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ind w:left="2038" w:right="1391" w:hanging="548"/>
                    <w:jc w:val="both"/>
                  </w:pPr>
                  <w:r>
                    <w:rPr/>
                    <w:t>5.1. Objednatel je oprávněn kontrolovat provádění díla, jak v průběhu realizace prací, tak i po jejich skončení. Zjistí-li, že zhotovitel provádí dílo v rozporu se svými povinnostmi, je oprávněn žádat po zhotoviteli provádění díla řádným způsobem. Jestliže tak zhotovitel neučiní ani v přiměřené lhůtě k tomu poskytnuté, je objednatel oprávněn odstoupit od smlouvy a požadovat vrácení poskytnutých finančních prostředků v plné výši.</w:t>
                  </w:r>
                </w:p>
                <w:p>
                  <w:pPr>
                    <w:pStyle w:val="BodyText"/>
                    <w:spacing w:before="122"/>
                    <w:ind w:left="2045" w:right="1400" w:hanging="562"/>
                    <w:jc w:val="both"/>
                  </w:pPr>
                  <w:r>
                    <w:rPr/>
                    <w:t>5.2. Tato smlouva může být měněna a doplňována pouze písemnými a očíslovanými dodatky podepsanými oprávněnými zástupci smluvních stran.</w:t>
                  </w:r>
                </w:p>
                <w:p>
                  <w:pPr>
                    <w:pStyle w:val="BodyText"/>
                    <w:spacing w:before="121"/>
                    <w:ind w:left="2030" w:right="1402" w:hanging="547"/>
                    <w:jc w:val="both"/>
                  </w:pPr>
                  <w:r>
                    <w:rPr/>
                    <w:t>5.3. V ostatním se řídí práva a povinnosti smluvních stran příslušnými ustanoveními občanského zákoníku.</w:t>
                  </w:r>
                </w:p>
                <w:p>
                  <w:pPr>
                    <w:pStyle w:val="BodyText"/>
                    <w:tabs>
                      <w:tab w:pos="2044" w:val="left" w:leader="none"/>
                    </w:tabs>
                    <w:spacing w:before="104"/>
                    <w:ind w:left="1483"/>
                  </w:pPr>
                  <w:r>
                    <w:rPr>
                      <w:position w:val="1"/>
                    </w:rPr>
                    <w:t>5.4.</w:t>
                    <w:tab/>
                  </w:r>
                  <w:r>
                    <w:rPr/>
                    <w:t>Nedílnou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součástí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smlouvy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je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Příloha:</w:t>
                  </w:r>
                </w:p>
                <w:p>
                  <w:pPr>
                    <w:pStyle w:val="BodyText"/>
                    <w:tabs>
                      <w:tab w:pos="2879" w:val="left" w:leader="none"/>
                    </w:tabs>
                    <w:spacing w:before="122"/>
                    <w:ind w:left="2038"/>
                  </w:pPr>
                  <w:r>
                    <w:rPr/>
                    <w:t>č.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1:</w:t>
                    <w:tab/>
                    <w:t>Náhledová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mapa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lokality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(grafická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příloha).</w:t>
                  </w:r>
                </w:p>
                <w:p>
                  <w:pPr>
                    <w:pStyle w:val="BodyText"/>
                    <w:spacing w:before="115"/>
                    <w:ind w:left="2030" w:right="1408" w:hanging="554"/>
                    <w:jc w:val="both"/>
                  </w:pPr>
                  <w:r>
                    <w:rPr/>
                    <w:t>5.5. Zhotovitel se zavazuje, že při plnění předmětu této smlouvy zajistí  dodržování  veškerých právních předpisů České republiky s důrazem na legální zaměstnávání, spravedlivé odměňování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dodržování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bezpečnosti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ochrany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zdraví při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práci,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přičemž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uvedené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zavazuje zajistit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u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svých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poddodavatelů.</w:t>
                  </w:r>
                </w:p>
                <w:p>
                  <w:pPr>
                    <w:pStyle w:val="BodyText"/>
                    <w:spacing w:before="115"/>
                    <w:ind w:left="2030" w:right="1422" w:hanging="554"/>
                    <w:jc w:val="both"/>
                  </w:pPr>
                  <w:r>
                    <w:rPr/>
                    <w:t>5.6. Zhotovitel bezvýhradně souhlasí se zveřejněním své identifikace a dalších parametrů smlouvy, včetně vyplacené ceny.</w:t>
                  </w:r>
                </w:p>
                <w:p>
                  <w:pPr>
                    <w:pStyle w:val="BodyText"/>
                    <w:spacing w:before="122"/>
                    <w:ind w:left="2030" w:right="1408" w:hanging="554"/>
                    <w:jc w:val="both"/>
                  </w:pPr>
                  <w:r>
                    <w:rPr/>
                    <w:t>5.7. Tato smlouva se vyhotovuje ve dvou exemplářích, z nichž jeden obdrží zhotovitel a jeden objednatel.</w:t>
                  </w:r>
                </w:p>
                <w:p>
                  <w:pPr>
                    <w:pStyle w:val="BodyText"/>
                    <w:spacing w:line="237" w:lineRule="auto" w:before="124"/>
                    <w:ind w:left="2023" w:right="1408" w:hanging="547"/>
                    <w:jc w:val="both"/>
                  </w:pPr>
                  <w:r>
                    <w:rPr/>
                    <w:t>5.8. Tato smlouva nabývá platnosti podpisem obou smluvních stran a účinnosti dnem zveřejnění v registru smluv. Podléhá-li však tato smlouva povinnosti zveřejnění v registru smluv, nabývá tato smlouva účinnosti až dnem jejího zveřejnění v registru smluv. Smluvní strany tímto souhlasí se zveřejněním smlouvy a jejích dodatků v registru smluv.</w:t>
                  </w:r>
                </w:p>
                <w:p>
                  <w:pPr>
                    <w:pStyle w:val="BodyText"/>
                    <w:spacing w:before="123"/>
                    <w:ind w:left="2023" w:right="1408" w:hanging="554"/>
                    <w:jc w:val="both"/>
                  </w:pPr>
                  <w:r>
                    <w:rPr/>
                    <w:t>5.9. Smluvní strany prohlašují, že tato smlouva byla uzavřena na základě vážné a svobodné vůle  obou smluvních stran, nikoliv v tísni či za nápadně nevýhodných podmínek, že smlouvě porozuměly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chápou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její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význam,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což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stvrzují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svými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podpisy.</w:t>
                  </w:r>
                </w:p>
                <w:p>
                  <w:pPr>
                    <w:spacing w:line="276" w:lineRule="exact" w:before="119"/>
                    <w:ind w:left="774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74"/>
                      <w:sz w:val="28"/>
                    </w:rPr>
                    <w:t>0</w:t>
                  </w:r>
                  <w:r>
                    <w:rPr>
                      <w:b/>
                      <w:spacing w:val="8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w w:val="36"/>
                      <w:sz w:val="28"/>
                    </w:rPr>
                    <w:t>1</w:t>
                  </w:r>
                  <w:r>
                    <w:rPr>
                      <w:b/>
                      <w:w w:val="130"/>
                      <w:sz w:val="12"/>
                    </w:rPr>
                    <w:t>.</w:t>
                  </w:r>
                  <w:r>
                    <w:rPr>
                      <w:b/>
                      <w:sz w:val="12"/>
                    </w:rPr>
                    <w:t>   </w:t>
                  </w:r>
                  <w:r>
                    <w:rPr>
                      <w:b/>
                      <w:spacing w:val="3"/>
                      <w:sz w:val="12"/>
                    </w:rPr>
                    <w:t> </w:t>
                  </w:r>
                  <w:r>
                    <w:rPr>
                      <w:b/>
                      <w:w w:val="67"/>
                      <w:sz w:val="28"/>
                    </w:rPr>
                    <w:t>0</w:t>
                  </w:r>
                  <w:r>
                    <w:rPr>
                      <w:b/>
                      <w:spacing w:val="-1"/>
                      <w:w w:val="67"/>
                      <w:sz w:val="28"/>
                    </w:rPr>
                    <w:t>7</w:t>
                  </w:r>
                  <w:r>
                    <w:rPr>
                      <w:b/>
                      <w:w w:val="87"/>
                      <w:sz w:val="12"/>
                    </w:rPr>
                    <w:t>,</w:t>
                  </w:r>
                  <w:r>
                    <w:rPr>
                      <w:b/>
                      <w:sz w:val="12"/>
                    </w:rPr>
                    <w:t>   </w:t>
                  </w:r>
                  <w:r>
                    <w:rPr>
                      <w:b/>
                      <w:spacing w:val="3"/>
                      <w:sz w:val="12"/>
                    </w:rPr>
                    <w:t> </w:t>
                  </w:r>
                  <w:r>
                    <w:rPr>
                      <w:b/>
                      <w:w w:val="54"/>
                      <w:sz w:val="28"/>
                    </w:rPr>
                    <w:t>2024</w:t>
                  </w:r>
                </w:p>
                <w:p>
                  <w:pPr>
                    <w:spacing w:line="229" w:lineRule="exact" w:before="0"/>
                    <w:ind w:left="3046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69"/>
                      <w:sz w:val="28"/>
                    </w:rPr>
                    <w:t>0</w:t>
                  </w:r>
                  <w:r>
                    <w:rPr>
                      <w:b/>
                      <w:spacing w:val="14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w w:val="41"/>
                      <w:sz w:val="28"/>
                    </w:rPr>
                    <w:t>1</w:t>
                  </w:r>
                  <w:r>
                    <w:rPr>
                      <w:b/>
                      <w:w w:val="109"/>
                      <w:sz w:val="12"/>
                    </w:rPr>
                    <w:t>.</w:t>
                  </w:r>
                  <w:r>
                    <w:rPr>
                      <w:b/>
                      <w:sz w:val="12"/>
                    </w:rPr>
                    <w:t>   </w:t>
                  </w:r>
                  <w:r>
                    <w:rPr>
                      <w:b/>
                      <w:spacing w:val="10"/>
                      <w:sz w:val="12"/>
                    </w:rPr>
                    <w:t> </w:t>
                  </w:r>
                  <w:r>
                    <w:rPr>
                      <w:b/>
                      <w:w w:val="65"/>
                      <w:sz w:val="28"/>
                    </w:rPr>
                    <w:t>0</w:t>
                  </w:r>
                  <w:r>
                    <w:rPr>
                      <w:b/>
                      <w:spacing w:val="-1"/>
                      <w:w w:val="65"/>
                      <w:sz w:val="28"/>
                    </w:rPr>
                    <w:t>7</w:t>
                  </w:r>
                  <w:r>
                    <w:rPr>
                      <w:b/>
                      <w:w w:val="84"/>
                      <w:sz w:val="12"/>
                    </w:rPr>
                    <w:t>,</w:t>
                  </w:r>
                  <w:r>
                    <w:rPr>
                      <w:b/>
                      <w:sz w:val="12"/>
                    </w:rPr>
                    <w:t>   </w:t>
                  </w:r>
                  <w:r>
                    <w:rPr>
                      <w:b/>
                      <w:spacing w:val="10"/>
                      <w:sz w:val="12"/>
                    </w:rPr>
                    <w:t> </w:t>
                  </w:r>
                  <w:r>
                    <w:rPr>
                      <w:b/>
                      <w:w w:val="54"/>
                      <w:sz w:val="28"/>
                    </w:rPr>
                    <w:t>2024</w:t>
                  </w:r>
                </w:p>
                <w:p>
                  <w:pPr>
                    <w:pStyle w:val="BodyText"/>
                    <w:tabs>
                      <w:tab w:pos="6393" w:val="left" w:leader="none"/>
                    </w:tabs>
                    <w:spacing w:line="182" w:lineRule="exact"/>
                    <w:ind w:left="1454"/>
                  </w:pPr>
                  <w:r>
                    <w:rPr/>
                    <w:t>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Vrchlabí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dne</w:t>
                    <w:tab/>
                    <w:t>V Brně,</w:t>
                  </w:r>
                  <w:r>
                    <w:rPr>
                      <w:spacing w:val="-41"/>
                    </w:rPr>
                    <w:t> </w:t>
                  </w:r>
                  <w:r>
                    <w:rPr/>
                    <w:t>dne.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6385" w:val="left" w:leader="none"/>
                    </w:tabs>
                    <w:spacing w:before="186"/>
                    <w:ind w:left="1454"/>
                  </w:pPr>
                  <w:r>
                    <w:rPr/>
                    <w:t>Za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objedn</w:t>
                    <w:tab/>
                    <w:t>Za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zhotovitele: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6385" w:val="left" w:leader="none"/>
                    </w:tabs>
                    <w:spacing w:before="133"/>
                    <w:ind w:left="1461"/>
                  </w:pPr>
                  <w:r>
                    <w:rPr/>
                    <w:t>Správa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Kr</w:t>
                    <w:tab/>
                    <w:t>Jana Báčková,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zhotovitel</w:t>
                  </w:r>
                </w:p>
                <w:p>
                  <w:pPr>
                    <w:pStyle w:val="BodyText"/>
                    <w:ind w:left="1461"/>
                  </w:pPr>
                  <w:r>
                    <w:rPr/>
                    <w:t>PhDr. Robin Bóhnisch, ředitel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55"/>
                    <w:ind w:left="85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Za správnost: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86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č. 01:</w:t>
                  </w: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pStyle w:val="BodyText"/>
                    <w:ind w:right="5"/>
                    <w:jc w:val="center"/>
                  </w:pPr>
                  <w:r>
                    <w:rPr>
                      <w:w w:val="7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7264" coordorigin="0,0" coordsize="11902,16834">
            <v:shape style="position:absolute;left:0;top:0;width:11902;height:16834" type="#_x0000_t75" stroked="false">
              <v:imagedata r:id="rId10" o:title=""/>
            </v:shape>
            <v:shape style="position:absolute;left:2318;top:11203;width:2743;height:1598" type="#_x0000_t75" stroked="false">
              <v:imagedata r:id="rId11" o:title=""/>
            </v:shape>
            <v:shape style="position:absolute;left:2498;top:13882;width:2369;height:302" type="#_x0000_t75" stroked="false">
              <v:imagedata r:id="rId12" o:title=""/>
            </v:shape>
            <v:shape style="position:absolute;left:1281;top:11558;width:8296;height:2883" coordorigin="1281,11558" coordsize="8296,2883" path="m3950,13636l3163,13636,3163,14441,3950,14441,3950,13636m5240,11558l1281,11558,1281,12635,5240,12635,5240,11558m9577,11823l6625,11823,6625,12635,9577,12635,9577,11823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417.600006pt;margin-top:.000017pt;width:424.1pt;height:595.1pt;mso-position-horizontal-relative:page;mso-position-vertical-relative:page;z-index:-7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47"/>
                    </w:rPr>
                  </w:pPr>
                </w:p>
                <w:p>
                  <w:pPr>
                    <w:spacing w:before="1"/>
                    <w:ind w:left="3722" w:right="3485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Legenda</w:t>
                  </w:r>
                </w:p>
                <w:p>
                  <w:pPr>
                    <w:pStyle w:val="BodyText"/>
                    <w:spacing w:line="427" w:lineRule="auto" w:before="210"/>
                    <w:ind w:left="4565" w:right="1243"/>
                  </w:pPr>
                  <w:r>
                    <w:rPr>
                      <w:w w:val="95"/>
                    </w:rPr>
                    <w:t>Ponechané pásy_2024 Pracovní plochy</w:t>
                  </w:r>
                </w:p>
                <w:p>
                  <w:pPr>
                    <w:pStyle w:val="BodyText"/>
                    <w:spacing w:before="6"/>
                    <w:ind w:left="4565"/>
                  </w:pPr>
                  <w:r>
                    <w:rPr>
                      <w:w w:val="95"/>
                    </w:rPr>
                    <w:t>Parcely katastru nemovitotí_2024_01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7pt;width:841.7pt;height:595.1pt;mso-position-horizontal-relative:page;mso-position-vertical-relative:page;z-index:-7216" coordorigin="0,0" coordsize="16834,11902">
            <v:shape style="position:absolute;left:0;top:0;width:2;height:2" type="#_x0000_t75" stroked="false">
              <v:imagedata r:id="rId13" o:title=""/>
            </v:shape>
            <v:shape style="position:absolute;left:0;top:0;width:16834;height:11902" type="#_x0000_t75" stroked="false">
              <v:imagedata r:id="rId14" o:title=""/>
            </v:shape>
            <w10:wrap type="none"/>
          </v:group>
        </w:pict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2024-07-08T12:53:52Z</dcterms:created>
  <dcterms:modified xsi:type="dcterms:W3CDTF">2024-07-08T12:53:52Z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LastSaved">
    <vt:filetime>2024-07-08T00:00:00Z</vt:filetime>
  </property>
</Properties>
</file>