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04FA8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PŘÍKAZNÍ SMLOUVA</w:t>
      </w:r>
    </w:p>
    <w:p w14:paraId="55D04FA9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Montserrat" w:eastAsia="Montserrat" w:hAnsi="Montserrat" w:cs="Montserrat"/>
          <w:b/>
        </w:rPr>
      </w:pPr>
    </w:p>
    <w:p w14:paraId="55D04FAA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uzavřená v souladu s § 2430 a násl. zákona č. 89/2012 sb., občanského zákoníku („Občanský zákoník“)</w:t>
      </w:r>
    </w:p>
    <w:p w14:paraId="55D04FAB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Příkazce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ab/>
      </w:r>
    </w:p>
    <w:p w14:paraId="55D04FAC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" w:eastAsia="Montserrat" w:hAnsi="Montserrat" w:cs="Montserrat"/>
          <w:b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color w:val="000000"/>
          <w:sz w:val="20"/>
          <w:szCs w:val="20"/>
        </w:rPr>
        <w:t>Divadlo Archa o.p.s.</w:t>
      </w:r>
    </w:p>
    <w:p w14:paraId="55D04FAD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se sídlem: Praha 1, Na Poříčí 26, č.p. 1047, PSČ 11000</w:t>
      </w:r>
    </w:p>
    <w:p w14:paraId="55D04FAE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IČO: 26723000</w:t>
      </w:r>
    </w:p>
    <w:p w14:paraId="55D04FAF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zapsaná v rejstříku obecně prospěšných společností </w:t>
      </w:r>
    </w:p>
    <w:p w14:paraId="55D04FB0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vedeném Městským soudem v Praze, oddíl O, vložka č. 267</w:t>
      </w:r>
    </w:p>
    <w:p w14:paraId="55D04FB1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(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 xml:space="preserve">dále </w:t>
      </w:r>
      <w:proofErr w:type="gramStart"/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 xml:space="preserve">jen 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ARCHA</w:t>
      </w:r>
      <w:proofErr w:type="gramEnd"/>
      <w:r>
        <w:rPr>
          <w:rFonts w:ascii="Montserrat Light" w:eastAsia="Montserrat Light" w:hAnsi="Montserrat Light" w:cs="Montserrat Light"/>
          <w:b/>
          <w:sz w:val="20"/>
          <w:szCs w:val="20"/>
        </w:rPr>
        <w:t>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)</w:t>
      </w:r>
    </w:p>
    <w:p w14:paraId="55D04FB2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a </w:t>
      </w:r>
    </w:p>
    <w:p w14:paraId="55D04FB3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Příkazník</w:t>
      </w:r>
    </w:p>
    <w:p w14:paraId="55D04FB4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Jan Veselý</w:t>
      </w:r>
    </w:p>
    <w:p w14:paraId="55D04FB5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Fundraiser a grantový administrátor</w:t>
      </w:r>
    </w:p>
    <w:p w14:paraId="55D04FB6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U Skládky 1695/4, 190 00 Praha 9 - Libeň</w:t>
      </w:r>
    </w:p>
    <w:p w14:paraId="55D04FB7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IČO: 86823248</w:t>
      </w:r>
    </w:p>
    <w:p w14:paraId="55D04FB8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  <w:r w:rsidRPr="00580E76">
        <w:rPr>
          <w:rFonts w:ascii="Montserrat Light" w:eastAsia="Montserrat Light" w:hAnsi="Montserrat Light" w:cs="Montserrat Light"/>
          <w:sz w:val="20"/>
          <w:szCs w:val="20"/>
          <w:highlight w:val="black"/>
        </w:rPr>
        <w:t>bankovní účet: 208155001/5500</w:t>
      </w:r>
    </w:p>
    <w:p w14:paraId="55D04FB9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(dále také FGA)</w:t>
      </w:r>
    </w:p>
    <w:p w14:paraId="55D04FBA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</w:p>
    <w:p w14:paraId="55D04FBB" w14:textId="77777777" w:rsidR="0024054F" w:rsidRDefault="00A87818">
      <w:pPr>
        <w:keepNext/>
        <w:keepLines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(dále společně jako „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Smluvní strany</w:t>
      </w:r>
      <w:r>
        <w:rPr>
          <w:rFonts w:ascii="Montserrat Light" w:eastAsia="Montserrat Light" w:hAnsi="Montserrat Light" w:cs="Montserrat Light"/>
          <w:sz w:val="20"/>
          <w:szCs w:val="20"/>
        </w:rPr>
        <w:t>“)</w:t>
      </w:r>
    </w:p>
    <w:p w14:paraId="55D04FBC" w14:textId="77777777" w:rsidR="0024054F" w:rsidRDefault="0024054F">
      <w:pPr>
        <w:keepNext/>
        <w:keepLines/>
        <w:rPr>
          <w:rFonts w:ascii="Montserrat Light" w:eastAsia="Montserrat Light" w:hAnsi="Montserrat Light" w:cs="Montserrat Light"/>
        </w:rPr>
      </w:pPr>
    </w:p>
    <w:p w14:paraId="55D04FBD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Vzhledem k tomu, že:</w:t>
      </w:r>
    </w:p>
    <w:p w14:paraId="55D04FBE" w14:textId="77777777" w:rsidR="0024054F" w:rsidRDefault="00A87818">
      <w:pPr>
        <w:keepNext/>
        <w:keepLines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0" w:name="_heading=h.1fob9te" w:colFirst="0" w:colLast="0"/>
      <w:bookmarkEnd w:id="0"/>
      <w:r>
        <w:rPr>
          <w:rFonts w:ascii="Montserrat Light" w:eastAsia="Montserrat Light" w:hAnsi="Montserrat Light" w:cs="Montserrat Light"/>
          <w:sz w:val="20"/>
          <w:szCs w:val="20"/>
        </w:rPr>
        <w:t>Jan Veselý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podnikatel dle zákona č. 455/1991 Sb., o živnostenském podnikání, ve znění pozdějších předpisů, a rovněž držitelem živnostenských oprávnění k poskytování služeb dle této Smlouvy;</w:t>
      </w:r>
    </w:p>
    <w:p w14:paraId="55D04FBF" w14:textId="77777777" w:rsidR="0024054F" w:rsidRDefault="00A87818">
      <w:pPr>
        <w:keepNext/>
        <w:keepLines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14" w:hanging="357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má zájem o služby 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Fundraisera a grantového administrátora (FGA)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poskytované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Janem Veselým a ten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má zájem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ARŠE</w:t>
      </w:r>
      <w:proofErr w:type="gramStart"/>
      <w:r>
        <w:rPr>
          <w:rFonts w:ascii="Montserrat Light" w:eastAsia="Montserrat Light" w:hAnsi="Montserrat Light" w:cs="Montserrat Light"/>
          <w:sz w:val="20"/>
          <w:szCs w:val="20"/>
        </w:rPr>
        <w:t xml:space="preserve">+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tyto</w:t>
      </w:r>
      <w:proofErr w:type="gramEnd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služby poskytovat</w:t>
      </w:r>
      <w:r>
        <w:rPr>
          <w:rFonts w:ascii="Montserrat Light" w:eastAsia="Montserrat Light" w:hAnsi="Montserrat Light" w:cs="Montserrat Light"/>
          <w:sz w:val="20"/>
          <w:szCs w:val="20"/>
        </w:rPr>
        <w:t>.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 </w:t>
      </w:r>
    </w:p>
    <w:p w14:paraId="55D04FC0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</w:pPr>
      <w:bookmarkStart w:id="1" w:name="_heading=h.3znysh7" w:colFirst="0" w:colLast="0"/>
      <w:bookmarkEnd w:id="1"/>
    </w:p>
    <w:p w14:paraId="55D04FC1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2" w:name="_heading=h.ekd3vmfoshq9" w:colFirst="0" w:colLast="0"/>
      <w:bookmarkEnd w:id="2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Smluvní strany </w:t>
      </w:r>
      <w:r>
        <w:rPr>
          <w:rFonts w:ascii="Montserrat Light" w:eastAsia="Montserrat Light" w:hAnsi="Montserrat Light" w:cs="Montserrat Light"/>
          <w:sz w:val="20"/>
          <w:szCs w:val="20"/>
        </w:rPr>
        <w:t>sjednávají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následující:</w:t>
      </w:r>
    </w:p>
    <w:p w14:paraId="55D04FC2" w14:textId="77777777" w:rsidR="0024054F" w:rsidRDefault="00A87818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Montserrat" w:eastAsia="Montserrat" w:hAnsi="Montserrat" w:cs="Montserrat"/>
          <w:b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color w:val="000000"/>
          <w:sz w:val="20"/>
          <w:szCs w:val="20"/>
        </w:rPr>
        <w:t>Předmět Smlouvy</w:t>
      </w:r>
    </w:p>
    <w:p w14:paraId="55D04FC3" w14:textId="750CD813" w:rsidR="0024054F" w:rsidRDefault="00A87818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bude pro ARCHU+ vykonávat služby </w:t>
      </w:r>
      <w:r>
        <w:rPr>
          <w:rFonts w:ascii="Montserrat" w:eastAsia="Montserrat" w:hAnsi="Montserrat" w:cs="Montserrat"/>
          <w:b/>
          <w:sz w:val="20"/>
          <w:szCs w:val="20"/>
        </w:rPr>
        <w:t>fundraisera a grantového administrátora</w:t>
      </w:r>
      <w:r>
        <w:rPr>
          <w:rFonts w:ascii="Montserrat" w:eastAsia="Montserrat" w:hAnsi="Montserrat" w:cs="Montserrat"/>
          <w:b/>
          <w:color w:val="000000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(dále jen Služby) spojen</w:t>
      </w:r>
      <w:r>
        <w:rPr>
          <w:rFonts w:ascii="Montserrat Light" w:eastAsia="Montserrat Light" w:hAnsi="Montserrat Light" w:cs="Montserrat Light"/>
          <w:sz w:val="20"/>
          <w:szCs w:val="20"/>
        </w:rPr>
        <w:t>é s vyhledáváním grantových příležitostí, přípravou grantových projektů, jejich řízením a administrací včetně reportingu. Sl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užby budou vykonávány v souladu s dalšími ustanoveními této Smlouvy. Přehled Služeb tvoří přílohu č. 1 této smlouvy. </w:t>
      </w:r>
    </w:p>
    <w:p w14:paraId="55D04FC4" w14:textId="77777777" w:rsidR="0024054F" w:rsidRDefault="00A87818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bude Služby poskytovat na základě pokynů zástupce prostoru ARCHA+ a ve prospěch ARCHY+.  </w:t>
      </w:r>
    </w:p>
    <w:p w14:paraId="55D04FC5" w14:textId="77777777" w:rsidR="0024054F" w:rsidRDefault="00A87818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S výhradou dalších ustanovení této Smlouvy, zejména povinností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dle čl. 2 níže, je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oprávněn poskytovat své služby i jiným osobám než ARŠE+, a ARCHA+ je oprávněna si obstarávat služby obdobné Službám i od jiných osob než od </w:t>
      </w:r>
      <w:proofErr w:type="gramStart"/>
      <w:r>
        <w:rPr>
          <w:rFonts w:ascii="Montserrat Light" w:eastAsia="Montserrat Light" w:hAnsi="Montserrat Light" w:cs="Montserrat Light"/>
          <w:b/>
          <w:sz w:val="20"/>
          <w:szCs w:val="20"/>
        </w:rPr>
        <w:t>FGA.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</w:t>
      </w:r>
      <w:proofErr w:type="gramEnd"/>
    </w:p>
    <w:p w14:paraId="55D04FC6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55D04FC7" w14:textId="77777777" w:rsidR="0024054F" w:rsidRDefault="00A87818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Montserrat" w:eastAsia="Montserrat" w:hAnsi="Montserrat" w:cs="Montserrat"/>
          <w:b/>
          <w:color w:val="000000"/>
          <w:sz w:val="20"/>
          <w:szCs w:val="20"/>
        </w:rPr>
      </w:pPr>
      <w:bookmarkStart w:id="3" w:name="_heading=h.3dy6vkm" w:colFirst="0" w:colLast="0"/>
      <w:bookmarkEnd w:id="3"/>
      <w:r>
        <w:rPr>
          <w:rFonts w:ascii="Montserrat" w:eastAsia="Montserrat" w:hAnsi="Montserrat" w:cs="Montserrat"/>
          <w:b/>
          <w:color w:val="000000"/>
          <w:sz w:val="20"/>
          <w:szCs w:val="20"/>
        </w:rPr>
        <w:lastRenderedPageBreak/>
        <w:t xml:space="preserve">Práva a </w:t>
      </w:r>
      <w:r>
        <w:rPr>
          <w:rFonts w:ascii="Montserrat" w:eastAsia="Montserrat" w:hAnsi="Montserrat" w:cs="Montserrat"/>
          <w:b/>
          <w:sz w:val="20"/>
          <w:szCs w:val="20"/>
        </w:rPr>
        <w:t>po</w:t>
      </w:r>
      <w:r>
        <w:rPr>
          <w:rFonts w:ascii="Montserrat" w:eastAsia="Montserrat" w:hAnsi="Montserrat" w:cs="Montserrat"/>
          <w:b/>
          <w:color w:val="000000"/>
          <w:sz w:val="20"/>
          <w:szCs w:val="20"/>
        </w:rPr>
        <w:t xml:space="preserve">vinnosti </w:t>
      </w:r>
      <w:r>
        <w:rPr>
          <w:rFonts w:ascii="Montserrat" w:eastAsia="Montserrat" w:hAnsi="Montserrat" w:cs="Montserrat"/>
          <w:b/>
          <w:sz w:val="20"/>
          <w:szCs w:val="20"/>
        </w:rPr>
        <w:t>FGA</w:t>
      </w:r>
    </w:p>
    <w:p w14:paraId="55D04FC8" w14:textId="77777777" w:rsidR="0024054F" w:rsidRDefault="00A87818">
      <w:pPr>
        <w:keepNext/>
        <w:keepLines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</w:t>
      </w:r>
      <w:r>
        <w:rPr>
          <w:rFonts w:ascii="Montserrat Light" w:eastAsia="Montserrat Light" w:hAnsi="Montserrat Light" w:cs="Montserrat Light"/>
          <w:sz w:val="20"/>
          <w:szCs w:val="20"/>
        </w:rPr>
        <w:t>en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poskytovat Služby osobně a řídit se při jejich poskytování pokyny zástupce </w:t>
      </w:r>
      <w:r>
        <w:rPr>
          <w:rFonts w:ascii="Montserrat Light" w:eastAsia="Montserrat Light" w:hAnsi="Montserrat Light" w:cs="Montserrat Light"/>
          <w:sz w:val="20"/>
          <w:szCs w:val="20"/>
        </w:rPr>
        <w:t>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a oprávněnými zájmy </w:t>
      </w:r>
      <w:r>
        <w:rPr>
          <w:rFonts w:ascii="Montserrat Light" w:eastAsia="Montserrat Light" w:hAnsi="Montserrat Light" w:cs="Montserrat Light"/>
          <w:sz w:val="20"/>
          <w:szCs w:val="20"/>
        </w:rPr>
        <w:t>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</w:t>
      </w:r>
      <w:r>
        <w:rPr>
          <w:rFonts w:ascii="Montserrat Light" w:eastAsia="Montserrat Light" w:hAnsi="Montserrat Light" w:cs="Montserrat Light"/>
          <w:sz w:val="20"/>
          <w:szCs w:val="20"/>
        </w:rPr>
        <w:t>nen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využívat při poskytování Služeb plně svých schopností a znalostí a věnovat poskytování Služeb svou plnou pozornost.</w:t>
      </w:r>
    </w:p>
    <w:p w14:paraId="55D04FC9" w14:textId="77777777" w:rsidR="0024054F" w:rsidRDefault="00A87818">
      <w:pPr>
        <w:keepNext/>
        <w:keepLines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</w:t>
      </w:r>
      <w:r>
        <w:rPr>
          <w:rFonts w:ascii="Montserrat Light" w:eastAsia="Montserrat Light" w:hAnsi="Montserrat Light" w:cs="Montserrat Light"/>
          <w:sz w:val="20"/>
          <w:szCs w:val="20"/>
        </w:rPr>
        <w:t>en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při poskytování Služeb používat svou vlastní techniku a komunikační prostředky bez nároku na úhradu nákladů s tím spojených.  </w:t>
      </w:r>
    </w:p>
    <w:p w14:paraId="55D04FCA" w14:textId="77777777" w:rsidR="0024054F" w:rsidRDefault="00A87818">
      <w:pPr>
        <w:keepNext/>
        <w:keepLines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V souvislosti s poskytováním Služeb dle článku I. může FGA cestovat po České republice i do zahraničí a v té souvislosti vynakládat prostředky nad rámec uvedený v odstavci 2, to znamená s nárokem na jejich úhradu. V takovém případě uhradí ARCHA+ FGA cestovní náklady (jízdenka, spotřeba benzínu, letenka, atd), ubytování a další náklady spojené s cestou a zastupováním zájmů ARCHY+. Prokazatelně vynaložené náklady budou uhrazeny na základě faktury vystavené FGA, jejíž přílohou budou doklady prokazující vynaložení nákladů. Náklady související s cestami a jednáním dle tohoto odstavce mohou být uhrazeny také přímo ze strany ARCHY+ (nákup jízdenek, </w:t>
      </w:r>
      <w:proofErr w:type="gramStart"/>
      <w:r>
        <w:rPr>
          <w:rFonts w:ascii="Montserrat Light" w:eastAsia="Montserrat Light" w:hAnsi="Montserrat Light" w:cs="Montserrat Light"/>
          <w:sz w:val="20"/>
          <w:szCs w:val="20"/>
        </w:rPr>
        <w:t>letenek,</w:t>
      </w:r>
      <w:proofErr w:type="gramEnd"/>
      <w:r>
        <w:rPr>
          <w:rFonts w:ascii="Montserrat Light" w:eastAsia="Montserrat Light" w:hAnsi="Montserrat Light" w:cs="Montserrat Light"/>
          <w:sz w:val="20"/>
          <w:szCs w:val="20"/>
        </w:rPr>
        <w:t xml:space="preserve"> apod.). FGA bere na vědomí, že ARCHA+ hradí vynaložené náklady dle tohoto článku pouze do výše 20.000 Kč (jedna uskutečněná zpáteční cesta) a pouze na základě souhlasu ředitele ARCHY+. Nad rámec prokazatelných nákladů má FGA nárok na příspěvek ve výši 500 Kč v případě cesty po České republice </w:t>
      </w:r>
      <w:proofErr w:type="gramStart"/>
      <w:r>
        <w:rPr>
          <w:rFonts w:ascii="Montserrat Light" w:eastAsia="Montserrat Light" w:hAnsi="Montserrat Light" w:cs="Montserrat Light"/>
          <w:sz w:val="20"/>
          <w:szCs w:val="20"/>
        </w:rPr>
        <w:t>a  1</w:t>
      </w:r>
      <w:proofErr w:type="gramEnd"/>
      <w:r>
        <w:rPr>
          <w:rFonts w:ascii="Montserrat Light" w:eastAsia="Montserrat Light" w:hAnsi="Montserrat Light" w:cs="Montserrat Light"/>
          <w:sz w:val="20"/>
          <w:szCs w:val="20"/>
        </w:rPr>
        <w:t xml:space="preserve"> 000 Kč v případě cesty do zahraničí za každý den (alespoň 12 hodin) strávených na cestě. </w:t>
      </w:r>
    </w:p>
    <w:p w14:paraId="55D04FCB" w14:textId="77777777" w:rsidR="0024054F" w:rsidRDefault="00A87818">
      <w:pPr>
        <w:keepNext/>
        <w:keepLines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FGA je povinen informovat kompetentní pracovníky ARCHY+ o povinnostech ARCHY+ vyplývajících ze smluv uzavřených v souvislosti se Službami poskytovanými FGA. </w:t>
      </w:r>
    </w:p>
    <w:p w14:paraId="55D04FCC" w14:textId="77777777" w:rsidR="0024054F" w:rsidRDefault="00A87818">
      <w:pPr>
        <w:keepNext/>
        <w:keepLines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</w:t>
      </w:r>
      <w:r>
        <w:rPr>
          <w:rFonts w:ascii="Montserrat Light" w:eastAsia="Montserrat Light" w:hAnsi="Montserrat Light" w:cs="Montserrat Light"/>
          <w:sz w:val="20"/>
          <w:szCs w:val="20"/>
        </w:rPr>
        <w:t>en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pravidelně informovat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ARCHU+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 všech skutečnostech na straně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, které mohou mít vliv na řádné plnění této Smlouvy. </w:t>
      </w:r>
    </w:p>
    <w:p w14:paraId="55D04FCD" w14:textId="77777777" w:rsidR="0024054F" w:rsidRDefault="00A87818">
      <w:pPr>
        <w:keepNext/>
        <w:keepLines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4" w:name="_heading=h.1t3h5sf" w:colFirst="0" w:colLast="0"/>
      <w:bookmarkEnd w:id="4"/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</w:t>
      </w:r>
      <w:r>
        <w:rPr>
          <w:rFonts w:ascii="Montserrat Light" w:eastAsia="Montserrat Light" w:hAnsi="Montserrat Light" w:cs="Montserrat Light"/>
          <w:sz w:val="20"/>
          <w:szCs w:val="20"/>
        </w:rPr>
        <w:t>en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zachovávat mlčenlivost vůči třetím osobám o všech skutečnostech, které se dozví v souvislosti s plněním této Smlouvy poskytováním Služeb, zejména ve vztahu k obchodnímu tajemství </w:t>
      </w:r>
      <w:r>
        <w:rPr>
          <w:rFonts w:ascii="Montserrat Light" w:eastAsia="Montserrat Light" w:hAnsi="Montserrat Light" w:cs="Montserrat Light"/>
          <w:sz w:val="20"/>
          <w:szCs w:val="20"/>
        </w:rPr>
        <w:t>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, skutečnostem, které se týkaj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í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předmětu činnosti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nebo duševního vlastnictví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 Tento závazek mlčenlivosti trvá i po zániku účinnosti této Smlouvy.</w:t>
      </w:r>
    </w:p>
    <w:p w14:paraId="55D04FCE" w14:textId="77777777" w:rsidR="0024054F" w:rsidRDefault="00A87818">
      <w:pPr>
        <w:keepNext/>
        <w:keepLines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5" w:name="_heading=h.4d34og8" w:colFirst="0" w:colLast="0"/>
      <w:bookmarkEnd w:id="5"/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se zavazuje chránit dobré jméno a pověst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.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se v tomto ohledu zavazuje zdržet se při poskytování Služeb jakýchkoliv aktivit, jež by narušovaly běžný chod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a dále se zdržet jakékoliv činnosti, jež by byla způsobilá dobré jméno a pověst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kterýmkoliv způsobem poškodit, zejména se zavazuje zdržet se šíření jakýchkoliv pomluv či nepravdivých informací o </w:t>
      </w:r>
      <w:r>
        <w:rPr>
          <w:rFonts w:ascii="Montserrat Light" w:eastAsia="Montserrat Light" w:hAnsi="Montserrat Light" w:cs="Montserrat Light"/>
          <w:sz w:val="20"/>
          <w:szCs w:val="20"/>
        </w:rPr>
        <w:t>ARŠE+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nebo i šíření informací, které jsou ze své podstaty pravdivé, avšak jsou svou povahou způsobilé dobré jméno či pověst </w:t>
      </w:r>
      <w:r>
        <w:rPr>
          <w:rFonts w:ascii="Montserrat Light" w:eastAsia="Montserrat Light" w:hAnsi="Montserrat Light" w:cs="Montserrat Light"/>
          <w:sz w:val="20"/>
          <w:szCs w:val="20"/>
        </w:rPr>
        <w:t>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poškodit, a to i po účinnosti této Smlouvy.</w:t>
      </w:r>
    </w:p>
    <w:p w14:paraId="55D04FCF" w14:textId="77777777" w:rsidR="0024054F" w:rsidRDefault="00A87818">
      <w:pPr>
        <w:keepNext/>
        <w:keepLines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6" w:name="_heading=h.2s8eyo1" w:colFirst="0" w:colLast="0"/>
      <w:bookmarkEnd w:id="6"/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prohlašuje, že byl ke dni podpisu této Smlouvy seznámen s vnitřními předpisy a pokyny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týkajícími </w:t>
      </w:r>
      <w:proofErr w:type="gramStart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se</w:t>
      </w:r>
      <w:proofErr w:type="gramEnd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zpracování osobních údajů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, stejně jako s právy, která mu v souvislosti se zpracováním je</w:t>
      </w:r>
      <w:r>
        <w:rPr>
          <w:rFonts w:ascii="Montserrat Light" w:eastAsia="Montserrat Light" w:hAnsi="Montserrat Light" w:cs="Montserrat Light"/>
          <w:sz w:val="20"/>
          <w:szCs w:val="20"/>
        </w:rPr>
        <w:t>jích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osobních údajů náleží a dále s pokyny v oblasti PO a BOZP.  </w:t>
      </w:r>
    </w:p>
    <w:p w14:paraId="55D04FD0" w14:textId="77777777" w:rsidR="0024054F" w:rsidRDefault="00A87818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Montserrat" w:eastAsia="Montserrat" w:hAnsi="Montserrat" w:cs="Montserrat"/>
          <w:b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color w:val="000000"/>
          <w:sz w:val="20"/>
          <w:szCs w:val="20"/>
        </w:rPr>
        <w:t>Práva a Povinnosti ARCHY+</w:t>
      </w:r>
    </w:p>
    <w:p w14:paraId="55D04FD1" w14:textId="77777777" w:rsidR="0024054F" w:rsidRDefault="00A87818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povinn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a </w:t>
      </w:r>
      <w:proofErr w:type="gramStart"/>
      <w:r>
        <w:rPr>
          <w:rFonts w:ascii="Montserrat Light" w:eastAsia="Montserrat Light" w:hAnsi="Montserrat Light" w:cs="Montserrat Light"/>
          <w:sz w:val="20"/>
          <w:szCs w:val="20"/>
        </w:rPr>
        <w:t xml:space="preserve">vyplácet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proofErr w:type="gramEnd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za poskytování Služeb Odměnu v souladu s čl. </w:t>
      </w:r>
      <w:r>
        <w:rPr>
          <w:rFonts w:ascii="Montserrat Light" w:eastAsia="Montserrat Light" w:hAnsi="Montserrat Light" w:cs="Montserrat Light"/>
          <w:sz w:val="20"/>
          <w:szCs w:val="20"/>
        </w:rPr>
        <w:t>IV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níže, náhradu prokazatelně vynaložených výdajů vynaložených v </w:t>
      </w:r>
      <w:r>
        <w:rPr>
          <w:rFonts w:ascii="Montserrat Light" w:eastAsia="Montserrat Light" w:hAnsi="Montserrat Light" w:cs="Montserrat Light"/>
          <w:sz w:val="20"/>
          <w:szCs w:val="20"/>
        </w:rPr>
        <w:t>souvislosti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s poskytováním Služeb a náhradu související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s uskutečněnými cestami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</w:t>
      </w:r>
    </w:p>
    <w:p w14:paraId="55D04FD2" w14:textId="77777777" w:rsidR="0024054F" w:rsidRDefault="00A87818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7" w:name="_heading=h.17dp8vu" w:colFirst="0" w:colLast="0"/>
      <w:bookmarkEnd w:id="7"/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povinn</w:t>
      </w:r>
      <w:r>
        <w:rPr>
          <w:rFonts w:ascii="Montserrat Light" w:eastAsia="Montserrat Light" w:hAnsi="Montserrat Light" w:cs="Montserrat Light"/>
          <w:sz w:val="20"/>
          <w:szCs w:val="20"/>
        </w:rPr>
        <w:t>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poskytovat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veškeré informace a podklady potřebné k poskytování Služeb, stejně jako další součinnost k tomu potřebnou. Kontaktními osob</w:t>
      </w:r>
      <w:r>
        <w:rPr>
          <w:rFonts w:ascii="Montserrat Light" w:eastAsia="Montserrat Light" w:hAnsi="Montserrat Light" w:cs="Montserrat Light"/>
          <w:sz w:val="20"/>
          <w:szCs w:val="20"/>
        </w:rPr>
        <w:t>ami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pro poskytování informací j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sou ředitel ARCHA+ Jindřich Krippner,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hlavní </w:t>
      </w:r>
      <w:r>
        <w:rPr>
          <w:rFonts w:ascii="Montserrat Light" w:eastAsia="Montserrat Light" w:hAnsi="Montserrat Light" w:cs="Montserrat Light"/>
          <w:sz w:val="20"/>
          <w:szCs w:val="20"/>
        </w:rPr>
        <w:t>dramaturg ARCHY+ Štěpán Kubišta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– </w:t>
      </w:r>
      <w:hyperlink r:id="rId8">
        <w:r w:rsidRPr="007C00E8">
          <w:rPr>
            <w:rFonts w:ascii="Montserrat Light" w:eastAsia="Montserrat Light" w:hAnsi="Montserrat Light" w:cs="Montserrat Light"/>
            <w:color w:val="1155CC"/>
            <w:sz w:val="20"/>
            <w:szCs w:val="20"/>
            <w:highlight w:val="black"/>
            <w:u w:val="single"/>
          </w:rPr>
          <w:t>stepan.kubista@archa-plus.cz</w:t>
        </w:r>
      </w:hyperlink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a hudební dramaturg Václav Klíma - </w:t>
      </w:r>
      <w:hyperlink r:id="rId9">
        <w:r w:rsidRPr="007C00E8">
          <w:rPr>
            <w:rFonts w:ascii="Montserrat Light" w:eastAsia="Montserrat Light" w:hAnsi="Montserrat Light" w:cs="Montserrat Light"/>
            <w:color w:val="1155CC"/>
            <w:sz w:val="20"/>
            <w:szCs w:val="20"/>
            <w:highlight w:val="black"/>
            <w:u w:val="single"/>
          </w:rPr>
          <w:t>vasek.klima@archa-plus.cz</w:t>
        </w:r>
      </w:hyperlink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. 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Ve věcech finančních jedná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 xml:space="preserve">FGA 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s finanční manažerkou Radkou Kareisovovu - </w:t>
      </w:r>
      <w:hyperlink r:id="rId10">
        <w:r w:rsidRPr="007C00E8">
          <w:rPr>
            <w:rFonts w:ascii="Montserrat Light" w:eastAsia="Montserrat Light" w:hAnsi="Montserrat Light" w:cs="Montserrat Light"/>
            <w:color w:val="1155CC"/>
            <w:sz w:val="20"/>
            <w:szCs w:val="20"/>
            <w:highlight w:val="black"/>
            <w:u w:val="single"/>
          </w:rPr>
          <w:t>radka.kareisova@archa-plus.cz</w:t>
        </w:r>
      </w:hyperlink>
      <w:r>
        <w:rPr>
          <w:rFonts w:ascii="Montserrat Light" w:eastAsia="Montserrat Light" w:hAnsi="Montserrat Light" w:cs="Montserrat Light"/>
          <w:sz w:val="20"/>
          <w:szCs w:val="20"/>
        </w:rPr>
        <w:t xml:space="preserve">. </w:t>
      </w:r>
    </w:p>
    <w:p w14:paraId="55D04FD3" w14:textId="77777777" w:rsidR="0024054F" w:rsidRDefault="00A87818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lastRenderedPageBreak/>
        <w:t xml:space="preserve">V případě, že v rámci poskytování Služeb bude </w:t>
      </w:r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od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vyžadovat právní jednání jménem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, udělí mu k tomu plnou moc v písemné formě. S výjimkou případů, kdy </w:t>
      </w:r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udělí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písemnou plnou moc dle tohoto odstavce, není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oprávněn právně jednat za </w:t>
      </w:r>
      <w:r>
        <w:rPr>
          <w:rFonts w:ascii="Montserrat Light" w:eastAsia="Montserrat Light" w:hAnsi="Montserrat Light" w:cs="Montserrat Light"/>
          <w:sz w:val="20"/>
          <w:szCs w:val="20"/>
        </w:rPr>
        <w:t>ARCHU+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, vůči třetím osobám. </w:t>
      </w:r>
    </w:p>
    <w:p w14:paraId="55D04FD4" w14:textId="77777777" w:rsidR="0024054F" w:rsidRDefault="00A87818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Montserrat" w:eastAsia="Montserrat" w:hAnsi="Montserrat" w:cs="Montserrat"/>
          <w:b/>
          <w:color w:val="000000"/>
          <w:sz w:val="20"/>
          <w:szCs w:val="20"/>
        </w:rPr>
      </w:pPr>
      <w:bookmarkStart w:id="8" w:name="_heading=h.3rdcrjn" w:colFirst="0" w:colLast="0"/>
      <w:bookmarkEnd w:id="8"/>
      <w:r>
        <w:rPr>
          <w:rFonts w:ascii="Montserrat" w:eastAsia="Montserrat" w:hAnsi="Montserrat" w:cs="Montserrat"/>
          <w:b/>
          <w:color w:val="000000"/>
          <w:sz w:val="20"/>
          <w:szCs w:val="20"/>
        </w:rPr>
        <w:t>Odměna a náhrada výdajů</w:t>
      </w:r>
    </w:p>
    <w:p w14:paraId="55D04FD5" w14:textId="77777777" w:rsidR="0024054F" w:rsidRDefault="00A87818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A</w:t>
      </w:r>
      <w:r>
        <w:rPr>
          <w:rFonts w:ascii="Montserrat Light" w:eastAsia="Montserrat Light" w:hAnsi="Montserrat Light" w:cs="Montserrat Light"/>
          <w:sz w:val="20"/>
          <w:szCs w:val="20"/>
        </w:rPr>
        <w:t>RCHA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+ se zavazuje platit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za průběžné poskytování Služeb odměnu ve výši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20.000 Kč za měsíc, případně po dohodě se zástupcem ARCHY+ v jiném termínu v návaznosti na ukončení projektů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(dále jen „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Odměna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“). Součástí odměny dle tohoto odstavce je úhrada nákladů spojených s použitím vlastních prostředků dle článku </w:t>
      </w:r>
      <w:proofErr w:type="gramStart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II.odst</w:t>
      </w:r>
      <w:proofErr w:type="gramEnd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2. </w:t>
      </w:r>
    </w:p>
    <w:p w14:paraId="55D04FD6" w14:textId="77777777" w:rsidR="0024054F" w:rsidRDefault="00A87818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ARCHA+ se zavazuje nahradit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výdaje, které byl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nucen účelně vynaložit v souvislosti s poskytováním Služeb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dle článku II. odst. 3. FGA je oprávněn vynaložené prostředky vyfakturovat s doložením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originál</w:t>
      </w:r>
      <w:r>
        <w:rPr>
          <w:rFonts w:ascii="Montserrat Light" w:eastAsia="Montserrat Light" w:hAnsi="Montserrat Light" w:cs="Montserrat Light"/>
          <w:sz w:val="20"/>
          <w:szCs w:val="20"/>
        </w:rPr>
        <w:t>ů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příslušných účetních dokladů, v případě výdajů do 1.000 Kč je FGA oprávněn požadovat prop</w:t>
      </w:r>
      <w:r>
        <w:rPr>
          <w:rFonts w:ascii="Montserrat Light" w:eastAsia="Montserrat Light" w:hAnsi="Montserrat Light" w:cs="Montserrat Light"/>
          <w:sz w:val="20"/>
          <w:szCs w:val="20"/>
        </w:rPr>
        <w:t>lacení výdajů v pokladně ARCHY+.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 </w:t>
      </w:r>
      <w:r>
        <w:rPr>
          <w:rFonts w:ascii="Montserrat Light" w:eastAsia="Montserrat Light" w:hAnsi="Montserrat Light" w:cs="Montserrat Light"/>
          <w:sz w:val="20"/>
          <w:szCs w:val="20"/>
        </w:rPr>
        <w:t>B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ez přiložen</w:t>
      </w:r>
      <w:r>
        <w:rPr>
          <w:rFonts w:ascii="Montserrat Light" w:eastAsia="Montserrat Light" w:hAnsi="Montserrat Light" w:cs="Montserrat Light"/>
          <w:sz w:val="20"/>
          <w:szCs w:val="20"/>
        </w:rPr>
        <w:t>ých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doklad</w:t>
      </w:r>
      <w:r>
        <w:rPr>
          <w:rFonts w:ascii="Montserrat Light" w:eastAsia="Montserrat Light" w:hAnsi="Montserrat Light" w:cs="Montserrat Light"/>
          <w:sz w:val="20"/>
          <w:szCs w:val="20"/>
        </w:rPr>
        <w:t>ů není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oprávněn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úhradu prostředků požadovat s výjimkou příspěvku dle čl. II. odst. </w:t>
      </w:r>
      <w:proofErr w:type="gramStart"/>
      <w:r>
        <w:rPr>
          <w:rFonts w:ascii="Montserrat Light" w:eastAsia="Montserrat Light" w:hAnsi="Montserrat Light" w:cs="Montserrat Light"/>
          <w:sz w:val="20"/>
          <w:szCs w:val="20"/>
        </w:rPr>
        <w:t>3. .</w:t>
      </w:r>
      <w:proofErr w:type="gram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</w:t>
      </w:r>
    </w:p>
    <w:p w14:paraId="55D04FD7" w14:textId="77777777" w:rsidR="0024054F" w:rsidRDefault="00A87818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Výdaje dle odst 2 mohou být hrazeny rovněž přímo ARCHOU+. </w:t>
      </w:r>
    </w:p>
    <w:p w14:paraId="55D04FD8" w14:textId="77777777" w:rsidR="0024054F" w:rsidRDefault="00A87818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Montserrat" w:eastAsia="Montserrat" w:hAnsi="Montserrat" w:cs="Montserrat"/>
          <w:b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color w:val="000000"/>
          <w:sz w:val="20"/>
          <w:szCs w:val="20"/>
        </w:rPr>
        <w:t>Trvání Smlouvy</w:t>
      </w:r>
    </w:p>
    <w:p w14:paraId="55D04FD9" w14:textId="77777777" w:rsidR="0024054F" w:rsidRDefault="00A8781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se uzavírá na dobu od 1. 6. 2024 do 3</w:t>
      </w:r>
      <w:r>
        <w:rPr>
          <w:rFonts w:ascii="Montserrat Light" w:eastAsia="Montserrat Light" w:hAnsi="Montserrat Light" w:cs="Montserrat Light"/>
          <w:sz w:val="20"/>
          <w:szCs w:val="20"/>
        </w:rPr>
        <w:t>1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. </w:t>
      </w:r>
      <w:r>
        <w:rPr>
          <w:rFonts w:ascii="Montserrat Light" w:eastAsia="Montserrat Light" w:hAnsi="Montserrat Light" w:cs="Montserrat Light"/>
          <w:sz w:val="20"/>
          <w:szCs w:val="20"/>
        </w:rPr>
        <w:t>12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 2025.</w:t>
      </w:r>
    </w:p>
    <w:p w14:paraId="55D04FDA" w14:textId="77777777" w:rsidR="0024054F" w:rsidRDefault="00A8781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může být ukončena:</w:t>
      </w:r>
    </w:p>
    <w:p w14:paraId="55D04FDB" w14:textId="77777777" w:rsidR="0024054F" w:rsidRDefault="00A87818">
      <w:pPr>
        <w:keepNext/>
        <w:keepLines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425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9" w:name="_heading=h.35nkun2" w:colFirst="0" w:colLast="0"/>
      <w:bookmarkEnd w:id="9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dohodou Smluvních stran ke dni v takové dohodě uvedenému;</w:t>
      </w:r>
    </w:p>
    <w:p w14:paraId="55D04FDC" w14:textId="77777777" w:rsidR="0024054F" w:rsidRDefault="00A87818">
      <w:pPr>
        <w:keepNext/>
        <w:keepLines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425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10" w:name="_heading=h.1ksv4uv" w:colFirst="0" w:colLast="0"/>
      <w:bookmarkEnd w:id="10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písemnou výpovědí kterékoliv Smluvní strany. Taková výpověď nevyžaduje žádný důvod a účinnost Smlouvy se jí ukončuje po uplynutí 30 dnů ode dne doručení výpovědi druhé Smluvní straně; </w:t>
      </w:r>
    </w:p>
    <w:p w14:paraId="55D04FDD" w14:textId="77777777" w:rsidR="0024054F" w:rsidRDefault="00A87818">
      <w:pPr>
        <w:keepNext/>
        <w:keepLines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425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písemným odstoupením ARCHY+ v případě podstatného porušení Smlouvy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ze strany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; za podstatné porušení Smlouvy se považuje zejména, nikoliv však výlučně, jakékoliv porušení povinností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plynoucí mu z odst. II.4 - II</w:t>
      </w:r>
      <w:r>
        <w:rPr>
          <w:rFonts w:ascii="Montserrat Light" w:eastAsia="Montserrat Light" w:hAnsi="Montserrat Light" w:cs="Montserrat Light"/>
          <w:sz w:val="20"/>
          <w:szCs w:val="20"/>
        </w:rPr>
        <w:t>.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7. této Smlouvy. Účinnost Smlouvy v případě odstoupení dle tohoto ustanovení končí dnem doručení odstoupení </w:t>
      </w:r>
      <w:r>
        <w:rPr>
          <w:rFonts w:ascii="Montserrat Light" w:eastAsia="Montserrat Light" w:hAnsi="Montserrat Light" w:cs="Montserrat Light"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</w:t>
      </w:r>
    </w:p>
    <w:p w14:paraId="55D04FDE" w14:textId="77777777" w:rsidR="0024054F" w:rsidRDefault="00A87818">
      <w:pPr>
        <w:keepNext/>
        <w:keepLines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425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písemným odstoupením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 případě, že je ARCHA+ i přes písemné upozornění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 prodlení s platbou Odměny nebo její části po dobu </w:t>
      </w:r>
      <w:r>
        <w:rPr>
          <w:rFonts w:ascii="Montserrat Light" w:eastAsia="Montserrat Light" w:hAnsi="Montserrat Light" w:cs="Montserrat Light"/>
          <w:sz w:val="20"/>
          <w:szCs w:val="20"/>
        </w:rPr>
        <w:t>delší než jeden měsíc.</w:t>
      </w:r>
    </w:p>
    <w:p w14:paraId="55D04FDF" w14:textId="77777777" w:rsidR="0024054F" w:rsidRDefault="00A87818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Montserrat" w:eastAsia="Montserrat" w:hAnsi="Montserrat" w:cs="Montserrat"/>
          <w:b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color w:val="000000"/>
          <w:sz w:val="20"/>
          <w:szCs w:val="20"/>
        </w:rPr>
        <w:t>Závěrečná ustanovení</w:t>
      </w:r>
    </w:p>
    <w:p w14:paraId="55D04FE0" w14:textId="77777777" w:rsidR="0024054F" w:rsidRDefault="00A87818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a práva a povinnosti z ní vyplývající se řídí českým právem. Odkaz na určitý zákon či ustanovení zákona v této Smlouvě odkazuje na příslušný zákon či ustanovení v platném znění a rovněž na zákon či ustanovení, které je případně v budoucnu nahradí.</w:t>
      </w:r>
    </w:p>
    <w:p w14:paraId="55D04FE1" w14:textId="77777777" w:rsidR="0024054F" w:rsidRDefault="00A87818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Tuto Smlouvu lze měnit jen písemnými dodatky podepsanými oběma Smluvními stranami.</w:t>
      </w:r>
    </w:p>
    <w:p w14:paraId="55D04FE2" w14:textId="77777777" w:rsidR="0024054F" w:rsidRDefault="00A87818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nesmí tuto Smlouvu ani jen některá práva či povinnosti z ní postoupit třetí osobě.</w:t>
      </w:r>
    </w:p>
    <w:p w14:paraId="55D04FE3" w14:textId="77777777" w:rsidR="0024054F" w:rsidRDefault="00A87818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byla vyhotovena ve dvou stejnopisech, z nichž každá Smluvní strana obdrží po jednom.</w:t>
      </w:r>
    </w:p>
    <w:p w14:paraId="55D04FE4" w14:textId="77777777" w:rsidR="0024054F" w:rsidRDefault="00A87818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nabývá účinnosti dnem podpisu oběma Smluvními stranami.</w:t>
      </w:r>
    </w:p>
    <w:p w14:paraId="55D04FE5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  <w:bookmarkStart w:id="11" w:name="_heading=h.z337ya" w:colFirst="0" w:colLast="0"/>
      <w:bookmarkEnd w:id="11"/>
    </w:p>
    <w:p w14:paraId="55D04FE6" w14:textId="77777777" w:rsidR="0024054F" w:rsidRDefault="00A87818">
      <w:pPr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V Praze, dne 1. 6. 2024</w:t>
      </w:r>
    </w:p>
    <w:p w14:paraId="55D04FE7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4FE8" w14:textId="77777777" w:rsidR="0024054F" w:rsidRDefault="00A87818">
      <w:pPr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                                                                                                 </w:t>
      </w:r>
    </w:p>
    <w:p w14:paraId="55D04FE9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4FEA" w14:textId="77777777" w:rsidR="0024054F" w:rsidRDefault="00A87818">
      <w:pPr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 xml:space="preserve">----------------------------------------                                         ------------------------------------------   </w:t>
      </w:r>
    </w:p>
    <w:p w14:paraId="55D04FEB" w14:textId="77777777" w:rsidR="0024054F" w:rsidRDefault="00A87818">
      <w:pPr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za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Divadlo Archa o.p.s.                                                           Jan Veselý</w:t>
      </w:r>
    </w:p>
    <w:p w14:paraId="55D04FEC" w14:textId="77777777" w:rsidR="0024054F" w:rsidRDefault="00A87818">
      <w:pPr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Jindřich Krippner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 xml:space="preserve"> </w:t>
      </w:r>
      <w:r>
        <w:br w:type="page"/>
      </w:r>
    </w:p>
    <w:p w14:paraId="55D04FED" w14:textId="77777777" w:rsidR="0024054F" w:rsidRDefault="00A87818">
      <w:pPr>
        <w:jc w:val="center"/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lastRenderedPageBreak/>
        <w:t>Příloha č. 1 k příkazní smlouvě</w:t>
      </w:r>
    </w:p>
    <w:p w14:paraId="55D04FEE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" w:eastAsia="Montserrat" w:hAnsi="Montserrat" w:cs="Montserrat"/>
          <w:b/>
          <w:sz w:val="26"/>
          <w:szCs w:val="26"/>
        </w:rPr>
      </w:pPr>
      <w:bookmarkStart w:id="12" w:name="_heading=h.oj7rms4ief1t" w:colFirst="0" w:colLast="0"/>
      <w:bookmarkEnd w:id="12"/>
    </w:p>
    <w:p w14:paraId="55D04FEF" w14:textId="77777777" w:rsidR="0024054F" w:rsidRDefault="00A87818">
      <w:pPr>
        <w:keepNext/>
        <w:keepLines/>
        <w:spacing w:before="12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Fundraiser a grantový administrátor</w:t>
      </w:r>
    </w:p>
    <w:p w14:paraId="55D04FF0" w14:textId="77777777" w:rsidR="0024054F" w:rsidRDefault="0024054F">
      <w:pPr>
        <w:keepNext/>
        <w:keepLines/>
        <w:spacing w:before="120"/>
        <w:jc w:val="both"/>
        <w:rPr>
          <w:rFonts w:ascii="Montserrat" w:eastAsia="Montserrat" w:hAnsi="Montserrat" w:cs="Montserrat"/>
          <w:b/>
        </w:rPr>
      </w:pPr>
    </w:p>
    <w:p w14:paraId="55D04FF1" w14:textId="77777777" w:rsidR="0024054F" w:rsidRDefault="00A8781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" w:eastAsia="Montserrat" w:hAnsi="Montserrat" w:cs="Montserrat"/>
          <w:b/>
          <w:sz w:val="20"/>
          <w:szCs w:val="20"/>
        </w:rPr>
      </w:pPr>
      <w:bookmarkStart w:id="13" w:name="_heading=h.1wsltcif1sjd" w:colFirst="0" w:colLast="0"/>
      <w:bookmarkEnd w:id="13"/>
      <w:r>
        <w:rPr>
          <w:rFonts w:ascii="Montserrat" w:eastAsia="Montserrat" w:hAnsi="Montserrat" w:cs="Montserrat"/>
          <w:b/>
          <w:sz w:val="20"/>
          <w:szCs w:val="20"/>
        </w:rPr>
        <w:t>Přehled poskytovaných služeb</w:t>
      </w:r>
    </w:p>
    <w:p w14:paraId="55D04FF2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ind w:left="502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55D04FF3" w14:textId="77777777" w:rsidR="0024054F" w:rsidRDefault="00A87818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vyhledávání a sledování grantových příležitostí včetně vyhodnocování vhodnosti pro jednotlivé projekty i dlouhodobé záměry ARCHY+,</w:t>
      </w:r>
    </w:p>
    <w:p w14:paraId="55D04FF4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Montserrat Light" w:eastAsia="Montserrat Light" w:hAnsi="Montserrat Light" w:cs="Montserrat Light"/>
          <w:sz w:val="20"/>
          <w:szCs w:val="20"/>
        </w:rPr>
      </w:pPr>
    </w:p>
    <w:p w14:paraId="55D04FF5" w14:textId="69F57A23" w:rsidR="0024054F" w:rsidRDefault="00A87818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příprava grantových projektů, jejich řízení a administrace včetně reportingu,</w:t>
      </w:r>
    </w:p>
    <w:p w14:paraId="55D04FF6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Montserrat Light" w:eastAsia="Montserrat Light" w:hAnsi="Montserrat Light" w:cs="Montserrat Light"/>
          <w:sz w:val="20"/>
          <w:szCs w:val="20"/>
        </w:rPr>
      </w:pPr>
    </w:p>
    <w:p w14:paraId="55D04FF7" w14:textId="77777777" w:rsidR="0024054F" w:rsidRDefault="00A87818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kompletní zpracování projektových žádostí o dotaci,</w:t>
      </w:r>
    </w:p>
    <w:p w14:paraId="55D04FF8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ontserrat Light" w:eastAsia="Montserrat Light" w:hAnsi="Montserrat Light" w:cs="Montserrat Light"/>
          <w:sz w:val="20"/>
          <w:szCs w:val="20"/>
        </w:rPr>
      </w:pPr>
    </w:p>
    <w:p w14:paraId="55D04FF9" w14:textId="0BA23C71" w:rsidR="0024054F" w:rsidRDefault="00A87818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spolupráce při vytváření fundraisingových strategií a s tím souvisejících komunikačních kampaní,</w:t>
      </w:r>
    </w:p>
    <w:p w14:paraId="55D04FFA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Montserrat Light" w:eastAsia="Montserrat Light" w:hAnsi="Montserrat Light" w:cs="Montserrat Light"/>
          <w:sz w:val="20"/>
          <w:szCs w:val="20"/>
        </w:rPr>
      </w:pPr>
    </w:p>
    <w:p w14:paraId="55D04FFB" w14:textId="77777777" w:rsidR="0024054F" w:rsidRDefault="00A87818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spolupráce při nastavování a plánování finančního výhledu organizace.</w:t>
      </w:r>
    </w:p>
    <w:p w14:paraId="55D04FFC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Montserrat Light" w:eastAsia="Montserrat Light" w:hAnsi="Montserrat Light" w:cs="Montserrat Light"/>
          <w:sz w:val="20"/>
          <w:szCs w:val="20"/>
        </w:rPr>
      </w:pPr>
    </w:p>
    <w:p w14:paraId="55D04FFD" w14:textId="77777777" w:rsidR="0024054F" w:rsidRDefault="00A87818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informování všech dotčených stran (především marketingové a ekonomické oddělení) o povinnostech vyplývajících s uzavřených smluv a uznatelných nákladech pro vyúčtování grantů a dotací.  </w:t>
      </w:r>
    </w:p>
    <w:p w14:paraId="55D04FFE" w14:textId="77777777" w:rsidR="0024054F" w:rsidRDefault="0024054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ind w:left="502"/>
        <w:rPr>
          <w:rFonts w:ascii="Montserrat Light" w:eastAsia="Montserrat Light" w:hAnsi="Montserrat Light" w:cs="Montserrat Light"/>
          <w:sz w:val="20"/>
          <w:szCs w:val="20"/>
        </w:rPr>
      </w:pPr>
    </w:p>
    <w:p w14:paraId="55D04FFF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0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1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2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3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4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5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6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7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8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9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A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B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C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D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E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0F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0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1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2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3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4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5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6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7" w14:textId="77777777" w:rsidR="0024054F" w:rsidRDefault="0024054F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8" w14:textId="77777777" w:rsidR="0024054F" w:rsidRDefault="00A87818">
      <w:pPr>
        <w:jc w:val="center"/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lastRenderedPageBreak/>
        <w:t>Příloha č. 2 k příkazní smlouvě</w:t>
      </w:r>
    </w:p>
    <w:p w14:paraId="55D05019" w14:textId="77777777" w:rsidR="0024054F" w:rsidRDefault="0024054F">
      <w:pPr>
        <w:jc w:val="center"/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55D0501A" w14:textId="77777777" w:rsidR="0024054F" w:rsidRDefault="00A87818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 xml:space="preserve">Souhlas se zpracováním osobních údajů </w:t>
      </w:r>
    </w:p>
    <w:p w14:paraId="55D0501B" w14:textId="77777777" w:rsidR="0024054F" w:rsidRDefault="0024054F">
      <w:pPr>
        <w:rPr>
          <w:rFonts w:ascii="Montserrat Light" w:eastAsia="Montserrat Light" w:hAnsi="Montserrat Light" w:cs="Montserrat Light"/>
          <w:color w:val="74C178"/>
          <w:sz w:val="20"/>
          <w:szCs w:val="20"/>
        </w:rPr>
      </w:pPr>
    </w:p>
    <w:p w14:paraId="55D0501C" w14:textId="095B8EAC" w:rsidR="0024054F" w:rsidRDefault="00A87818">
      <w:pPr>
        <w:numPr>
          <w:ilvl w:val="0"/>
          <w:numId w:val="5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FGA tímto uděluje výslovný souhlas ARŠE+ se zpracováním osobních údajů podle zák. č. 110/2019 Sb., o zpracování osobních údajů, ve znění pozdějších předpisů, za účelem realizace plnění podle této Smlouvy a pro vnitřní účely ARCHY+, a to podle Směrnice 95/46/ ES a Nařízení 2016/679 – obecného nařízení o ochraně osobních údajů („Obecné nařízení“, též „GDPR“). </w:t>
      </w:r>
    </w:p>
    <w:p w14:paraId="55D0501D" w14:textId="77777777" w:rsidR="0024054F" w:rsidRDefault="0024054F">
      <w:pPr>
        <w:ind w:left="360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55D0501E" w14:textId="77777777" w:rsidR="0024054F" w:rsidRDefault="00A87818">
      <w:pPr>
        <w:numPr>
          <w:ilvl w:val="0"/>
          <w:numId w:val="5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ARCHA+ je oprávněna zpracovávat osobní údaje FGA elektronickými prostředky způsobem umožňujícím uložení osobních údajů v elektronických databázích a zpracování těchto údajů počítačovými programy používanými ARCHOU+ a/nebo osobami, které pro ARCHU+ vykonávají vnitřní správu. </w:t>
      </w:r>
    </w:p>
    <w:p w14:paraId="55D0501F" w14:textId="77777777" w:rsidR="0024054F" w:rsidRDefault="0024054F">
      <w:pPr>
        <w:ind w:left="360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55D05020" w14:textId="77777777" w:rsidR="0024054F" w:rsidRDefault="00A87818">
      <w:pPr>
        <w:numPr>
          <w:ilvl w:val="0"/>
          <w:numId w:val="5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FGA výslovně opravňuje ARCHU+ v rámci výše uvedeného souhlasu k předání osobních údajů zejména osobám zajišťujícím pro zaměstnavatele účetní, právní, finanční služby a služby správců počítačové sítě.</w:t>
      </w:r>
    </w:p>
    <w:p w14:paraId="55D05021" w14:textId="77777777" w:rsidR="0024054F" w:rsidRDefault="0024054F">
      <w:pPr>
        <w:ind w:left="360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55D05022" w14:textId="77777777" w:rsidR="0024054F" w:rsidRDefault="00A87818">
      <w:pPr>
        <w:numPr>
          <w:ilvl w:val="0"/>
          <w:numId w:val="5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ARCHA+ informovala FGA o tom, jaké monitorovací prostředky jsou ze strany ARCHY+ umístěny v prostoru ARCHA+. ARCHA+ je povinna vykonávat monitoring tak, aby nezasahovala do osobní sféry a soukromého života FGA.</w:t>
      </w:r>
    </w:p>
    <w:p w14:paraId="55D05023" w14:textId="77777777" w:rsidR="0024054F" w:rsidRDefault="0024054F">
      <w:pPr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55D05024" w14:textId="77777777" w:rsidR="0024054F" w:rsidRDefault="00A87818">
      <w:pPr>
        <w:numPr>
          <w:ilvl w:val="0"/>
          <w:numId w:val="5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V souvislosti se zpracováním osobních údajů má FGA následující práva:</w:t>
      </w:r>
    </w:p>
    <w:p w14:paraId="55D05025" w14:textId="77777777" w:rsidR="0024054F" w:rsidRDefault="0024054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</w:p>
    <w:p w14:paraId="55D05026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požadovat od ARCHY+ přístup k osobním údajům;</w:t>
      </w:r>
    </w:p>
    <w:p w14:paraId="55D05027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požadovat od ARCHY+ informace ohledně zpracování osobních údajů;</w:t>
      </w:r>
    </w:p>
    <w:p w14:paraId="55D05028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na opravu osobních údajů;</w:t>
      </w:r>
    </w:p>
    <w:p w14:paraId="55D05029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na doplnění neúplných osobních údajů;</w:t>
      </w:r>
    </w:p>
    <w:p w14:paraId="55D0502A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Právo na omezení zpracování. Omezení zpracování znamená, že ARCHA+ musí osobní údaje </w:t>
      </w:r>
      <w:r>
        <w:rPr>
          <w:rFonts w:ascii="Montserrat Light" w:eastAsia="Montserrat Light" w:hAnsi="Montserrat Light" w:cs="Montserrat Light"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označit a po dobu trvání omezení je nesmí dál zpracovávat s výjimkou jejich uložení. Právo na omezení zpracování má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tehdy, jestliže popírá přesnost osobních údajů, a to na dobu potřebnou k tomu, aby bylo možné přesnost osobních údajů ověřit.</w:t>
      </w:r>
    </w:p>
    <w:p w14:paraId="55D0502B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na výmaz osobních údajů. ARCHA+ má povinnost výmaz provést pouze v případech stanovených GDPR, pokud jí v tom nebrání jiný právní předpis (např. když již uplynula zákonem stanovená doba uchovávání osobních údajů);</w:t>
      </w:r>
    </w:p>
    <w:p w14:paraId="55D0502C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Právo na přenositelnost osobních údajů. </w:t>
      </w:r>
      <w:r>
        <w:rPr>
          <w:rFonts w:ascii="Montserrat Light" w:eastAsia="Montserrat Light" w:hAnsi="Montserrat Light" w:cs="Montserrat Light"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může žádat o poskytnutí osobních údajů za účelem jejich předání jinému správci osobních údajů, nebo aby je ARCHA+ sama předala jinému správci osobních údajů. Toto právo však má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pouze ohledně těch údajů, které zpracovává ARCHA+ automatizovaně na základě souhlasu nebo smlouvy;</w:t>
      </w:r>
    </w:p>
    <w:p w14:paraId="55D0502D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Právo požadovat od ARCHY+ informace ohledně předávání osobních údajů </w:t>
      </w:r>
      <w:r>
        <w:rPr>
          <w:rFonts w:ascii="Montserrat Light" w:eastAsia="Montserrat Light" w:hAnsi="Montserrat Light" w:cs="Montserrat Light"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třetím stranám;</w:t>
      </w:r>
    </w:p>
    <w:p w14:paraId="55D0502E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Právo podat stížnost u dozorového úřadu. Stížnost lze podat u dozorového úřadu v místě svého obvyklého bydliště, nebo v místě, kde došlo k údajnému porušení. V České republice je dozorovým úřadem Úřad pro ochranu osobních údajů, Pplk. Sochora 27, 170 00 Praha 7, </w:t>
      </w:r>
      <w:hyperlink r:id="rId11">
        <w:r>
          <w:rPr>
            <w:rFonts w:ascii="Montserrat Light" w:eastAsia="Montserrat Light" w:hAnsi="Montserrat Light" w:cs="Montserrat Light"/>
            <w:color w:val="000000"/>
            <w:sz w:val="20"/>
            <w:szCs w:val="20"/>
            <w:u w:val="single"/>
          </w:rPr>
          <w:t>www.uoou.cz</w:t>
        </w:r>
      </w:hyperlink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;</w:t>
      </w:r>
    </w:p>
    <w:p w14:paraId="55D0502F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vznést námitku proti zpracování v případech stanovených GDPR.</w:t>
      </w:r>
    </w:p>
    <w:p w14:paraId="55D05030" w14:textId="77777777" w:rsidR="0024054F" w:rsidRDefault="00A878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V případě uplatnění jakéhokoliv z výše uvedených práv ARCHA+ bez zbytečného odkladu bude písemně informovat </w:t>
      </w:r>
      <w:r>
        <w:rPr>
          <w:rFonts w:ascii="Montserrat Light" w:eastAsia="Montserrat Light" w:hAnsi="Montserrat Light" w:cs="Montserrat Light"/>
          <w:sz w:val="20"/>
          <w:szCs w:val="20"/>
        </w:rPr>
        <w:t>FGA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 způsobu vyřízení žádosti.</w:t>
      </w:r>
    </w:p>
    <w:p w14:paraId="55D05031" w14:textId="77777777" w:rsidR="0024054F" w:rsidRDefault="0024054F">
      <w:pPr>
        <w:ind w:left="360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55D05032" w14:textId="77777777" w:rsidR="0024054F" w:rsidRDefault="00A87818">
      <w:pPr>
        <w:numPr>
          <w:ilvl w:val="0"/>
          <w:numId w:val="5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FGA bere na vědomí a je srozuměna se shora uvedenými informacemi, poučením a pokyny ARCHA+, souhlasí s nimi, na důkaz čehož připojuje svůj vlastnoruční podpis.</w:t>
      </w:r>
    </w:p>
    <w:p w14:paraId="55D05033" w14:textId="77777777" w:rsidR="0024054F" w:rsidRDefault="0024054F">
      <w:p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14" w:name="_heading=h.gjdgxs" w:colFirst="0" w:colLast="0"/>
      <w:bookmarkEnd w:id="14"/>
    </w:p>
    <w:p w14:paraId="55D05034" w14:textId="77777777" w:rsidR="0024054F" w:rsidRDefault="00A87818">
      <w:p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</w:p>
    <w:p w14:paraId="55D05035" w14:textId="77777777" w:rsidR="0024054F" w:rsidRDefault="00A87818">
      <w:p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 ARCHA+</w:t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  <w:t xml:space="preserve">               Jan Veselý</w:t>
      </w:r>
    </w:p>
    <w:p w14:paraId="55D05036" w14:textId="77777777" w:rsidR="0024054F" w:rsidRDefault="0024054F"/>
    <w:sectPr w:rsidR="0024054F">
      <w:footerReference w:type="default" r:id="rId12"/>
      <w:pgSz w:w="11900" w:h="16840"/>
      <w:pgMar w:top="1418" w:right="1440" w:bottom="36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9A9CE" w14:textId="77777777" w:rsidR="002F3CF2" w:rsidRDefault="002F3CF2">
      <w:r>
        <w:separator/>
      </w:r>
    </w:p>
  </w:endnote>
  <w:endnote w:type="continuationSeparator" w:id="0">
    <w:p w14:paraId="151465B7" w14:textId="77777777" w:rsidR="002F3CF2" w:rsidRDefault="002F3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 Light">
    <w:charset w:val="EE"/>
    <w:family w:val="auto"/>
    <w:pitch w:val="variable"/>
    <w:sig w:usb0="2000020F" w:usb1="00000003" w:usb2="00000000" w:usb3="00000000" w:csb0="00000197" w:csb1="00000000"/>
    <w:embedRegular r:id="rId1" w:fontKey="{B72AE769-BD03-47D0-B161-80FEEDDA9FE0}"/>
    <w:embedBold r:id="rId2" w:fontKey="{E3FB9A63-B4D7-49A4-8488-A7157775431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426B48D-7D47-4174-AD35-F3155DB8CFF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838B257-A275-4A1E-BBB5-FBD7D514CB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042BA02-F3A0-45FD-97D0-89119F98C5C6}"/>
    <w:embedBold r:id="rId6" w:fontKey="{E2BECA7A-C24B-4A20-A1F5-B3D240BC4B5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9B25CDC2-8AEA-41CF-B42D-EA3354AA2F36}"/>
    <w:embedItalic r:id="rId8" w:fontKey="{F08EDFA7-CB41-4997-879B-5D081DA9CB3C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9" w:fontKey="{4CE97210-555A-4B96-B6D0-7B0B43C5CBB1}"/>
    <w:embedBold r:id="rId10" w:fontKey="{1047C9F5-55E7-40C0-A6FC-573D23ED00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0503B" w14:textId="77777777" w:rsidR="0024054F" w:rsidRDefault="00A878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55D0503C" w14:textId="77777777" w:rsidR="0024054F" w:rsidRDefault="0024054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645A0" w14:textId="77777777" w:rsidR="002F3CF2" w:rsidRDefault="002F3CF2">
      <w:r>
        <w:separator/>
      </w:r>
    </w:p>
  </w:footnote>
  <w:footnote w:type="continuationSeparator" w:id="0">
    <w:p w14:paraId="558B8216" w14:textId="77777777" w:rsidR="002F3CF2" w:rsidRDefault="002F3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B60B41"/>
    <w:multiLevelType w:val="multilevel"/>
    <w:tmpl w:val="F5FC87A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27246E2"/>
    <w:multiLevelType w:val="multilevel"/>
    <w:tmpl w:val="44DAD8F2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CE1B0C"/>
    <w:multiLevelType w:val="multilevel"/>
    <w:tmpl w:val="AE206FBC"/>
    <w:lvl w:ilvl="0">
      <w:start w:val="6"/>
      <w:numFmt w:val="bullet"/>
      <w:lvlText w:val="-"/>
      <w:lvlJc w:val="left"/>
      <w:pPr>
        <w:ind w:left="720" w:hanging="360"/>
      </w:pPr>
      <w:rPr>
        <w:rFonts w:ascii="Montserrat Light" w:eastAsia="Montserrat Light" w:hAnsi="Montserrat Light" w:cs="Montserrat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913334"/>
    <w:multiLevelType w:val="multilevel"/>
    <w:tmpl w:val="440AAB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304E08"/>
    <w:multiLevelType w:val="multilevel"/>
    <w:tmpl w:val="93582092"/>
    <w:lvl w:ilvl="0">
      <w:start w:val="1"/>
      <w:numFmt w:val="decimal"/>
      <w:pStyle w:val="preambul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A33FAA"/>
    <w:multiLevelType w:val="multilevel"/>
    <w:tmpl w:val="4E1620AC"/>
    <w:lvl w:ilvl="0">
      <w:start w:val="1"/>
      <w:numFmt w:val="upp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D8220C"/>
    <w:multiLevelType w:val="multilevel"/>
    <w:tmpl w:val="CE0420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A3C0BEB"/>
    <w:multiLevelType w:val="multilevel"/>
    <w:tmpl w:val="C47433F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8" w15:restartNumberingAfterBreak="0">
    <w:nsid w:val="6588500F"/>
    <w:multiLevelType w:val="multilevel"/>
    <w:tmpl w:val="18D03432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)"/>
      <w:lvlJc w:val="right"/>
      <w:pPr>
        <w:ind w:left="1080" w:hanging="720"/>
      </w:pPr>
    </w:lvl>
    <w:lvl w:ilvl="3">
      <w:start w:val="1"/>
      <w:numFmt w:val="decimal"/>
      <w:lvlText w:val="(%4)"/>
      <w:lvlJc w:val="left"/>
      <w:pPr>
        <w:ind w:left="1080" w:hanging="720"/>
      </w:pPr>
    </w:lvl>
    <w:lvl w:ilvl="4">
      <w:start w:val="1"/>
      <w:numFmt w:val="lowerLetter"/>
      <w:lvlText w:val="(%5)"/>
      <w:lvlJc w:val="left"/>
      <w:pPr>
        <w:ind w:left="1080" w:hanging="720"/>
      </w:pPr>
    </w:lvl>
    <w:lvl w:ilvl="5">
      <w:start w:val="1"/>
      <w:numFmt w:val="lowerRoman"/>
      <w:lvlText w:val="(%6)"/>
      <w:lvlJc w:val="right"/>
      <w:pPr>
        <w:ind w:left="1440" w:hanging="1080"/>
      </w:pPr>
    </w:lvl>
    <w:lvl w:ilvl="6">
      <w:start w:val="1"/>
      <w:numFmt w:val="decimal"/>
      <w:lvlText w:val="%7."/>
      <w:lvlJc w:val="left"/>
      <w:pPr>
        <w:ind w:left="1440" w:hanging="1080"/>
      </w:pPr>
    </w:lvl>
    <w:lvl w:ilvl="7">
      <w:start w:val="1"/>
      <w:numFmt w:val="lowerLetter"/>
      <w:lvlText w:val="%8."/>
      <w:lvlJc w:val="left"/>
      <w:pPr>
        <w:ind w:left="1800" w:hanging="1440"/>
      </w:pPr>
    </w:lvl>
    <w:lvl w:ilvl="8">
      <w:start w:val="1"/>
      <w:numFmt w:val="lowerRoman"/>
      <w:lvlText w:val="%9."/>
      <w:lvlJc w:val="right"/>
      <w:pPr>
        <w:ind w:left="1800" w:hanging="1440"/>
      </w:pPr>
    </w:lvl>
  </w:abstractNum>
  <w:abstractNum w:abstractNumId="9" w15:restartNumberingAfterBreak="0">
    <w:nsid w:val="675F0059"/>
    <w:multiLevelType w:val="multilevel"/>
    <w:tmpl w:val="22F6C1EA"/>
    <w:lvl w:ilvl="0">
      <w:start w:val="1"/>
      <w:numFmt w:val="upperRoman"/>
      <w:lvlText w:val="%1."/>
      <w:lvlJc w:val="right"/>
      <w:pPr>
        <w:ind w:left="1494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44C66F2"/>
    <w:multiLevelType w:val="multilevel"/>
    <w:tmpl w:val="38FC894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C5818E1"/>
    <w:multiLevelType w:val="multilevel"/>
    <w:tmpl w:val="4CE43866"/>
    <w:lvl w:ilvl="0">
      <w:start w:val="1"/>
      <w:numFmt w:val="lowerLetter"/>
      <w:lvlText w:val="%1)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num w:numId="1" w16cid:durableId="2129935182">
    <w:abstractNumId w:val="4"/>
  </w:num>
  <w:num w:numId="2" w16cid:durableId="797455807">
    <w:abstractNumId w:val="7"/>
  </w:num>
  <w:num w:numId="3" w16cid:durableId="1435396903">
    <w:abstractNumId w:val="10"/>
  </w:num>
  <w:num w:numId="4" w16cid:durableId="581373256">
    <w:abstractNumId w:val="0"/>
  </w:num>
  <w:num w:numId="5" w16cid:durableId="1097554038">
    <w:abstractNumId w:val="1"/>
  </w:num>
  <w:num w:numId="6" w16cid:durableId="682053052">
    <w:abstractNumId w:val="9"/>
  </w:num>
  <w:num w:numId="7" w16cid:durableId="455565121">
    <w:abstractNumId w:val="2"/>
  </w:num>
  <w:num w:numId="8" w16cid:durableId="494420826">
    <w:abstractNumId w:val="11"/>
  </w:num>
  <w:num w:numId="9" w16cid:durableId="14382915">
    <w:abstractNumId w:val="6"/>
  </w:num>
  <w:num w:numId="10" w16cid:durableId="992678355">
    <w:abstractNumId w:val="5"/>
  </w:num>
  <w:num w:numId="11" w16cid:durableId="1741633214">
    <w:abstractNumId w:val="3"/>
  </w:num>
  <w:num w:numId="12" w16cid:durableId="683067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54F"/>
    <w:rsid w:val="0024054F"/>
    <w:rsid w:val="002F3CF2"/>
    <w:rsid w:val="00365830"/>
    <w:rsid w:val="003D3BCE"/>
    <w:rsid w:val="00580E76"/>
    <w:rsid w:val="007C00E8"/>
    <w:rsid w:val="00A87818"/>
    <w:rsid w:val="00D95E99"/>
    <w:rsid w:val="00D9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04FA8"/>
  <w15:docId w15:val="{FF9F4F6D-0330-4373-BF26-BCEB3780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7F8C"/>
  </w:style>
  <w:style w:type="paragraph" w:styleId="Nadpis1">
    <w:name w:val="heading 1"/>
    <w:aliases w:val="Nadpis 1 - články"/>
    <w:basedOn w:val="Normln"/>
    <w:next w:val="Normln"/>
    <w:link w:val="Nadpis1Char"/>
    <w:uiPriority w:val="9"/>
    <w:qFormat/>
    <w:rsid w:val="00AC7F8C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b/>
      <w:sz w:val="20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aliases w:val="Nadpis 1 - články Char"/>
    <w:basedOn w:val="Standardnpsmoodstavce"/>
    <w:link w:val="Nadpis1"/>
    <w:uiPriority w:val="9"/>
    <w:rsid w:val="00AC7F8C"/>
    <w:rPr>
      <w:rFonts w:asciiTheme="majorHAnsi" w:eastAsiaTheme="majorEastAsia" w:hAnsiTheme="majorHAnsi" w:cstheme="majorBidi"/>
      <w:b/>
      <w:kern w:val="0"/>
      <w:sz w:val="20"/>
      <w:szCs w:val="32"/>
      <w:lang w:eastAsia="cs-CZ"/>
    </w:rPr>
  </w:style>
  <w:style w:type="character" w:styleId="Hypertextovodkaz">
    <w:name w:val="Hyperlink"/>
    <w:autoRedefine/>
    <w:rsid w:val="00AC7F8C"/>
    <w:rPr>
      <w:u w:val="single"/>
    </w:rPr>
  </w:style>
  <w:style w:type="paragraph" w:styleId="Odstavecseseznamem">
    <w:name w:val="List Paragraph"/>
    <w:basedOn w:val="Normln"/>
    <w:uiPriority w:val="34"/>
    <w:qFormat/>
    <w:rsid w:val="00AC7F8C"/>
    <w:pPr>
      <w:ind w:left="720"/>
      <w:contextualSpacing/>
    </w:pPr>
  </w:style>
  <w:style w:type="paragraph" w:customStyle="1" w:styleId="preambule">
    <w:name w:val="preambule"/>
    <w:basedOn w:val="Normln"/>
    <w:qFormat/>
    <w:rsid w:val="00AC7F8C"/>
    <w:pPr>
      <w:numPr>
        <w:numId w:val="1"/>
      </w:numPr>
      <w:spacing w:before="120" w:after="120"/>
    </w:pPr>
    <w:rPr>
      <w:rFonts w:asciiTheme="majorHAnsi" w:hAnsiTheme="majorHAnsi"/>
      <w:sz w:val="2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pan.kubista@archa-plus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oou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adka.kareisova@archa-plus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sek.klima@archa-plus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7HLYEXrz8Il7WbuK6wJxtgk8Q==">CgMxLjAyCWguMWZvYjl0ZTIJaC4zem55c2g3Mg5oLmVrZDN2bWZvc2hxOTIJaC4zZHk2dmttMgloLjF0M2g1c2YyCWguNGQzNG9nODIJaC4yczhleW8xMgloLjE3ZHA4dnUyCWguM3JkY3JqbjIJaC4zNW5rdW4yMgloLjFrc3Y0dXYyCGguejMzN3lhMg5oLm9qN3JtczRpZWYxdDIOaC4xd3NsdGNpZjFzamQyCGguZ2pkZ3hzOAByITFHSHpWRDFjdTI2WDhEM3pTeG45ZmhjMkJObklyS0ph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1775</Words>
  <Characters>10479</Characters>
  <Application>Microsoft Office Word</Application>
  <DocSecurity>0</DocSecurity>
  <Lines>87</Lines>
  <Paragraphs>24</Paragraphs>
  <ScaleCrop>false</ScaleCrop>
  <Company/>
  <LinksUpToDate>false</LinksUpToDate>
  <CharactersWithSpaces>12230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Kareisová</dc:creator>
  <cp:lastModifiedBy>Radka Kareisová</cp:lastModifiedBy>
  <cp:revision>6</cp:revision>
  <dcterms:created xsi:type="dcterms:W3CDTF">2024-07-04T20:57:00Z</dcterms:created>
  <dcterms:modified xsi:type="dcterms:W3CDTF">2024-07-04T21:00:00Z</dcterms:modified>
</cp:coreProperties>
</file>