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3920813"/>
    <w:p w14:paraId="58EB199D" w14:textId="77777777" w:rsidR="00D916B4" w:rsidRDefault="001D5483" w:rsidP="00D916B4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4C596" wp14:editId="2BFCEEB3">
                <wp:simplePos x="0" y="0"/>
                <wp:positionH relativeFrom="column">
                  <wp:posOffset>3599180</wp:posOffset>
                </wp:positionH>
                <wp:positionV relativeFrom="paragraph">
                  <wp:posOffset>-245745</wp:posOffset>
                </wp:positionV>
                <wp:extent cx="2071370" cy="92202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67B3" w14:textId="77777777" w:rsidR="001D5483" w:rsidRDefault="00E44867" w:rsidP="001D548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DF5A6E" wp14:editId="5A9D1489">
                                  <wp:extent cx="1888490" cy="518137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490" cy="518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83696" w14:textId="77777777" w:rsidR="001D5483" w:rsidRDefault="001D5483" w:rsidP="001D548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NPU1002311911</w:t>
                            </w:r>
                          </w:p>
                          <w:p w14:paraId="4612FC5F" w14:textId="77777777" w:rsidR="001D5483" w:rsidRDefault="001D5483" w:rsidP="001D5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364C59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83.4pt;margin-top:-19.35pt;width:163.1pt;height:7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" stroked="f">
                <v:textbox>
                  <w:txbxContent>
                    <w:p w14:paraId="7A9567B3" w14:textId="77777777" w:rsidR="001D5483" w:rsidRDefault="00E44867" w:rsidP="001D548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3DF5A6E" wp14:editId="5A9D1489">
                            <wp:extent cx="1888490" cy="518137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8490" cy="518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83696" w14:textId="77777777" w:rsidR="001D5483" w:rsidRDefault="001D5483" w:rsidP="001D548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NPU1002311911</w:t>
                      </w:r>
                    </w:p>
                    <w:p w14:paraId="4612FC5F" w14:textId="77777777" w:rsidR="001D5483" w:rsidRDefault="001D5483" w:rsidP="001D54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428A08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9B62142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0B26BE57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860CF84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505F8D5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3127E337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24474AB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773CAD18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DC95DEA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124BEEF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59BDCA70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10C0EF1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26A60EBE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4B9044AC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78A7566B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46AB4234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33179E22" w14:textId="77777777" w:rsidR="00D916B4" w:rsidRPr="004035F6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2C1A3EA4" w14:textId="77777777" w:rsidR="00D916B4" w:rsidRDefault="00D916B4" w:rsidP="00D916B4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F7D3778" w14:textId="77777777" w:rsidR="00CD5362" w:rsidRDefault="00CD5362" w:rsidP="00CD5362">
      <w:pPr>
        <w:ind w:left="5954"/>
        <w:jc w:val="right"/>
        <w:rPr>
          <w:rFonts w:ascii="Calibri" w:hAnsi="Calibri" w:cs="Calibri"/>
          <w:sz w:val="22"/>
          <w:szCs w:val="22"/>
        </w:rPr>
      </w:pPr>
    </w:p>
    <w:p w14:paraId="08E764B6" w14:textId="74D376B0" w:rsidR="00CD5362" w:rsidRPr="00CD5362" w:rsidRDefault="00CD5362" w:rsidP="00CD5362">
      <w:pPr>
        <w:ind w:left="5954"/>
        <w:jc w:val="right"/>
        <w:rPr>
          <w:rFonts w:ascii="Calibri" w:hAnsi="Calibri" w:cs="Calibri"/>
          <w:sz w:val="22"/>
          <w:szCs w:val="22"/>
        </w:rPr>
      </w:pPr>
      <w:r w:rsidRPr="00CD5362">
        <w:rPr>
          <w:rFonts w:ascii="Calibri" w:hAnsi="Calibri" w:cs="Calibri"/>
          <w:sz w:val="22"/>
          <w:szCs w:val="22"/>
        </w:rPr>
        <w:t>NPU-420/30113/2024</w:t>
      </w:r>
    </w:p>
    <w:p w14:paraId="05E1ED94" w14:textId="300F546A" w:rsidR="00D916B4" w:rsidRDefault="00CD5362" w:rsidP="00CD5362">
      <w:pPr>
        <w:ind w:left="5954"/>
        <w:jc w:val="right"/>
        <w:rPr>
          <w:rFonts w:ascii="Calibri" w:hAnsi="Calibri" w:cs="Calibri"/>
          <w:sz w:val="22"/>
          <w:szCs w:val="22"/>
        </w:rPr>
      </w:pPr>
      <w:r w:rsidRPr="00CD5362">
        <w:rPr>
          <w:rFonts w:ascii="Calibri" w:hAnsi="Calibri" w:cs="Calibri"/>
          <w:sz w:val="22"/>
          <w:szCs w:val="22"/>
        </w:rPr>
        <w:t>2028H1210011 - 3</w:t>
      </w:r>
    </w:p>
    <w:p w14:paraId="2947B491" w14:textId="77777777" w:rsidR="00CD5362" w:rsidRDefault="00CD5362" w:rsidP="00D916B4">
      <w:pPr>
        <w:ind w:left="5954"/>
        <w:rPr>
          <w:rFonts w:ascii="Calibri" w:hAnsi="Calibri" w:cs="Calibri"/>
          <w:sz w:val="22"/>
          <w:szCs w:val="22"/>
        </w:rPr>
      </w:pPr>
    </w:p>
    <w:bookmarkEnd w:id="0"/>
    <w:p w14:paraId="55B826C9" w14:textId="77777777" w:rsidR="00CD5362" w:rsidRPr="00CD5362" w:rsidRDefault="00CD5362" w:rsidP="00CD5362">
      <w:pPr>
        <w:keepNext/>
        <w:tabs>
          <w:tab w:val="num" w:pos="0"/>
        </w:tabs>
        <w:suppressAutoHyphens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x-none" w:eastAsia="zh-CN"/>
        </w:rPr>
      </w:pPr>
      <w:r w:rsidRPr="00CD5362">
        <w:rPr>
          <w:rFonts w:ascii="Calibri" w:eastAsia="Calibri" w:hAnsi="Calibri" w:cs="Calibri"/>
          <w:b/>
          <w:bCs/>
          <w:sz w:val="28"/>
          <w:szCs w:val="28"/>
          <w:lang w:eastAsia="zh-CN"/>
        </w:rPr>
        <w:t>Dodatek č. 3 ke smlouvě</w:t>
      </w:r>
      <w:r w:rsidRPr="00CD5362">
        <w:rPr>
          <w:rFonts w:ascii="Calibri" w:eastAsia="Calibri" w:hAnsi="Calibri" w:cs="Calibri"/>
          <w:b/>
          <w:bCs/>
          <w:sz w:val="28"/>
          <w:szCs w:val="28"/>
          <w:lang w:val="x-none" w:eastAsia="zh-CN"/>
        </w:rPr>
        <w:t xml:space="preserve"> o </w:t>
      </w:r>
      <w:r w:rsidRPr="00CD5362">
        <w:rPr>
          <w:rFonts w:ascii="Calibri" w:eastAsia="Calibri" w:hAnsi="Calibri" w:cs="Calibri"/>
          <w:b/>
          <w:bCs/>
          <w:sz w:val="28"/>
          <w:szCs w:val="28"/>
          <w:lang w:eastAsia="zh-CN"/>
        </w:rPr>
        <w:t>dílo</w:t>
      </w:r>
    </w:p>
    <w:p w14:paraId="14B4C4B0" w14:textId="77777777" w:rsidR="00CD5362" w:rsidRPr="00CD5362" w:rsidRDefault="00CD5362" w:rsidP="00CD5362">
      <w:pPr>
        <w:keepNext/>
        <w:tabs>
          <w:tab w:val="num" w:pos="0"/>
        </w:tabs>
        <w:suppressAutoHyphens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x-none" w:eastAsia="zh-CN"/>
        </w:rPr>
      </w:pPr>
      <w:r w:rsidRPr="00CD5362">
        <w:rPr>
          <w:rFonts w:ascii="Calibri" w:eastAsia="Calibri" w:hAnsi="Calibri" w:cs="Calibri"/>
          <w:b/>
          <w:bCs/>
          <w:sz w:val="28"/>
          <w:szCs w:val="28"/>
          <w:lang w:eastAsia="zh-CN"/>
        </w:rPr>
        <w:t>NPÚ, SZ Valeč – obnova skleníku vč. zázemí 2</w:t>
      </w:r>
    </w:p>
    <w:p w14:paraId="75EA5B57" w14:textId="77777777" w:rsidR="00CD5362" w:rsidRPr="00CD5362" w:rsidRDefault="00CD5362" w:rsidP="00CD5362">
      <w:pP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  <w:r w:rsidRPr="00CD5362">
        <w:rPr>
          <w:rFonts w:ascii="Calibri" w:eastAsia="Calibri" w:hAnsi="Calibri" w:cs="Arial"/>
          <w:sz w:val="22"/>
          <w:szCs w:val="22"/>
          <w:lang w:eastAsia="zh-CN"/>
        </w:rPr>
        <w:t>(dále jen „Dodatek“)</w:t>
      </w:r>
    </w:p>
    <w:p w14:paraId="3ABF1CC8" w14:textId="77777777" w:rsidR="00CD5362" w:rsidRPr="00CD5362" w:rsidRDefault="00CD5362" w:rsidP="00CD5362">
      <w:pP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</w:p>
    <w:p w14:paraId="50BFE804" w14:textId="77777777" w:rsidR="00CD5362" w:rsidRPr="00CD5362" w:rsidRDefault="00CD5362" w:rsidP="00CD5362">
      <w:pPr>
        <w:pBdr>
          <w:bottom w:val="single" w:sz="4" w:space="1" w:color="auto"/>
        </w:pBd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  <w:r w:rsidRPr="00CD5362">
        <w:rPr>
          <w:rFonts w:ascii="Calibri" w:eastAsia="Calibri" w:hAnsi="Calibri" w:cs="Arial"/>
          <w:sz w:val="22"/>
          <w:szCs w:val="22"/>
          <w:lang w:eastAsia="zh-CN"/>
        </w:rPr>
        <w:t xml:space="preserve">uzavřený níže uvedeného dne, měsíce a roku </w:t>
      </w:r>
    </w:p>
    <w:p w14:paraId="6D34C69B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Arial"/>
          <w:sz w:val="22"/>
          <w:szCs w:val="22"/>
          <w:lang w:eastAsia="zh-CN"/>
        </w:rPr>
      </w:pPr>
    </w:p>
    <w:p w14:paraId="1CB40A64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b/>
          <w:bCs/>
          <w:sz w:val="22"/>
          <w:szCs w:val="22"/>
          <w:lang w:eastAsia="zh-CN"/>
        </w:rPr>
        <w:t>Národní památkový ústav, státní příspěvková organizace</w:t>
      </w:r>
    </w:p>
    <w:p w14:paraId="41FF6F53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IČO: 75032333, DIČ: CZ75032333</w:t>
      </w:r>
    </w:p>
    <w:p w14:paraId="7F5EAA8D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se sídlem Valdštejnské náměstí 162/3, 118 01 Praha 1 - Malá Strana</w:t>
      </w:r>
    </w:p>
    <w:p w14:paraId="6DC1D689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zastoupen: Mgr. et Mgr. Petrem </w:t>
      </w:r>
      <w:proofErr w:type="spellStart"/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Spejchalem</w:t>
      </w:r>
      <w:proofErr w:type="spellEnd"/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, ředitelem územní památkové správy NPÚ v Praze</w:t>
      </w:r>
    </w:p>
    <w:p w14:paraId="40503497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bankovní spojení: ČNB, č. účtu: ČNB, č. účtu 000000-</w:t>
      </w:r>
      <w:r w:rsidRPr="00CD5362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59636011/0710  </w:t>
      </w:r>
    </w:p>
    <w:p w14:paraId="5FFE5135" w14:textId="32624430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bCs/>
          <w:i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 xml:space="preserve">zástupce pro věcná jednání (investiční referent): </w:t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proofErr w:type="spellStart"/>
      <w:r w:rsidR="00FC6B1E">
        <w:rPr>
          <w:rFonts w:ascii="Calibri" w:eastAsia="Calibri" w:hAnsi="Calibri" w:cs="Calibri"/>
          <w:bCs/>
          <w:iCs/>
          <w:sz w:val="22"/>
          <w:szCs w:val="22"/>
          <w:lang w:eastAsia="zh-CN"/>
        </w:rPr>
        <w:t>xxx</w:t>
      </w:r>
      <w:proofErr w:type="spellEnd"/>
    </w:p>
    <w:p w14:paraId="3A7E3B9D" w14:textId="058CD29E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bCs/>
          <w:i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>technický dozor stavebníka</w:t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proofErr w:type="spellStart"/>
      <w:r w:rsidR="00FC6B1E">
        <w:rPr>
          <w:rFonts w:ascii="Calibri" w:eastAsia="Calibri" w:hAnsi="Calibri" w:cs="Calibri"/>
          <w:bCs/>
          <w:iCs/>
          <w:sz w:val="22"/>
          <w:szCs w:val="22"/>
          <w:lang w:eastAsia="zh-CN"/>
        </w:rPr>
        <w:t>xxx</w:t>
      </w:r>
      <w:proofErr w:type="spellEnd"/>
    </w:p>
    <w:p w14:paraId="17C1DC51" w14:textId="7E6D22BF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iCs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>koordinátor BOZP</w:t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r w:rsidRPr="00CD5362">
        <w:rPr>
          <w:rFonts w:ascii="Calibri" w:eastAsia="Calibri" w:hAnsi="Calibri" w:cs="Calibri"/>
          <w:bCs/>
          <w:iCs/>
          <w:sz w:val="22"/>
          <w:szCs w:val="22"/>
          <w:lang w:eastAsia="zh-CN"/>
        </w:rPr>
        <w:tab/>
      </w:r>
      <w:proofErr w:type="spellStart"/>
      <w:r w:rsidR="00FC6B1E">
        <w:rPr>
          <w:rFonts w:ascii="Calibri" w:eastAsia="Calibri" w:hAnsi="Calibri" w:cs="Calibri"/>
          <w:bCs/>
          <w:iCs/>
          <w:sz w:val="22"/>
          <w:szCs w:val="22"/>
          <w:lang w:eastAsia="zh-CN"/>
        </w:rPr>
        <w:t>xxx</w:t>
      </w:r>
      <w:proofErr w:type="spellEnd"/>
    </w:p>
    <w:p w14:paraId="032DC095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bCs/>
          <w:i/>
          <w:sz w:val="22"/>
          <w:szCs w:val="22"/>
          <w:lang w:eastAsia="zh-CN"/>
        </w:rPr>
      </w:pPr>
    </w:p>
    <w:p w14:paraId="0D41CD9A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b/>
          <w:i/>
          <w:sz w:val="22"/>
          <w:szCs w:val="22"/>
          <w:lang w:eastAsia="zh-CN"/>
        </w:rPr>
        <w:t>Adresa pro doručování</w:t>
      </w:r>
      <w:r w:rsidRPr="00CD5362">
        <w:rPr>
          <w:rFonts w:ascii="Calibri" w:eastAsia="Calibri" w:hAnsi="Calibri" w:cs="Calibri"/>
          <w:sz w:val="22"/>
          <w:szCs w:val="22"/>
          <w:lang w:eastAsia="zh-CN"/>
        </w:rPr>
        <w:t>:</w:t>
      </w:r>
    </w:p>
    <w:p w14:paraId="30794CA3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Národní památkový ústav, územní památková správa v Praze</w:t>
      </w:r>
    </w:p>
    <w:p w14:paraId="387DE2D2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Adresa: Sabinova 373/5, 130 11 Praha 3 </w:t>
      </w:r>
    </w:p>
    <w:p w14:paraId="5073662C" w14:textId="77777777" w:rsidR="00CD5362" w:rsidRPr="00CD5362" w:rsidRDefault="00CD5362" w:rsidP="00CD5362">
      <w:pPr>
        <w:suppressAutoHyphens/>
        <w:ind w:left="703" w:hanging="703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Datová schránka: 2cy8h6t</w:t>
      </w:r>
    </w:p>
    <w:p w14:paraId="762379E7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MS Mincho" w:hAnsi="Calibri" w:cs="Calibri"/>
          <w:sz w:val="22"/>
          <w:szCs w:val="22"/>
          <w:lang w:eastAsia="zh-CN"/>
        </w:rPr>
        <w:t xml:space="preserve">(dále jen </w:t>
      </w:r>
      <w:r w:rsidRPr="00CD5362">
        <w:rPr>
          <w:rFonts w:ascii="Calibri" w:eastAsia="MS Mincho" w:hAnsi="Calibri" w:cs="Calibri"/>
          <w:b/>
          <w:bCs/>
          <w:sz w:val="22"/>
          <w:szCs w:val="22"/>
          <w:lang w:eastAsia="zh-CN"/>
        </w:rPr>
        <w:t>„objednatel“)</w:t>
      </w:r>
    </w:p>
    <w:p w14:paraId="4A087D8A" w14:textId="77777777" w:rsidR="00CD5362" w:rsidRPr="00CD5362" w:rsidRDefault="00CD5362" w:rsidP="00CD5362">
      <w:pPr>
        <w:suppressAutoHyphens/>
        <w:ind w:left="703" w:hanging="567"/>
        <w:jc w:val="both"/>
        <w:rPr>
          <w:rFonts w:ascii="Calibri" w:eastAsia="MS Mincho" w:hAnsi="Calibri" w:cs="Calibri"/>
          <w:b/>
          <w:bCs/>
          <w:sz w:val="22"/>
          <w:szCs w:val="22"/>
          <w:lang w:eastAsia="zh-CN"/>
        </w:rPr>
      </w:pPr>
    </w:p>
    <w:p w14:paraId="42C50341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MS Mincho" w:hAnsi="Calibri" w:cs="Calibri"/>
          <w:sz w:val="22"/>
          <w:szCs w:val="22"/>
          <w:lang w:eastAsia="zh-CN"/>
        </w:rPr>
        <w:t>a</w:t>
      </w:r>
    </w:p>
    <w:p w14:paraId="1B1AB293" w14:textId="77777777" w:rsidR="00CD5362" w:rsidRPr="00CD5362" w:rsidRDefault="00CD5362" w:rsidP="00CD5362">
      <w:pPr>
        <w:tabs>
          <w:tab w:val="left" w:pos="1985"/>
        </w:tabs>
        <w:suppressAutoHyphens/>
        <w:ind w:left="703" w:hanging="567"/>
        <w:jc w:val="both"/>
        <w:rPr>
          <w:rFonts w:ascii="Calibri" w:eastAsia="MS Mincho" w:hAnsi="Calibri" w:cs="Calibri"/>
          <w:b/>
          <w:bCs/>
          <w:sz w:val="22"/>
          <w:szCs w:val="22"/>
          <w:lang w:eastAsia="zh-CN"/>
        </w:rPr>
      </w:pPr>
    </w:p>
    <w:p w14:paraId="6A4182B3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/>
          <w:sz w:val="22"/>
          <w:szCs w:val="22"/>
          <w:lang w:eastAsia="zh-CN"/>
        </w:rPr>
        <w:t>GEMA ART International s.r.o.</w:t>
      </w:r>
    </w:p>
    <w:p w14:paraId="6E3FE9F0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se sídlem Haštalská 760/27,110 00 Praha 1</w:t>
      </w:r>
    </w:p>
    <w:p w14:paraId="24FE7F05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IČO: 07687672 DIČ: CZO7687672</w:t>
      </w:r>
    </w:p>
    <w:p w14:paraId="525BACC5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zapsána v obchodním rejstříku vedeném u Městského soudu v Praze oddíl C vložka 305517</w:t>
      </w:r>
    </w:p>
    <w:p w14:paraId="21FFE61F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zastoupena: Ing. Petrem Justou, jednatelem</w:t>
      </w:r>
    </w:p>
    <w:p w14:paraId="712C03F5" w14:textId="5A013D16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Bankovní spojení: MONETA Money Bank, a.s. </w:t>
      </w:r>
      <w:proofErr w:type="spellStart"/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>Č.ú</w:t>
      </w:r>
      <w:proofErr w:type="spellEnd"/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.: </w:t>
      </w:r>
      <w:r w:rsidR="00C410C2">
        <w:rPr>
          <w:rFonts w:ascii="Calibri" w:eastAsia="Calibri" w:hAnsi="Calibri" w:cs="Calibri"/>
          <w:bCs/>
          <w:sz w:val="22"/>
          <w:szCs w:val="22"/>
          <w:lang w:eastAsia="zh-CN"/>
        </w:rPr>
        <w:t>xxx</w:t>
      </w:r>
      <w:bookmarkStart w:id="1" w:name="_GoBack"/>
      <w:bookmarkEnd w:id="1"/>
    </w:p>
    <w:p w14:paraId="40A0BFE5" w14:textId="437D1C43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Calibri" w:hAnsi="Calibri" w:cs="Calibri"/>
          <w:bCs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Cs/>
          <w:sz w:val="22"/>
          <w:szCs w:val="22"/>
          <w:lang w:eastAsia="zh-CN"/>
        </w:rPr>
        <w:t xml:space="preserve">Kontaktní osoba: </w:t>
      </w:r>
      <w:proofErr w:type="spellStart"/>
      <w:r w:rsidR="00FC6B1E">
        <w:rPr>
          <w:rFonts w:ascii="Calibri" w:eastAsia="Calibri" w:hAnsi="Calibri" w:cs="Calibri"/>
          <w:bCs/>
          <w:sz w:val="22"/>
          <w:szCs w:val="22"/>
          <w:lang w:eastAsia="zh-CN"/>
        </w:rPr>
        <w:t>xxx</w:t>
      </w:r>
      <w:proofErr w:type="spellEnd"/>
    </w:p>
    <w:p w14:paraId="71EE91A0" w14:textId="77777777" w:rsidR="00CD5362" w:rsidRPr="00CD5362" w:rsidRDefault="00CD5362" w:rsidP="00CD5362">
      <w:pPr>
        <w:tabs>
          <w:tab w:val="left" w:pos="0"/>
        </w:tabs>
        <w:suppressAutoHyphens/>
        <w:jc w:val="both"/>
        <w:rPr>
          <w:rFonts w:ascii="Calibri" w:eastAsia="MS Mincho" w:hAnsi="Calibri" w:cs="Calibri"/>
          <w:sz w:val="22"/>
          <w:szCs w:val="22"/>
          <w:lang w:eastAsia="zh-CN"/>
        </w:rPr>
      </w:pPr>
    </w:p>
    <w:p w14:paraId="6855945E" w14:textId="77777777" w:rsidR="00CD5362" w:rsidRPr="00CD5362" w:rsidRDefault="00CD5362" w:rsidP="00CD5362">
      <w:pPr>
        <w:tabs>
          <w:tab w:val="left" w:pos="1985"/>
        </w:tabs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(dále jen „</w:t>
      </w:r>
      <w:r w:rsidRPr="00CD5362">
        <w:rPr>
          <w:rFonts w:ascii="Calibri" w:eastAsia="Calibri" w:hAnsi="Calibri" w:cs="Calibri"/>
          <w:b/>
          <w:bCs/>
          <w:sz w:val="22"/>
          <w:szCs w:val="22"/>
          <w:lang w:eastAsia="zh-CN"/>
        </w:rPr>
        <w:t>zhotovitel“)</w:t>
      </w:r>
    </w:p>
    <w:p w14:paraId="3629D40F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</w:p>
    <w:p w14:paraId="7DB90B3A" w14:textId="77777777" w:rsidR="00CD5362" w:rsidRPr="00CD5362" w:rsidRDefault="00CD5362" w:rsidP="00CD5362">
      <w:pPr>
        <w:numPr>
          <w:ilvl w:val="0"/>
          <w:numId w:val="3"/>
        </w:numPr>
        <w:suppressAutoHyphens/>
        <w:jc w:val="center"/>
        <w:rPr>
          <w:rFonts w:ascii="Calibri" w:eastAsia="Calibri" w:hAnsi="Calibri" w:cs="Calibri"/>
          <w:b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/>
          <w:sz w:val="22"/>
          <w:szCs w:val="22"/>
          <w:lang w:eastAsia="zh-CN"/>
        </w:rPr>
        <w:t>Předmět Dodatku</w:t>
      </w:r>
    </w:p>
    <w:p w14:paraId="3EF0B0B9" w14:textId="77777777" w:rsidR="00CD5362" w:rsidRPr="00CD5362" w:rsidRDefault="00CD5362" w:rsidP="00CD5362">
      <w:pPr>
        <w:numPr>
          <w:ilvl w:val="1"/>
          <w:numId w:val="3"/>
        </w:numPr>
        <w:suppressAutoHyphens/>
        <w:ind w:left="426" w:hanging="426"/>
        <w:jc w:val="both"/>
        <w:rPr>
          <w:rFonts w:ascii="Calibri" w:eastAsia="Calibri" w:hAnsi="Calibri" w:cs="Arial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Smluvní strany uzavřely dne </w:t>
      </w:r>
      <w:r w:rsidRPr="00CD5362">
        <w:rPr>
          <w:rFonts w:ascii="Calibri" w:eastAsia="Calibri" w:hAnsi="Calibri" w:cs="Arial"/>
          <w:sz w:val="22"/>
          <w:szCs w:val="22"/>
          <w:lang w:eastAsia="zh-CN"/>
        </w:rPr>
        <w:t>21. 10. 2021 Smlouvu o dílo NPÚ, SZ Valeč – obnova skleníku vč. zázemí 2 (zveřejněná v registru smluv dne 25. 10. 2021), ve znění dodatku č. 1 a dodatku č. 2 (dále jen „Smlouva“).</w:t>
      </w:r>
    </w:p>
    <w:p w14:paraId="32B87E67" w14:textId="317EBA43" w:rsidR="00CD5362" w:rsidRPr="00CD5362" w:rsidRDefault="00CD5362" w:rsidP="00CD5362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P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ři realizaci zkušebního vrtu pro tepelné čerpadlo bylo zjištěno netypické násobné střídání vulkanických hornin s nesoudržnými sedimenty 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při současném 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>velk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ém 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>zvodnění. Je tak nutné rozšířit vrtné pole kvůli nemožnosti vrtání do předpokládaných hloubek 120</w:t>
      </w:r>
      <w:r w:rsidR="005A7B60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m. Tím dochází k prodloužení tras propojovacích </w:t>
      </w:r>
      <w:r w:rsidR="005A7B60">
        <w:rPr>
          <w:rFonts w:ascii="Calibri" w:eastAsia="Calibri" w:hAnsi="Calibri" w:cs="Calibri"/>
          <w:sz w:val="22"/>
          <w:szCs w:val="22"/>
          <w:lang w:eastAsia="zh-CN"/>
        </w:rPr>
        <w:t>tras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 (ZL06). </w:t>
      </w:r>
      <w:r w:rsidR="00752418" w:rsidRPr="00752418">
        <w:rPr>
          <w:rFonts w:ascii="Calibri" w:eastAsia="Calibri" w:hAnsi="Calibri" w:cs="Calibri"/>
          <w:sz w:val="22"/>
          <w:szCs w:val="22"/>
          <w:lang w:eastAsia="zh-CN"/>
        </w:rPr>
        <w:t xml:space="preserve">Silné zvodnění však 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zároveň </w:t>
      </w:r>
      <w:r w:rsidR="00752418" w:rsidRPr="00752418">
        <w:rPr>
          <w:rFonts w:ascii="Calibri" w:eastAsia="Calibri" w:hAnsi="Calibri" w:cs="Calibri"/>
          <w:sz w:val="22"/>
          <w:szCs w:val="22"/>
          <w:lang w:eastAsia="zh-CN"/>
        </w:rPr>
        <w:t xml:space="preserve">přinese větší stabilizaci </w:t>
      </w:r>
      <w:r w:rsidR="00752418" w:rsidRPr="00752418">
        <w:rPr>
          <w:rFonts w:ascii="Calibri" w:eastAsia="Calibri" w:hAnsi="Calibri" w:cs="Calibri"/>
          <w:sz w:val="22"/>
          <w:szCs w:val="22"/>
          <w:lang w:eastAsia="zh-CN"/>
        </w:rPr>
        <w:lastRenderedPageBreak/>
        <w:t>tepelných zisků a výrazně sníží riziko možného vybíjení vrtů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. Nebude tak nutné realizovat doplňkový zdroj 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>(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>kotel na dřevo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). Systém bude zjednodušen, protože nebude kombinovat nízkoteplotní a vysokoteplotní zdroje 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>(ZL0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>7</w:t>
      </w:r>
      <w:r w:rsidR="00752418">
        <w:rPr>
          <w:rFonts w:ascii="Calibri" w:eastAsia="Calibri" w:hAnsi="Calibri" w:cs="Calibri"/>
          <w:sz w:val="22"/>
          <w:szCs w:val="22"/>
          <w:lang w:eastAsia="zh-CN"/>
        </w:rPr>
        <w:t xml:space="preserve">). </w:t>
      </w:r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="005A7B60">
        <w:rPr>
          <w:rFonts w:ascii="Calibri" w:eastAsia="Calibri" w:hAnsi="Calibri" w:cs="Calibri"/>
          <w:sz w:val="22"/>
          <w:szCs w:val="22"/>
          <w:lang w:eastAsia="zh-CN"/>
        </w:rPr>
        <w:t>P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o 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 xml:space="preserve">přepočtu statického řešení </w:t>
      </w:r>
      <w:r w:rsidR="005A7B60">
        <w:rPr>
          <w:rFonts w:ascii="Calibri" w:eastAsia="Calibri" w:hAnsi="Calibri" w:cs="Calibri"/>
          <w:sz w:val="22"/>
          <w:szCs w:val="22"/>
          <w:lang w:eastAsia="zh-CN"/>
        </w:rPr>
        <w:t xml:space="preserve">pultových skleníků vyvolaném stavem ocelových konstrukcí 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>vyplývá,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 xml:space="preserve">že dimenze zasklívacích profilů pro uchycení izolačního zasklení nesmí být menší 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než 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>T35/35/4,5 mm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 a je nutné vyměnit relikty původních konzolí (ZL 08 studený skleník, ZL 09 teplý skleník). Během opravy částečně zřícené zdi na sucho 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>v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>e</w:t>
      </w:r>
      <w:r w:rsidR="00970628" w:rsidRPr="00970628">
        <w:rPr>
          <w:rFonts w:ascii="Calibri" w:eastAsia="Calibri" w:hAnsi="Calibri" w:cs="Calibri"/>
          <w:sz w:val="22"/>
          <w:szCs w:val="22"/>
          <w:lang w:eastAsia="zh-CN"/>
        </w:rPr>
        <w:t xml:space="preserve"> spodním jižním parteru</w:t>
      </w:r>
      <w:r w:rsidR="00970628">
        <w:rPr>
          <w:rFonts w:ascii="Calibri" w:eastAsia="Calibri" w:hAnsi="Calibri" w:cs="Calibri"/>
          <w:sz w:val="22"/>
          <w:szCs w:val="22"/>
          <w:lang w:eastAsia="zh-CN"/>
        </w:rPr>
        <w:t xml:space="preserve"> zahrady byly zjištěny větší úseky nestabilního zdiva oproti předpokladu a bude potřeba přezdít i část zdiva kvůli směrovému narovnání (ZL 10).</w:t>
      </w:r>
    </w:p>
    <w:p w14:paraId="13CB8102" w14:textId="6F85D85D" w:rsidR="009071AA" w:rsidRDefault="00CD5362" w:rsidP="00B037EE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9071AA">
        <w:rPr>
          <w:rFonts w:ascii="Calibri" w:eastAsia="Calibri" w:hAnsi="Calibri" w:cs="Calibri"/>
          <w:sz w:val="22"/>
          <w:szCs w:val="22"/>
          <w:lang w:eastAsia="zh-CN"/>
        </w:rPr>
        <w:t xml:space="preserve">S ohledem na skutečnosti popsané v předchozím odstavci se smluvní strany dohodly na změně rozsahu prací, a to dle změnových listů č. ZL 06-ZL 10, které jsou nedílnou součástí tohoto Dodatku. Celková cena díla dle odst. 4.1. se navyšuje o </w:t>
      </w:r>
      <w:r w:rsidRPr="009071AA">
        <w:rPr>
          <w:rFonts w:ascii="Calibri" w:eastAsia="Calibri" w:hAnsi="Calibri" w:cs="Calibri"/>
          <w:b/>
          <w:bCs/>
          <w:sz w:val="22"/>
          <w:szCs w:val="22"/>
          <w:lang w:eastAsia="zh-CN"/>
        </w:rPr>
        <w:t>1 278 235,66 Kč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 xml:space="preserve"> bez DPH</w:t>
      </w:r>
      <w:r w:rsidR="009071AA">
        <w:rPr>
          <w:rFonts w:ascii="Calibri" w:eastAsia="Calibri" w:hAnsi="Calibri" w:cs="Calibri"/>
          <w:sz w:val="22"/>
          <w:szCs w:val="22"/>
          <w:lang w:eastAsia="zh-CN"/>
        </w:rPr>
        <w:t xml:space="preserve"> na: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</w:p>
    <w:p w14:paraId="17CF453F" w14:textId="77777777" w:rsidR="009071AA" w:rsidRDefault="009071AA" w:rsidP="009071AA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4853EED3" w14:textId="073FF730" w:rsidR="009071AA" w:rsidRPr="009071AA" w:rsidRDefault="009071AA" w:rsidP="009071AA">
      <w:pPr>
        <w:suppressAutoHyphens/>
        <w:ind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9071AA">
        <w:rPr>
          <w:rFonts w:ascii="Calibri" w:eastAsia="Calibri" w:hAnsi="Calibri" w:cs="Calibri"/>
          <w:sz w:val="22"/>
          <w:szCs w:val="22"/>
          <w:lang w:eastAsia="zh-CN"/>
        </w:rPr>
        <w:t xml:space="preserve">cena v Kč bez DPH 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ab/>
        <w:t>31 211 775,66</w:t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 Kč</w:t>
      </w:r>
    </w:p>
    <w:p w14:paraId="483BDA62" w14:textId="1BB92E79" w:rsidR="009071AA" w:rsidRPr="009071AA" w:rsidRDefault="009071AA" w:rsidP="009071AA">
      <w:pPr>
        <w:suppressAutoHyphens/>
        <w:ind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9071AA">
        <w:rPr>
          <w:rFonts w:ascii="Calibri" w:eastAsia="Calibri" w:hAnsi="Calibri" w:cs="Calibri"/>
          <w:sz w:val="22"/>
          <w:szCs w:val="22"/>
          <w:lang w:eastAsia="zh-CN"/>
        </w:rPr>
        <w:t xml:space="preserve">DPH v sazbě 21 % ve výši 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ab/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  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>6 554 472,89</w:t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 Kč</w:t>
      </w:r>
    </w:p>
    <w:p w14:paraId="3B20CA6A" w14:textId="0DDAAA75" w:rsidR="009071AA" w:rsidRPr="009071AA" w:rsidRDefault="009071AA" w:rsidP="009071AA">
      <w:pPr>
        <w:suppressAutoHyphens/>
        <w:ind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9071AA">
        <w:rPr>
          <w:rFonts w:ascii="Calibri" w:eastAsia="Calibri" w:hAnsi="Calibri" w:cs="Calibri"/>
          <w:sz w:val="22"/>
          <w:szCs w:val="22"/>
          <w:lang w:eastAsia="zh-CN"/>
        </w:rPr>
        <w:t>cena díla celkem s</w:t>
      </w:r>
      <w:r>
        <w:rPr>
          <w:rFonts w:ascii="Calibri" w:eastAsia="Calibri" w:hAnsi="Calibri" w:cs="Calibri"/>
          <w:sz w:val="22"/>
          <w:szCs w:val="22"/>
          <w:lang w:eastAsia="zh-CN"/>
        </w:rPr>
        <w:t> </w:t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>DPH</w:t>
      </w:r>
      <w:r>
        <w:rPr>
          <w:rFonts w:ascii="Calibri" w:eastAsia="Calibri" w:hAnsi="Calibri" w:cs="Calibri"/>
          <w:sz w:val="22"/>
          <w:szCs w:val="22"/>
          <w:lang w:eastAsia="zh-CN"/>
        </w:rPr>
        <w:tab/>
      </w:r>
      <w:r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9071AA">
        <w:rPr>
          <w:rFonts w:ascii="Calibri" w:eastAsia="Calibri" w:hAnsi="Calibri" w:cs="Calibri"/>
          <w:sz w:val="22"/>
          <w:szCs w:val="22"/>
          <w:lang w:eastAsia="zh-CN"/>
        </w:rPr>
        <w:t>37 766 248,55</w:t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 Kč</w:t>
      </w:r>
    </w:p>
    <w:p w14:paraId="03B41124" w14:textId="77777777" w:rsidR="009071AA" w:rsidRDefault="009071AA" w:rsidP="009071AA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2E59A813" w14:textId="454D2DCA" w:rsidR="00CD5362" w:rsidRPr="00CD5362" w:rsidRDefault="00CD5362" w:rsidP="00CD5362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V ostatním zůstává Smlouva beze změn.</w:t>
      </w:r>
    </w:p>
    <w:p w14:paraId="4091BE57" w14:textId="77777777" w:rsidR="00CD5362" w:rsidRPr="00CD5362" w:rsidRDefault="00CD5362" w:rsidP="00CD5362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323FD67D" w14:textId="77777777" w:rsidR="00CD5362" w:rsidRPr="00CD5362" w:rsidRDefault="00CD5362" w:rsidP="00CD5362">
      <w:pPr>
        <w:numPr>
          <w:ilvl w:val="0"/>
          <w:numId w:val="3"/>
        </w:numPr>
        <w:suppressAutoHyphens/>
        <w:jc w:val="center"/>
        <w:rPr>
          <w:rFonts w:ascii="Calibri" w:eastAsia="Calibri" w:hAnsi="Calibri" w:cs="Calibri"/>
          <w:b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b/>
          <w:sz w:val="22"/>
          <w:szCs w:val="22"/>
          <w:lang w:eastAsia="zh-CN"/>
        </w:rPr>
        <w:t>Závěrečná ustanovení</w:t>
      </w:r>
    </w:p>
    <w:p w14:paraId="56144CCE" w14:textId="77777777" w:rsidR="00CD5362" w:rsidRPr="00CD5362" w:rsidRDefault="00CD5362" w:rsidP="00CD5362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Dodatek nabývá platnosti dnem jeho podpisu oprávněnými zástupci obou smluvních stran a účinnosti dnem zveřejnění v registru smluv ve smyslu § 5 zákona č. 340/2015 Sb. o zvláštních podmínkách účinnosti některých smluv, uveřejňování těchto smluv a o registru smluv (zákon o registru smluv). Dodatek v registru smluv zveřejní objednatel.</w:t>
      </w:r>
    </w:p>
    <w:p w14:paraId="63D35B0B" w14:textId="77777777" w:rsidR="00CD5362" w:rsidRPr="00CD5362" w:rsidRDefault="00CD5362" w:rsidP="00CD536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14:paraId="3E589787" w14:textId="77777777" w:rsidR="00CD5362" w:rsidRPr="00CD5362" w:rsidRDefault="00CD5362" w:rsidP="00CD5362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Dodatek je vyhotoven v elektronické podobě s připojenými elektronickými podpisy smluvních stran. Každá ze smluvních stran prohlašuje, že Dodatek podepsala osoba, která jedná jejím jménem a která má právo připojit uznávaný, resp. v případě objednatele kvalifikovaný, elektronický podpis, který splňuje požadavky </w:t>
      </w:r>
      <w:proofErr w:type="spellStart"/>
      <w:r w:rsidRPr="00CD5362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CD5362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CD5362">
        <w:rPr>
          <w:rFonts w:ascii="Calibri" w:eastAsia="Calibri" w:hAnsi="Calibri" w:cs="Calibri"/>
          <w:sz w:val="22"/>
          <w:szCs w:val="22"/>
          <w:lang w:eastAsia="zh-CN"/>
        </w:rPr>
        <w:t xml:space="preserve">. § 5 téhož zákona, byl tento dokument opatřen elektronickým časovým razítkem podle </w:t>
      </w:r>
      <w:proofErr w:type="spellStart"/>
      <w:r w:rsidRPr="00CD5362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CD5362">
        <w:rPr>
          <w:rFonts w:ascii="Calibri" w:eastAsia="Calibri" w:hAnsi="Calibri" w:cs="Calibri"/>
          <w:sz w:val="22"/>
          <w:szCs w:val="22"/>
          <w:lang w:eastAsia="zh-CN"/>
        </w:rPr>
        <w:t>. § 11 zákona.</w:t>
      </w:r>
    </w:p>
    <w:p w14:paraId="67B9EA69" w14:textId="77777777" w:rsidR="00CD5362" w:rsidRPr="00CD5362" w:rsidRDefault="00CD5362" w:rsidP="00CD5362">
      <w:pPr>
        <w:suppressAutoHyphens/>
        <w:ind w:left="567" w:hanging="567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6262AC36" w14:textId="77777777" w:rsidR="00CD5362" w:rsidRPr="00CD5362" w:rsidRDefault="00CD5362" w:rsidP="00CD5362">
      <w:pPr>
        <w:numPr>
          <w:ilvl w:val="1"/>
          <w:numId w:val="3"/>
        </w:numPr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Nedílnou součást Dodatku tvoří přílohy:</w:t>
      </w:r>
    </w:p>
    <w:p w14:paraId="7E758D4C" w14:textId="77777777" w:rsidR="00CD5362" w:rsidRPr="00CD5362" w:rsidRDefault="00CD5362" w:rsidP="00CD5362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D5362">
        <w:rPr>
          <w:rFonts w:ascii="Calibri" w:eastAsia="Calibri" w:hAnsi="Calibri" w:cs="Calibri"/>
          <w:sz w:val="22"/>
          <w:szCs w:val="22"/>
          <w:lang w:eastAsia="zh-CN"/>
        </w:rPr>
        <w:t>změnové listy ZL 06- ZL 10</w:t>
      </w:r>
    </w:p>
    <w:p w14:paraId="6DAB93CD" w14:textId="77777777" w:rsidR="00CD5362" w:rsidRPr="00CD5362" w:rsidRDefault="00CD5362" w:rsidP="00CD5362">
      <w:pPr>
        <w:suppressAutoHyphens/>
        <w:ind w:left="567" w:hanging="567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D5362" w:rsidRPr="00CD5362" w14:paraId="00CABE58" w14:textId="77777777" w:rsidTr="007474D2">
        <w:trPr>
          <w:cantSplit/>
          <w:trHeight w:val="2160"/>
        </w:trPr>
        <w:tc>
          <w:tcPr>
            <w:tcW w:w="4871" w:type="dxa"/>
            <w:shd w:val="clear" w:color="auto" w:fill="auto"/>
          </w:tcPr>
          <w:p w14:paraId="6A5203A6" w14:textId="502EF049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V Praze dne </w:t>
            </w:r>
          </w:p>
          <w:p w14:paraId="6762F1F6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59E95178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objednatel</w:t>
            </w:r>
          </w:p>
          <w:p w14:paraId="4B5C2DFA" w14:textId="77777777" w:rsidR="001E039B" w:rsidRPr="00CD5362" w:rsidRDefault="001E039B" w:rsidP="001E039B">
            <w:pPr>
              <w:suppressAutoHyphens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%PODPIS%</w:t>
            </w:r>
          </w:p>
          <w:p w14:paraId="66E74008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6D6DE35A" w14:textId="77777777" w:rsidR="00432AB6" w:rsidRDefault="00432AB6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479C5857" w14:textId="77777777" w:rsidR="00432AB6" w:rsidRDefault="00432AB6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1227EA40" w14:textId="77777777" w:rsidR="00490F75" w:rsidRPr="00CD5362" w:rsidRDefault="00490F75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108B3948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……………………………………………………</w:t>
            </w:r>
          </w:p>
          <w:p w14:paraId="48214883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Národní památkový ústav,</w:t>
            </w:r>
          </w:p>
          <w:p w14:paraId="3FE79CC3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územní památková správa v Praze</w:t>
            </w:r>
          </w:p>
          <w:p w14:paraId="3375B025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Mgr. et Mgr. Petr Spejchal</w:t>
            </w:r>
          </w:p>
          <w:p w14:paraId="44F343F9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ředitel</w:t>
            </w:r>
          </w:p>
        </w:tc>
        <w:tc>
          <w:tcPr>
            <w:tcW w:w="4871" w:type="dxa"/>
            <w:shd w:val="clear" w:color="auto" w:fill="auto"/>
          </w:tcPr>
          <w:p w14:paraId="43837AB4" w14:textId="33C4F9FC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V Praze dne </w:t>
            </w:r>
          </w:p>
          <w:p w14:paraId="26071DAA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7A09C72A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zhotovitel</w:t>
            </w:r>
          </w:p>
          <w:p w14:paraId="642A903D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4FEC6946" w14:textId="77777777" w:rsid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38AD6DF5" w14:textId="77777777" w:rsidR="001B21C1" w:rsidRDefault="001B21C1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114AA241" w14:textId="77777777" w:rsidR="00490F75" w:rsidRPr="00CD5362" w:rsidRDefault="00490F75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</w:p>
          <w:p w14:paraId="403BC630" w14:textId="77777777" w:rsidR="001E039B" w:rsidRDefault="001E039B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14:paraId="0A125B14" w14:textId="2A5CABE9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……………………………………………………</w:t>
            </w:r>
          </w:p>
          <w:p w14:paraId="7D3CCB67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</w:pPr>
            <w:r w:rsidRPr="00CD5362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GEMA ART International s.r.o.,</w:t>
            </w:r>
          </w:p>
          <w:p w14:paraId="20543704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Ing. Petr Justa</w:t>
            </w:r>
          </w:p>
          <w:p w14:paraId="59CF4D06" w14:textId="77777777" w:rsidR="00CD5362" w:rsidRPr="00CD5362" w:rsidRDefault="00CD5362" w:rsidP="00CD5362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eastAsia="Arial Unicode MS" w:cs="Arial Unicode MS"/>
                <w:sz w:val="20"/>
                <w:szCs w:val="20"/>
                <w:lang w:val="en-US" w:eastAsia="zh-CN"/>
              </w:rPr>
            </w:pPr>
            <w:r w:rsidRPr="00CD5362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jednatel</w:t>
            </w:r>
          </w:p>
        </w:tc>
      </w:tr>
    </w:tbl>
    <w:p w14:paraId="7CF4DD4D" w14:textId="77777777" w:rsidR="00CD5362" w:rsidRPr="00CD5362" w:rsidRDefault="00CD5362" w:rsidP="00432AB6">
      <w:pPr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</w:p>
    <w:sectPr w:rsidR="00CD5362" w:rsidRPr="00CD5362" w:rsidSect="00BA7D78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F7E2" w14:textId="77777777" w:rsidR="00BA67D5" w:rsidRDefault="00BA67D5">
      <w:r>
        <w:separator/>
      </w:r>
    </w:p>
  </w:endnote>
  <w:endnote w:type="continuationSeparator" w:id="0">
    <w:p w14:paraId="1A22B47F" w14:textId="77777777" w:rsidR="00BA67D5" w:rsidRDefault="00B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089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2FCFA" wp14:editId="537FE546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29BF3C" w14:textId="12328DC8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4EA4" w:rsidRPr="00514EA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4EA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2FC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AO6GytPgIAAG4EAAAOAAAA&#10;AAAAAAAAAAAAAC4CAABkcnMvZTJvRG9jLnhtbFBLAQItABQABgAIAAAAIQC0YFLM3QAAAAgBAAAP&#10;AAAAAAAAAAAAAAAAAJgEAABkcnMvZG93bnJldi54bWxQSwUGAAAAAAQABADzAAAAogUAAAAA&#10;" filled="f" stroked="f" strokeweight=".5pt">
              <v:path arrowok="t"/>
              <v:textbox>
                <w:txbxContent>
                  <w:p w14:paraId="5729BF3C" w14:textId="12328DC8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514EA4" w:rsidRPr="00514EA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514EA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7D1686F5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8266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A39A39" wp14:editId="7960331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136F6" w14:textId="07D48CEC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4EA4" w:rsidRPr="00514EA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4EA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39A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" filled="f" stroked="f" strokeweight=".5pt">
              <v:path arrowok="t"/>
              <v:textbox>
                <w:txbxContent>
                  <w:p w14:paraId="724136F6" w14:textId="07D48CEC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514EA4" w:rsidRPr="00514EA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514EA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4A7B2AEB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CADF" w14:textId="77777777" w:rsidR="00BA67D5" w:rsidRDefault="00BA67D5">
      <w:r>
        <w:separator/>
      </w:r>
    </w:p>
  </w:footnote>
  <w:footnote w:type="continuationSeparator" w:id="0">
    <w:p w14:paraId="477201B4" w14:textId="77777777" w:rsidR="00BA67D5" w:rsidRDefault="00BA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A7DD" w14:textId="77777777" w:rsidR="005F7C27" w:rsidRDefault="00711F03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8BA231" wp14:editId="43DA23FE">
          <wp:simplePos x="0" y="0"/>
          <wp:positionH relativeFrom="column">
            <wp:posOffset>-151130</wp:posOffset>
          </wp:positionH>
          <wp:positionV relativeFrom="paragraph">
            <wp:posOffset>112395</wp:posOffset>
          </wp:positionV>
          <wp:extent cx="2685415" cy="942975"/>
          <wp:effectExtent l="0" t="0" r="63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72349"/>
    <w:multiLevelType w:val="multilevel"/>
    <w:tmpl w:val="3C2CE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BB5B03"/>
    <w:multiLevelType w:val="hybridMultilevel"/>
    <w:tmpl w:val="6E96CDBE"/>
    <w:lvl w:ilvl="0" w:tplc="D700D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061C9"/>
    <w:rsid w:val="0001027C"/>
    <w:rsid w:val="0002039C"/>
    <w:rsid w:val="000410A1"/>
    <w:rsid w:val="00096687"/>
    <w:rsid w:val="000B73E4"/>
    <w:rsid w:val="000C2F9C"/>
    <w:rsid w:val="000E05E0"/>
    <w:rsid w:val="000E2F19"/>
    <w:rsid w:val="000E390E"/>
    <w:rsid w:val="000F58D6"/>
    <w:rsid w:val="000F68EA"/>
    <w:rsid w:val="00104576"/>
    <w:rsid w:val="00105012"/>
    <w:rsid w:val="001076D0"/>
    <w:rsid w:val="001130E1"/>
    <w:rsid w:val="00131B2D"/>
    <w:rsid w:val="00137DD0"/>
    <w:rsid w:val="001520AA"/>
    <w:rsid w:val="00153F90"/>
    <w:rsid w:val="00157854"/>
    <w:rsid w:val="00186D07"/>
    <w:rsid w:val="001B21C1"/>
    <w:rsid w:val="001B4B0C"/>
    <w:rsid w:val="001C24F6"/>
    <w:rsid w:val="001C42AD"/>
    <w:rsid w:val="001D5483"/>
    <w:rsid w:val="001E039B"/>
    <w:rsid w:val="001F6D66"/>
    <w:rsid w:val="001F7165"/>
    <w:rsid w:val="00210E7E"/>
    <w:rsid w:val="00211015"/>
    <w:rsid w:val="002175F0"/>
    <w:rsid w:val="002213BC"/>
    <w:rsid w:val="00221AA6"/>
    <w:rsid w:val="00225D4C"/>
    <w:rsid w:val="0024272F"/>
    <w:rsid w:val="00255272"/>
    <w:rsid w:val="00265328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0458B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B6B0B"/>
    <w:rsid w:val="003D1047"/>
    <w:rsid w:val="003E1A11"/>
    <w:rsid w:val="003E5E39"/>
    <w:rsid w:val="003F3266"/>
    <w:rsid w:val="004029D1"/>
    <w:rsid w:val="004035F6"/>
    <w:rsid w:val="00405F54"/>
    <w:rsid w:val="00420F20"/>
    <w:rsid w:val="0042127A"/>
    <w:rsid w:val="00421738"/>
    <w:rsid w:val="00425A51"/>
    <w:rsid w:val="00432AB6"/>
    <w:rsid w:val="004650F8"/>
    <w:rsid w:val="00467EB1"/>
    <w:rsid w:val="00470FCD"/>
    <w:rsid w:val="0047684A"/>
    <w:rsid w:val="00481633"/>
    <w:rsid w:val="004823CC"/>
    <w:rsid w:val="00490F75"/>
    <w:rsid w:val="004977A3"/>
    <w:rsid w:val="004A26A1"/>
    <w:rsid w:val="004A3A37"/>
    <w:rsid w:val="004B26FE"/>
    <w:rsid w:val="004B558D"/>
    <w:rsid w:val="00505863"/>
    <w:rsid w:val="00514AE4"/>
    <w:rsid w:val="00514EA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1F19"/>
    <w:rsid w:val="005A5CDC"/>
    <w:rsid w:val="005A7B60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606A"/>
    <w:rsid w:val="006A466C"/>
    <w:rsid w:val="006B2C98"/>
    <w:rsid w:val="006C36B6"/>
    <w:rsid w:val="006D719C"/>
    <w:rsid w:val="006E536D"/>
    <w:rsid w:val="006E5BD2"/>
    <w:rsid w:val="007018C0"/>
    <w:rsid w:val="0070311C"/>
    <w:rsid w:val="00704388"/>
    <w:rsid w:val="00711F03"/>
    <w:rsid w:val="0071429A"/>
    <w:rsid w:val="00715E68"/>
    <w:rsid w:val="00721DF3"/>
    <w:rsid w:val="007236DB"/>
    <w:rsid w:val="0072690B"/>
    <w:rsid w:val="007317FE"/>
    <w:rsid w:val="00752418"/>
    <w:rsid w:val="00757DE2"/>
    <w:rsid w:val="00773689"/>
    <w:rsid w:val="00774971"/>
    <w:rsid w:val="00787E6A"/>
    <w:rsid w:val="00790B11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04D4"/>
    <w:rsid w:val="00845465"/>
    <w:rsid w:val="00846EE4"/>
    <w:rsid w:val="008625A5"/>
    <w:rsid w:val="008628C9"/>
    <w:rsid w:val="00876D79"/>
    <w:rsid w:val="00880D98"/>
    <w:rsid w:val="00880DC1"/>
    <w:rsid w:val="00893F30"/>
    <w:rsid w:val="008A5D7E"/>
    <w:rsid w:val="008B446C"/>
    <w:rsid w:val="008D556F"/>
    <w:rsid w:val="008E6C19"/>
    <w:rsid w:val="009071AA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70628"/>
    <w:rsid w:val="00992FA0"/>
    <w:rsid w:val="00997E22"/>
    <w:rsid w:val="009A3BE7"/>
    <w:rsid w:val="009B40C2"/>
    <w:rsid w:val="009C01D4"/>
    <w:rsid w:val="009C3857"/>
    <w:rsid w:val="009F3EAE"/>
    <w:rsid w:val="00A049C9"/>
    <w:rsid w:val="00A11F03"/>
    <w:rsid w:val="00A301D3"/>
    <w:rsid w:val="00A30413"/>
    <w:rsid w:val="00A34C79"/>
    <w:rsid w:val="00A558A0"/>
    <w:rsid w:val="00A71216"/>
    <w:rsid w:val="00A71EA7"/>
    <w:rsid w:val="00A9062A"/>
    <w:rsid w:val="00AA4877"/>
    <w:rsid w:val="00AB06CA"/>
    <w:rsid w:val="00AB6701"/>
    <w:rsid w:val="00AC2013"/>
    <w:rsid w:val="00AD5F50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A67D5"/>
    <w:rsid w:val="00BA7D78"/>
    <w:rsid w:val="00BB5875"/>
    <w:rsid w:val="00BC1FBE"/>
    <w:rsid w:val="00BE2525"/>
    <w:rsid w:val="00C01877"/>
    <w:rsid w:val="00C215B0"/>
    <w:rsid w:val="00C34D7B"/>
    <w:rsid w:val="00C410C2"/>
    <w:rsid w:val="00C56336"/>
    <w:rsid w:val="00C630FF"/>
    <w:rsid w:val="00C83012"/>
    <w:rsid w:val="00CD5362"/>
    <w:rsid w:val="00D17CC7"/>
    <w:rsid w:val="00D31F46"/>
    <w:rsid w:val="00D33D14"/>
    <w:rsid w:val="00D42E62"/>
    <w:rsid w:val="00D7573A"/>
    <w:rsid w:val="00D85AF4"/>
    <w:rsid w:val="00D86D34"/>
    <w:rsid w:val="00D916B4"/>
    <w:rsid w:val="00D9250E"/>
    <w:rsid w:val="00D939BB"/>
    <w:rsid w:val="00DB63B6"/>
    <w:rsid w:val="00DD71A0"/>
    <w:rsid w:val="00DE078D"/>
    <w:rsid w:val="00DE35F4"/>
    <w:rsid w:val="00DF665C"/>
    <w:rsid w:val="00E077B9"/>
    <w:rsid w:val="00E07D54"/>
    <w:rsid w:val="00E2204F"/>
    <w:rsid w:val="00E23F8D"/>
    <w:rsid w:val="00E33E2C"/>
    <w:rsid w:val="00E44865"/>
    <w:rsid w:val="00E44867"/>
    <w:rsid w:val="00E4698A"/>
    <w:rsid w:val="00E62B40"/>
    <w:rsid w:val="00E71F9D"/>
    <w:rsid w:val="00E76044"/>
    <w:rsid w:val="00E81568"/>
    <w:rsid w:val="00EB684A"/>
    <w:rsid w:val="00ED56A1"/>
    <w:rsid w:val="00EE3121"/>
    <w:rsid w:val="00EE5EBA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C6B1E"/>
    <w:rsid w:val="00FC7104"/>
    <w:rsid w:val="00FE473E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A6366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CD99-8165-451E-979F-0DA4A68D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Petrová</cp:lastModifiedBy>
  <cp:revision>3</cp:revision>
  <cp:lastPrinted>2024-06-27T11:43:00Z</cp:lastPrinted>
  <dcterms:created xsi:type="dcterms:W3CDTF">2024-07-04T05:39:00Z</dcterms:created>
  <dcterms:modified xsi:type="dcterms:W3CDTF">2024-07-04T20:00:00Z</dcterms:modified>
</cp:coreProperties>
</file>