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F052" w14:textId="452AA3ED" w:rsidR="001355F7" w:rsidRPr="00206F83" w:rsidRDefault="00206F83">
      <w:pPr>
        <w:spacing w:after="0" w:line="259" w:lineRule="auto"/>
        <w:ind w:left="696"/>
        <w:jc w:val="left"/>
        <w:rPr>
          <w:rFonts w:ascii="Times New Roman" w:eastAsia="Times New Roman" w:hAnsi="Times New Roman" w:cs="Times New Roman"/>
          <w:sz w:val="40"/>
          <w:u w:val="single" w:color="000000"/>
        </w:rPr>
      </w:pPr>
      <w:r>
        <w:rPr>
          <w:rFonts w:ascii="Times New Roman" w:eastAsia="Times New Roman" w:hAnsi="Times New Roman" w:cs="Times New Roman"/>
          <w:sz w:val="40"/>
          <w:u w:val="single" w:color="000000"/>
        </w:rPr>
        <w:t>M</w:t>
      </w:r>
      <w:r w:rsidR="00BF3B1C">
        <w:rPr>
          <w:rFonts w:ascii="Times New Roman" w:eastAsia="Times New Roman" w:hAnsi="Times New Roman" w:cs="Times New Roman"/>
          <w:sz w:val="40"/>
          <w:u w:val="single" w:color="000000"/>
        </w:rPr>
        <w:t>ÚZO</w:t>
      </w:r>
    </w:p>
    <w:p w14:paraId="7B375520" w14:textId="77777777" w:rsidR="001355F7" w:rsidRDefault="00BF3B1C">
      <w:pPr>
        <w:spacing w:after="5001" w:line="265" w:lineRule="auto"/>
        <w:ind w:left="705" w:right="326"/>
        <w:jc w:val="left"/>
      </w:pPr>
      <w:r>
        <w:rPr>
          <w:rFonts w:ascii="Times New Roman" w:eastAsia="Times New Roman" w:hAnsi="Times New Roman" w:cs="Times New Roman"/>
          <w:sz w:val="16"/>
        </w:rPr>
        <w:t>Praha s. r. o.</w:t>
      </w:r>
    </w:p>
    <w:p w14:paraId="14C99694" w14:textId="77777777" w:rsidR="001355F7" w:rsidRDefault="00BF3B1C">
      <w:pPr>
        <w:pStyle w:val="Nadpis1"/>
      </w:pPr>
      <w:r>
        <w:t>SMLOUVA O DÍLO</w:t>
      </w:r>
    </w:p>
    <w:p w14:paraId="14A25940" w14:textId="77777777" w:rsidR="001355F7" w:rsidRDefault="00BF3B1C">
      <w:pPr>
        <w:tabs>
          <w:tab w:val="center" w:pos="2382"/>
          <w:tab w:val="center" w:pos="4860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 wp14:anchorId="0E254DB2" wp14:editId="48224BF4">
            <wp:extent cx="3048" cy="3049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evidovaná u zhotovitele pod číslem jednacím</w:t>
      </w:r>
    </w:p>
    <w:p w14:paraId="3346A98B" w14:textId="77777777" w:rsidR="001355F7" w:rsidRDefault="00BF3B1C">
      <w:pPr>
        <w:spacing w:after="6752" w:line="259" w:lineRule="auto"/>
        <w:ind w:left="0" w:right="86" w:firstLine="0"/>
        <w:jc w:val="center"/>
      </w:pPr>
      <w:r>
        <w:rPr>
          <w:rFonts w:ascii="Times New Roman" w:eastAsia="Times New Roman" w:hAnsi="Times New Roman" w:cs="Times New Roman"/>
        </w:rPr>
        <w:t>1253/12</w:t>
      </w:r>
    </w:p>
    <w:p w14:paraId="38E3034D" w14:textId="77777777" w:rsidR="001355F7" w:rsidRDefault="00BF3B1C">
      <w:pPr>
        <w:spacing w:after="0" w:line="259" w:lineRule="auto"/>
        <w:ind w:left="-110" w:right="-216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66C8A282" wp14:editId="3A0F5162">
                <wp:extent cx="6446520" cy="12195"/>
                <wp:effectExtent l="0" t="0" r="0" b="0"/>
                <wp:docPr id="17879" name="Group 17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12195"/>
                          <a:chOff x="0" y="0"/>
                          <a:chExt cx="6446520" cy="12195"/>
                        </a:xfrm>
                      </wpg:grpSpPr>
                      <wps:wsp>
                        <wps:cNvPr id="17878" name="Shape 17878"/>
                        <wps:cNvSpPr/>
                        <wps:spPr>
                          <a:xfrm>
                            <a:off x="0" y="0"/>
                            <a:ext cx="644652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20" h="12195">
                                <a:moveTo>
                                  <a:pt x="0" y="6098"/>
                                </a:moveTo>
                                <a:lnTo>
                                  <a:pt x="644652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79" style="width:507.6pt;height:0.960266pt;mso-position-horizontal-relative:char;mso-position-vertical-relative:line" coordsize="64465,121">
                <v:shape id="Shape 17878" style="position:absolute;width:64465;height:121;left:0;top:0;" coordsize="6446520,12195" path="m0,6098l644652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027796" w14:textId="36B5B670" w:rsidR="001355F7" w:rsidRDefault="00206F83">
      <w:pPr>
        <w:pStyle w:val="Nadpis2"/>
        <w:ind w:left="802"/>
      </w:pPr>
      <w:r>
        <w:t>MÚ</w:t>
      </w:r>
      <w:r w:rsidR="00BF3B1C">
        <w:t>ZO</w:t>
      </w:r>
    </w:p>
    <w:p w14:paraId="11B2B4CC" w14:textId="77777777" w:rsidR="001355F7" w:rsidRDefault="00BF3B1C">
      <w:pPr>
        <w:spacing w:after="866" w:line="259" w:lineRule="auto"/>
        <w:ind w:left="816" w:firstLine="0"/>
        <w:jc w:val="left"/>
      </w:pPr>
      <w:r>
        <w:rPr>
          <w:sz w:val="14"/>
        </w:rPr>
        <w:t xml:space="preserve">Praha s. r. o. </w:t>
      </w:r>
      <w:r>
        <w:rPr>
          <w:noProof/>
        </w:rPr>
        <w:drawing>
          <wp:inline distT="0" distB="0" distL="0" distR="0" wp14:anchorId="78B1F59D" wp14:editId="5E288025">
            <wp:extent cx="5084064" cy="103662"/>
            <wp:effectExtent l="0" t="0" r="0" b="0"/>
            <wp:docPr id="17880" name="Picture 17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" name="Picture 178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C0F7" w14:textId="5FAFC1EC" w:rsidR="001355F7" w:rsidRPr="00693154" w:rsidRDefault="00BF3B1C">
      <w:pPr>
        <w:spacing w:after="437"/>
        <w:ind w:left="38" w:right="14"/>
        <w:rPr>
          <w:sz w:val="24"/>
          <w:szCs w:val="24"/>
        </w:rPr>
      </w:pPr>
      <w:r w:rsidRPr="00693154">
        <w:rPr>
          <w:sz w:val="24"/>
          <w:szCs w:val="24"/>
        </w:rPr>
        <w:t xml:space="preserve">Tuto smlouvu uzavírají na základě </w:t>
      </w:r>
      <w:r w:rsidR="00206F83" w:rsidRPr="00693154">
        <w:rPr>
          <w:sz w:val="24"/>
          <w:szCs w:val="24"/>
        </w:rPr>
        <w:t>§</w:t>
      </w:r>
      <w:r w:rsidRPr="00693154">
        <w:rPr>
          <w:sz w:val="24"/>
          <w:szCs w:val="24"/>
        </w:rPr>
        <w:t xml:space="preserve"> 536 a násl. zákona č. 513/1991 Sb., obchodní zákoník, ve znění pozdějších předpis</w:t>
      </w:r>
      <w:r w:rsidR="00206F83" w:rsidRPr="00693154">
        <w:rPr>
          <w:sz w:val="24"/>
          <w:szCs w:val="24"/>
        </w:rPr>
        <w:t>ů</w:t>
      </w:r>
      <w:r w:rsidRPr="00693154">
        <w:rPr>
          <w:sz w:val="24"/>
          <w:szCs w:val="24"/>
        </w:rPr>
        <w:t>, tyto smluvní strany:</w:t>
      </w:r>
    </w:p>
    <w:tbl>
      <w:tblPr>
        <w:tblStyle w:val="TableGrid"/>
        <w:tblW w:w="8995" w:type="dxa"/>
        <w:tblInd w:w="446" w:type="dxa"/>
        <w:tblCellMar>
          <w:top w:w="34" w:type="dxa"/>
          <w:left w:w="112" w:type="dxa"/>
          <w:bottom w:w="0" w:type="dxa"/>
          <w:right w:w="171" w:type="dxa"/>
        </w:tblCellMar>
        <w:tblLook w:val="04A0" w:firstRow="1" w:lastRow="0" w:firstColumn="1" w:lastColumn="0" w:noHBand="0" w:noVBand="1"/>
      </w:tblPr>
      <w:tblGrid>
        <w:gridCol w:w="2386"/>
        <w:gridCol w:w="6609"/>
      </w:tblGrid>
      <w:tr w:rsidR="001355F7" w14:paraId="6D577ACA" w14:textId="77777777" w:rsidTr="00206F83">
        <w:trPr>
          <w:trHeight w:val="495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D88D1" w14:textId="77777777" w:rsidR="001355F7" w:rsidRDefault="00BF3B1C">
            <w:pPr>
              <w:spacing w:after="0" w:line="259" w:lineRule="auto"/>
              <w:ind w:left="8" w:firstLine="0"/>
              <w:jc w:val="left"/>
            </w:pPr>
            <w:r>
              <w:rPr>
                <w:sz w:val="28"/>
              </w:rPr>
              <w:t>Zhotovitel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67F89" w14:textId="06E48AB7" w:rsidR="001355F7" w:rsidRDefault="00BF3B1C">
            <w:pPr>
              <w:spacing w:after="0" w:line="259" w:lineRule="auto"/>
              <w:ind w:left="14" w:firstLine="0"/>
              <w:jc w:val="left"/>
            </w:pPr>
            <w:r>
              <w:rPr>
                <w:sz w:val="30"/>
              </w:rPr>
              <w:t>M</w:t>
            </w:r>
            <w:r w:rsidR="00206F83">
              <w:rPr>
                <w:sz w:val="30"/>
              </w:rPr>
              <w:t>Ú</w:t>
            </w:r>
            <w:r>
              <w:rPr>
                <w:sz w:val="30"/>
              </w:rPr>
              <w:t>ZO Praha s.r.o.</w:t>
            </w:r>
          </w:p>
        </w:tc>
      </w:tr>
      <w:tr w:rsidR="001355F7" w14:paraId="450687F5" w14:textId="77777777" w:rsidTr="00206F83">
        <w:trPr>
          <w:trHeight w:val="254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E9749" w14:textId="77777777" w:rsidR="001355F7" w:rsidRDefault="00BF3B1C">
            <w:pPr>
              <w:spacing w:after="0" w:line="259" w:lineRule="auto"/>
              <w:ind w:left="8" w:firstLine="0"/>
              <w:jc w:val="left"/>
            </w:pPr>
            <w:r>
              <w:t>Sídlo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EA7C1" w14:textId="71DA3873" w:rsidR="001355F7" w:rsidRDefault="00BF3B1C">
            <w:pPr>
              <w:spacing w:after="0" w:line="259" w:lineRule="auto"/>
              <w:ind w:left="14" w:firstLine="0"/>
              <w:jc w:val="left"/>
            </w:pPr>
            <w:r>
              <w:t>Politick</w:t>
            </w:r>
            <w:r w:rsidR="00206F83">
              <w:t>ý</w:t>
            </w:r>
            <w:r>
              <w:t>ch vězň</w:t>
            </w:r>
            <w:r w:rsidR="00206F83">
              <w:t>ů</w:t>
            </w:r>
            <w:r>
              <w:t xml:space="preserve"> 15 110 OO Praha 1</w:t>
            </w:r>
          </w:p>
        </w:tc>
      </w:tr>
      <w:tr w:rsidR="001355F7" w14:paraId="352C3E9E" w14:textId="77777777" w:rsidTr="00206F83">
        <w:trPr>
          <w:trHeight w:val="251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A8A9C" w14:textId="3A614D23" w:rsidR="001355F7" w:rsidRDefault="00BF3B1C">
            <w:pPr>
              <w:spacing w:after="0" w:line="259" w:lineRule="auto"/>
              <w:ind w:left="3" w:firstLine="0"/>
              <w:jc w:val="left"/>
            </w:pPr>
            <w:r>
              <w:t>Zastou</w:t>
            </w:r>
            <w:r w:rsidR="00206F83">
              <w:t>p</w:t>
            </w:r>
            <w:r>
              <w:t>en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45CE4" w14:textId="3801B93E" w:rsidR="001355F7" w:rsidRDefault="00BF3B1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In Petrem Zaoralem a Janem Maršíkem</w:t>
            </w:r>
            <w:r w:rsidR="00206F83">
              <w:rPr>
                <w:sz w:val="24"/>
              </w:rPr>
              <w:t>, j</w:t>
            </w:r>
            <w:r>
              <w:rPr>
                <w:sz w:val="24"/>
              </w:rPr>
              <w:t>ednateli s.r.o.</w:t>
            </w:r>
          </w:p>
        </w:tc>
      </w:tr>
      <w:tr w:rsidR="001355F7" w14:paraId="5DE0BF91" w14:textId="77777777" w:rsidTr="00206F83">
        <w:trPr>
          <w:trHeight w:val="495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F82E" w14:textId="77777777" w:rsidR="001355F7" w:rsidRDefault="00BF3B1C">
            <w:pPr>
              <w:spacing w:after="0" w:line="259" w:lineRule="auto"/>
              <w:ind w:left="8" w:firstLine="0"/>
              <w:jc w:val="left"/>
            </w:pPr>
            <w:r>
              <w:t>Druh organizace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F32D" w14:textId="78828E73" w:rsidR="001355F7" w:rsidRDefault="00BF3B1C">
            <w:pPr>
              <w:spacing w:after="0" w:line="259" w:lineRule="auto"/>
              <w:ind w:left="0" w:firstLine="5"/>
            </w:pPr>
            <w:r>
              <w:rPr>
                <w:sz w:val="24"/>
              </w:rPr>
              <w:t>společnost s ručením omezeným, zapsaná v obchodním rejstříku vedeném Městsk</w:t>
            </w:r>
            <w:r w:rsidR="00206F83">
              <w:rPr>
                <w:sz w:val="24"/>
              </w:rPr>
              <w:t>ý</w:t>
            </w:r>
            <w:r>
              <w:rPr>
                <w:sz w:val="24"/>
              </w:rPr>
              <w:t>m soudem v Praze oddíl C vložka 24646</w:t>
            </w:r>
          </w:p>
        </w:tc>
      </w:tr>
      <w:tr w:rsidR="001355F7" w14:paraId="1EB2E1F9" w14:textId="77777777" w:rsidTr="00206F83">
        <w:trPr>
          <w:trHeight w:val="254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FCB0" w14:textId="65EB4005" w:rsidR="001355F7" w:rsidRDefault="00206F83">
            <w:pPr>
              <w:spacing w:after="160" w:line="259" w:lineRule="auto"/>
              <w:ind w:left="0" w:firstLine="0"/>
              <w:jc w:val="left"/>
            </w:pPr>
            <w:r>
              <w:t>IČ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7ABB4" w14:textId="77777777" w:rsidR="001355F7" w:rsidRDefault="00BF3B1C">
            <w:pPr>
              <w:spacing w:after="0" w:line="259" w:lineRule="auto"/>
              <w:ind w:left="0" w:firstLine="0"/>
              <w:jc w:val="left"/>
            </w:pPr>
            <w:r>
              <w:t>49622897</w:t>
            </w:r>
          </w:p>
        </w:tc>
      </w:tr>
      <w:tr w:rsidR="001355F7" w14:paraId="5BDB12C0" w14:textId="77777777" w:rsidTr="00206F83">
        <w:trPr>
          <w:trHeight w:val="250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CF2B" w14:textId="6C92FC38" w:rsidR="001355F7" w:rsidRDefault="00BF3B1C">
            <w:pPr>
              <w:spacing w:after="0" w:line="259" w:lineRule="auto"/>
              <w:ind w:left="8" w:firstLine="0"/>
              <w:jc w:val="left"/>
            </w:pPr>
            <w:r>
              <w:rPr>
                <w:sz w:val="28"/>
              </w:rPr>
              <w:t>DI</w:t>
            </w:r>
            <w:r w:rsidR="00206F83">
              <w:rPr>
                <w:sz w:val="28"/>
              </w:rPr>
              <w:t>Č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89EC" w14:textId="77777777" w:rsidR="001355F7" w:rsidRDefault="00BF3B1C">
            <w:pPr>
              <w:spacing w:after="0" w:line="259" w:lineRule="auto"/>
              <w:ind w:left="5" w:firstLine="0"/>
              <w:jc w:val="left"/>
            </w:pPr>
            <w:r>
              <w:t>CZ49622897</w:t>
            </w:r>
          </w:p>
        </w:tc>
      </w:tr>
      <w:tr w:rsidR="001355F7" w14:paraId="06732889" w14:textId="77777777" w:rsidTr="00206F83">
        <w:trPr>
          <w:trHeight w:val="257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B3EDD" w14:textId="05DEC82F" w:rsidR="001355F7" w:rsidRDefault="00BF3B1C">
            <w:pPr>
              <w:spacing w:after="0" w:line="259" w:lineRule="auto"/>
              <w:ind w:left="8" w:firstLine="0"/>
              <w:jc w:val="left"/>
            </w:pPr>
            <w:r>
              <w:t>Bankovní s</w:t>
            </w:r>
            <w:r w:rsidR="00206F83">
              <w:t>p</w:t>
            </w:r>
            <w:r>
              <w:t>o</w:t>
            </w:r>
            <w:r w:rsidR="00206F83">
              <w:t>j</w:t>
            </w:r>
            <w:r>
              <w:t>ení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7B2CC" w14:textId="2DF256F0" w:rsidR="001355F7" w:rsidRDefault="00206F83">
            <w:pPr>
              <w:spacing w:after="0" w:line="259" w:lineRule="auto"/>
              <w:ind w:left="10" w:firstLine="0"/>
              <w:jc w:val="left"/>
            </w:pPr>
            <w:r>
              <w:t>Č</w:t>
            </w:r>
            <w:r w:rsidR="00BF3B1C">
              <w:t xml:space="preserve">SOB Praha č. </w:t>
            </w:r>
            <w:proofErr w:type="spellStart"/>
            <w:r w:rsidR="00BF3B1C">
              <w:t>ú.</w:t>
            </w:r>
            <w:proofErr w:type="spellEnd"/>
            <w:r w:rsidR="00BF3B1C">
              <w:t xml:space="preserve"> 482804123/0300</w:t>
            </w:r>
          </w:p>
        </w:tc>
      </w:tr>
    </w:tbl>
    <w:p w14:paraId="0AE6BCF4" w14:textId="77777777" w:rsidR="001355F7" w:rsidRDefault="00BF3B1C">
      <w:pPr>
        <w:spacing w:after="240" w:line="259" w:lineRule="auto"/>
        <w:ind w:left="0" w:right="106" w:firstLine="0"/>
        <w:jc w:val="center"/>
      </w:pPr>
      <w:r>
        <w:rPr>
          <w:sz w:val="22"/>
        </w:rPr>
        <w:t>a</w:t>
      </w:r>
    </w:p>
    <w:tbl>
      <w:tblPr>
        <w:tblStyle w:val="TableGrid"/>
        <w:tblW w:w="8986" w:type="dxa"/>
        <w:tblInd w:w="445" w:type="dxa"/>
        <w:tblCellMar>
          <w:top w:w="29" w:type="dxa"/>
          <w:left w:w="45" w:type="dxa"/>
          <w:bottom w:w="0" w:type="dxa"/>
          <w:right w:w="233" w:type="dxa"/>
        </w:tblCellMar>
        <w:tblLook w:val="04A0" w:firstRow="1" w:lastRow="0" w:firstColumn="1" w:lastColumn="0" w:noHBand="0" w:noVBand="1"/>
      </w:tblPr>
      <w:tblGrid>
        <w:gridCol w:w="2387"/>
        <w:gridCol w:w="6599"/>
      </w:tblGrid>
      <w:tr w:rsidR="001355F7" w14:paraId="211AF2CD" w14:textId="77777777" w:rsidTr="00206F83">
        <w:trPr>
          <w:trHeight w:val="498"/>
        </w:trPr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A46C" w14:textId="77777777" w:rsidR="001355F7" w:rsidRDefault="00BF3B1C">
            <w:pPr>
              <w:spacing w:after="0" w:line="259" w:lineRule="auto"/>
              <w:ind w:left="67" w:firstLine="0"/>
              <w:jc w:val="left"/>
            </w:pPr>
            <w:r>
              <w:rPr>
                <w:sz w:val="28"/>
              </w:rPr>
              <w:t>Objednatel</w:t>
            </w: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283F7" w14:textId="77777777" w:rsidR="00206F83" w:rsidRDefault="00BF3B1C">
            <w:pPr>
              <w:spacing w:after="0" w:line="259" w:lineRule="auto"/>
              <w:ind w:left="153" w:right="2045" w:hanging="134"/>
              <w:rPr>
                <w:sz w:val="28"/>
              </w:rPr>
            </w:pPr>
            <w:r>
              <w:rPr>
                <w:sz w:val="28"/>
              </w:rPr>
              <w:t>Rybka, poskytovatel sociálních služeb,</w:t>
            </w:r>
          </w:p>
          <w:p w14:paraId="7B0F9D85" w14:textId="16A71B5B" w:rsidR="001355F7" w:rsidRDefault="00206F83">
            <w:pPr>
              <w:spacing w:after="0" w:line="259" w:lineRule="auto"/>
              <w:ind w:left="153" w:right="2045" w:hanging="134"/>
            </w:pPr>
            <w:r>
              <w:rPr>
                <w:sz w:val="28"/>
              </w:rPr>
              <w:t>př</w:t>
            </w:r>
            <w:r w:rsidR="00BF3B1C">
              <w:rPr>
                <w:sz w:val="28"/>
              </w:rPr>
              <w:t>ís</w:t>
            </w:r>
            <w:r>
              <w:rPr>
                <w:sz w:val="28"/>
              </w:rPr>
              <w:t>p</w:t>
            </w:r>
            <w:r w:rsidR="00BF3B1C">
              <w:rPr>
                <w:sz w:val="28"/>
              </w:rPr>
              <w:t>ěvková or</w:t>
            </w:r>
            <w:r>
              <w:rPr>
                <w:sz w:val="28"/>
              </w:rPr>
              <w:t>g</w:t>
            </w:r>
            <w:r w:rsidR="00BF3B1C">
              <w:rPr>
                <w:sz w:val="28"/>
              </w:rPr>
              <w:t>anizace</w:t>
            </w:r>
          </w:p>
        </w:tc>
      </w:tr>
      <w:tr w:rsidR="001355F7" w14:paraId="7BEB3C6C" w14:textId="77777777" w:rsidTr="00206F83">
        <w:trPr>
          <w:trHeight w:val="250"/>
        </w:trPr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16323" w14:textId="77777777" w:rsidR="001355F7" w:rsidRDefault="00BF3B1C">
            <w:pPr>
              <w:spacing w:after="0" w:line="259" w:lineRule="auto"/>
              <w:ind w:left="72" w:firstLine="0"/>
              <w:jc w:val="left"/>
            </w:pPr>
            <w:r>
              <w:t>Sídlo</w:t>
            </w: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50630" w14:textId="77777777" w:rsidR="001355F7" w:rsidRDefault="00BF3B1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Tovární 122 277 11 Neratovice</w:t>
            </w:r>
          </w:p>
        </w:tc>
      </w:tr>
      <w:tr w:rsidR="001355F7" w14:paraId="1A8EFA81" w14:textId="77777777" w:rsidTr="00206F83">
        <w:trPr>
          <w:trHeight w:val="254"/>
        </w:trPr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9E509" w14:textId="785921C6" w:rsidR="001355F7" w:rsidRDefault="00BF3B1C">
            <w:pPr>
              <w:spacing w:after="0" w:line="259" w:lineRule="auto"/>
              <w:ind w:left="77" w:firstLine="0"/>
              <w:jc w:val="left"/>
            </w:pPr>
            <w:r>
              <w:t>Zastou</w:t>
            </w:r>
            <w:r w:rsidR="00206F83">
              <w:t>p</w:t>
            </w:r>
            <w:r>
              <w:t>en</w:t>
            </w:r>
            <w:r w:rsidR="00206F83">
              <w:t>ý</w:t>
            </w: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45008" w14:textId="19181B05" w:rsidR="001355F7" w:rsidRDefault="00BF3B1C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M</w:t>
            </w:r>
            <w:r w:rsidR="00206F83">
              <w:rPr>
                <w:sz w:val="24"/>
              </w:rPr>
              <w:t>g</w:t>
            </w:r>
            <w:r>
              <w:rPr>
                <w:sz w:val="24"/>
              </w:rPr>
              <w:t>r</w:t>
            </w:r>
            <w:r w:rsidR="00206F83">
              <w:rPr>
                <w:sz w:val="24"/>
              </w:rPr>
              <w:t>.</w:t>
            </w:r>
            <w:r>
              <w:rPr>
                <w:sz w:val="24"/>
              </w:rPr>
              <w:t xml:space="preserve"> Hanou Halovou</w:t>
            </w:r>
            <w:r w:rsidR="00206F83">
              <w:rPr>
                <w:sz w:val="24"/>
              </w:rPr>
              <w:t>,</w:t>
            </w:r>
            <w:r>
              <w:rPr>
                <w:sz w:val="24"/>
              </w:rPr>
              <w:t xml:space="preserve"> ředitelkou</w:t>
            </w:r>
          </w:p>
        </w:tc>
      </w:tr>
      <w:tr w:rsidR="001355F7" w14:paraId="6D5912DA" w14:textId="77777777" w:rsidTr="00206F83">
        <w:trPr>
          <w:trHeight w:val="257"/>
        </w:trPr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F829" w14:textId="36A96F2C" w:rsidR="001355F7" w:rsidRDefault="00BF3B1C">
            <w:pPr>
              <w:spacing w:after="0" w:line="259" w:lineRule="auto"/>
              <w:ind w:left="77" w:firstLine="0"/>
              <w:jc w:val="left"/>
            </w:pPr>
            <w:r>
              <w:t>Druh or</w:t>
            </w:r>
            <w:r w:rsidR="00206F83">
              <w:t>g</w:t>
            </w:r>
            <w:r>
              <w:t>anizace</w:t>
            </w: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9254F" w14:textId="6359C66B" w:rsidR="001355F7" w:rsidRDefault="00206F83">
            <w:pPr>
              <w:spacing w:after="0" w:line="259" w:lineRule="auto"/>
              <w:ind w:left="139" w:firstLine="0"/>
              <w:jc w:val="left"/>
            </w:pPr>
            <w:r>
              <w:t>p</w:t>
            </w:r>
            <w:r w:rsidR="00BF3B1C">
              <w:t>řís</w:t>
            </w:r>
            <w:r>
              <w:t>p</w:t>
            </w:r>
            <w:r w:rsidR="00BF3B1C">
              <w:t>ěvková</w:t>
            </w:r>
          </w:p>
        </w:tc>
      </w:tr>
      <w:tr w:rsidR="001355F7" w14:paraId="31750B4C" w14:textId="77777777" w:rsidTr="00206F83">
        <w:trPr>
          <w:trHeight w:val="256"/>
        </w:trPr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51628" w14:textId="44628DCB" w:rsidR="001355F7" w:rsidRDefault="00206F83">
            <w:pPr>
              <w:spacing w:after="160" w:line="259" w:lineRule="auto"/>
              <w:ind w:left="0" w:firstLine="0"/>
              <w:jc w:val="left"/>
            </w:pPr>
            <w:r>
              <w:t xml:space="preserve">  IČ</w:t>
            </w: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FB1CE" w14:textId="77777777" w:rsidR="001355F7" w:rsidRDefault="00BF3B1C">
            <w:pPr>
              <w:spacing w:after="0" w:line="259" w:lineRule="auto"/>
              <w:ind w:left="14" w:firstLine="0"/>
              <w:jc w:val="left"/>
            </w:pPr>
            <w:r>
              <w:t>71209310</w:t>
            </w:r>
          </w:p>
        </w:tc>
      </w:tr>
      <w:tr w:rsidR="001355F7" w14:paraId="7AD7FF2F" w14:textId="77777777" w:rsidTr="00206F83">
        <w:trPr>
          <w:trHeight w:val="254"/>
        </w:trPr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F25D1" w14:textId="09D5B1B9" w:rsidR="001355F7" w:rsidRDefault="00BF3B1C">
            <w:pPr>
              <w:spacing w:after="0" w:line="259" w:lineRule="auto"/>
              <w:ind w:left="82" w:firstLine="0"/>
              <w:jc w:val="left"/>
            </w:pPr>
            <w:r>
              <w:rPr>
                <w:sz w:val="28"/>
              </w:rPr>
              <w:t>DI</w:t>
            </w:r>
            <w:r w:rsidR="00206F83">
              <w:rPr>
                <w:sz w:val="28"/>
              </w:rPr>
              <w:t>Č</w:t>
            </w: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C081" w14:textId="0578730F" w:rsidR="001355F7" w:rsidRDefault="00BF3B1C">
            <w:pPr>
              <w:spacing w:after="0" w:line="259" w:lineRule="auto"/>
              <w:ind w:left="19" w:firstLine="0"/>
              <w:jc w:val="left"/>
            </w:pPr>
            <w:r>
              <w:t>ne</w:t>
            </w:r>
            <w:r w:rsidR="00206F83">
              <w:t>p</w:t>
            </w:r>
            <w:r>
              <w:t>látce DPH</w:t>
            </w:r>
          </w:p>
        </w:tc>
      </w:tr>
      <w:tr w:rsidR="001355F7" w14:paraId="611BBB7C" w14:textId="77777777" w:rsidTr="00206F83">
        <w:trPr>
          <w:trHeight w:val="253"/>
        </w:trPr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5A4AF" w14:textId="2DB1E9EE" w:rsidR="001355F7" w:rsidRDefault="00BF3B1C">
            <w:pPr>
              <w:spacing w:after="0" w:line="259" w:lineRule="auto"/>
              <w:ind w:left="77" w:firstLine="0"/>
              <w:jc w:val="left"/>
            </w:pPr>
            <w:r>
              <w:t>Bankovní s</w:t>
            </w:r>
            <w:r w:rsidR="00206F83">
              <w:t>pojení</w:t>
            </w: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BC19" w14:textId="77777777" w:rsidR="001355F7" w:rsidRDefault="001355F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CF0EA34" w14:textId="77777777" w:rsidR="00206F83" w:rsidRDefault="00206F83">
      <w:pPr>
        <w:pStyle w:val="Nadpis3"/>
        <w:spacing w:after="246"/>
        <w:ind w:right="235" w:hanging="10"/>
        <w:rPr>
          <w:sz w:val="28"/>
        </w:rPr>
      </w:pPr>
    </w:p>
    <w:p w14:paraId="3986382C" w14:textId="0345C305" w:rsidR="00206F83" w:rsidRPr="00693154" w:rsidRDefault="00206F83">
      <w:pPr>
        <w:pStyle w:val="Nadpis3"/>
        <w:spacing w:after="246"/>
        <w:ind w:right="235" w:hanging="10"/>
        <w:rPr>
          <w:b/>
          <w:bCs/>
          <w:sz w:val="24"/>
          <w:szCs w:val="24"/>
        </w:rPr>
      </w:pPr>
      <w:r w:rsidRPr="00693154">
        <w:rPr>
          <w:b/>
          <w:bCs/>
          <w:sz w:val="24"/>
          <w:szCs w:val="24"/>
        </w:rPr>
        <w:t xml:space="preserve">Čl. 1 </w:t>
      </w:r>
    </w:p>
    <w:p w14:paraId="7FF46AEB" w14:textId="3155896F" w:rsidR="001355F7" w:rsidRPr="00693154" w:rsidRDefault="00BF3B1C">
      <w:pPr>
        <w:pStyle w:val="Nadpis3"/>
        <w:spacing w:after="246"/>
        <w:ind w:right="235" w:hanging="10"/>
        <w:rPr>
          <w:b/>
          <w:bCs/>
          <w:sz w:val="24"/>
          <w:szCs w:val="24"/>
        </w:rPr>
      </w:pPr>
      <w:r w:rsidRPr="00693154">
        <w:rPr>
          <w:b/>
          <w:bCs/>
          <w:sz w:val="24"/>
          <w:szCs w:val="24"/>
        </w:rPr>
        <w:t>Předmět smlouvy</w:t>
      </w:r>
    </w:p>
    <w:p w14:paraId="5EB6C8A2" w14:textId="77777777" w:rsidR="001355F7" w:rsidRPr="00693154" w:rsidRDefault="00BF3B1C">
      <w:pPr>
        <w:ind w:left="38" w:right="14"/>
        <w:rPr>
          <w:sz w:val="24"/>
          <w:szCs w:val="24"/>
        </w:rPr>
      </w:pPr>
      <w:r w:rsidRPr="00693154">
        <w:rPr>
          <w:sz w:val="24"/>
          <w:szCs w:val="24"/>
        </w:rPr>
        <w:t>1.1. Předmětem smlouvy je:</w:t>
      </w:r>
    </w:p>
    <w:p w14:paraId="253BD415" w14:textId="77777777" w:rsidR="001355F7" w:rsidRPr="00693154" w:rsidRDefault="00BF3B1C">
      <w:pPr>
        <w:numPr>
          <w:ilvl w:val="0"/>
          <w:numId w:val="1"/>
        </w:numPr>
        <w:spacing w:after="0"/>
        <w:ind w:right="115" w:hanging="365"/>
        <w:rPr>
          <w:sz w:val="24"/>
          <w:szCs w:val="24"/>
        </w:rPr>
      </w:pPr>
      <w:r w:rsidRPr="00693154">
        <w:rPr>
          <w:sz w:val="24"/>
          <w:szCs w:val="24"/>
        </w:rPr>
        <w:t>Právo užívat programové vybavení Ekonomický Informační Systém JASU@ CS verze Standard (dále „EIS JASU@ CS”). Zhotovitel prohlašuje, že je nositelem autorských práv k tomuto programovému vybavení a že je oprávněn poskytnout objednateli právo k užívání tohoto programového vybavení.</w:t>
      </w:r>
    </w:p>
    <w:p w14:paraId="0343EC52" w14:textId="77777777" w:rsidR="001355F7" w:rsidRPr="00693154" w:rsidRDefault="00BF3B1C">
      <w:pPr>
        <w:numPr>
          <w:ilvl w:val="0"/>
          <w:numId w:val="1"/>
        </w:numPr>
        <w:ind w:right="115" w:hanging="365"/>
        <w:rPr>
          <w:sz w:val="24"/>
          <w:szCs w:val="24"/>
        </w:rPr>
      </w:pPr>
      <w:r w:rsidRPr="00693154">
        <w:rPr>
          <w:sz w:val="24"/>
          <w:szCs w:val="24"/>
        </w:rPr>
        <w:t>Poskytování servisní podpory a aktualizace EIS JASU@ CS zhotovitelem.</w:t>
      </w:r>
    </w:p>
    <w:p w14:paraId="5FCDAC3A" w14:textId="7CE9BB01" w:rsidR="001355F7" w:rsidRPr="00693154" w:rsidRDefault="00BF3B1C">
      <w:pPr>
        <w:numPr>
          <w:ilvl w:val="0"/>
          <w:numId w:val="1"/>
        </w:numPr>
        <w:spacing w:after="1614"/>
        <w:ind w:right="115" w:hanging="365"/>
        <w:rPr>
          <w:sz w:val="24"/>
          <w:szCs w:val="24"/>
        </w:rPr>
      </w:pPr>
      <w:r w:rsidRPr="00693154">
        <w:rPr>
          <w:sz w:val="24"/>
          <w:szCs w:val="24"/>
        </w:rPr>
        <w:t>Poskytování individuální uživatelské podpory na základě požadavk</w:t>
      </w:r>
      <w:r w:rsidR="00206F83" w:rsidRPr="00693154">
        <w:rPr>
          <w:sz w:val="24"/>
          <w:szCs w:val="24"/>
        </w:rPr>
        <w:t>ů</w:t>
      </w:r>
      <w:r w:rsidRPr="00693154">
        <w:rPr>
          <w:sz w:val="24"/>
          <w:szCs w:val="24"/>
        </w:rPr>
        <w:t xml:space="preserve"> objednatele, která zahrnuje např. instalaci systému, školení, převody dat, úpravy částí systému a tiskových sestav.</w:t>
      </w:r>
    </w:p>
    <w:p w14:paraId="168EEF19" w14:textId="0CDEB99D" w:rsidR="001355F7" w:rsidRDefault="00BF3B1C" w:rsidP="00693154">
      <w:pPr>
        <w:spacing w:after="0" w:line="259" w:lineRule="auto"/>
        <w:ind w:left="840" w:firstLine="0"/>
        <w:jc w:val="left"/>
      </w:pPr>
      <w:r>
        <w:rPr>
          <w:noProof/>
        </w:rPr>
        <w:lastRenderedPageBreak/>
        <w:drawing>
          <wp:inline distT="0" distB="0" distL="0" distR="0" wp14:anchorId="07C320CA" wp14:editId="63CD87D9">
            <wp:extent cx="6096" cy="134150"/>
            <wp:effectExtent l="0" t="0" r="0" b="0"/>
            <wp:docPr id="17885" name="Picture 17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5" name="Picture 178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F83">
        <w:t>MÚZO</w:t>
      </w:r>
    </w:p>
    <w:p w14:paraId="04774530" w14:textId="432BEDCF" w:rsidR="001355F7" w:rsidRDefault="00374DA5" w:rsidP="00693154">
      <w:pPr>
        <w:spacing w:after="40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E18A73" wp14:editId="074EE45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077460" cy="100330"/>
            <wp:effectExtent l="0" t="0" r="8890" b="0"/>
            <wp:wrapTight wrapText="bothSides">
              <wp:wrapPolygon edited="0">
                <wp:start x="0" y="0"/>
                <wp:lineTo x="0" y="16405"/>
                <wp:lineTo x="21557" y="16405"/>
                <wp:lineTo x="21557" y="0"/>
                <wp:lineTo x="0" y="0"/>
              </wp:wrapPolygon>
            </wp:wrapTight>
            <wp:docPr id="17887" name="Picture 17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" name="Picture 178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B1C">
        <w:rPr>
          <w:sz w:val="14"/>
        </w:rPr>
        <w:t xml:space="preserve">Praha s. r. o. </w:t>
      </w:r>
    </w:p>
    <w:p w14:paraId="6EA5F144" w14:textId="075FC3E7" w:rsidR="001355F7" w:rsidRPr="00693154" w:rsidRDefault="00206F83" w:rsidP="00693154">
      <w:pPr>
        <w:pStyle w:val="Nadpis3"/>
        <w:spacing w:line="240" w:lineRule="auto"/>
        <w:rPr>
          <w:b/>
          <w:bCs/>
          <w:sz w:val="24"/>
          <w:szCs w:val="24"/>
        </w:rPr>
      </w:pPr>
      <w:r w:rsidRPr="00693154">
        <w:rPr>
          <w:b/>
          <w:bCs/>
          <w:sz w:val="24"/>
          <w:szCs w:val="24"/>
        </w:rPr>
        <w:t>Č</w:t>
      </w:r>
      <w:r w:rsidR="00BF3B1C" w:rsidRPr="00693154">
        <w:rPr>
          <w:b/>
          <w:bCs/>
          <w:sz w:val="24"/>
          <w:szCs w:val="24"/>
        </w:rPr>
        <w:t>l. 2</w:t>
      </w:r>
    </w:p>
    <w:p w14:paraId="6F25ABB2" w14:textId="77777777" w:rsidR="001355F7" w:rsidRPr="00693154" w:rsidRDefault="00BF3B1C" w:rsidP="00374DA5">
      <w:pPr>
        <w:spacing w:after="0" w:line="240" w:lineRule="auto"/>
        <w:ind w:left="154" w:firstLine="0"/>
        <w:jc w:val="center"/>
        <w:rPr>
          <w:b/>
          <w:bCs/>
          <w:sz w:val="24"/>
          <w:szCs w:val="24"/>
        </w:rPr>
      </w:pPr>
      <w:r w:rsidRPr="00693154">
        <w:rPr>
          <w:b/>
          <w:bCs/>
          <w:sz w:val="24"/>
          <w:szCs w:val="24"/>
        </w:rPr>
        <w:t>R</w:t>
      </w:r>
      <w:r w:rsidRPr="00693154">
        <w:rPr>
          <w:b/>
          <w:bCs/>
          <w:sz w:val="24"/>
          <w:szCs w:val="24"/>
        </w:rPr>
        <w:t>ozsah a cena díla</w:t>
      </w:r>
    </w:p>
    <w:p w14:paraId="1338BE62" w14:textId="77777777" w:rsidR="001355F7" w:rsidRPr="00693154" w:rsidRDefault="00BF3B1C" w:rsidP="00374DA5">
      <w:pPr>
        <w:spacing w:after="0"/>
        <w:ind w:left="178" w:right="14"/>
        <w:rPr>
          <w:sz w:val="24"/>
          <w:szCs w:val="24"/>
        </w:rPr>
      </w:pPr>
      <w:r w:rsidRPr="00693154">
        <w:rPr>
          <w:sz w:val="24"/>
          <w:szCs w:val="24"/>
        </w:rPr>
        <w:t>2.1. Dohodnutý rozsah a cena předmětu smlouvy dle čl. 1 odst. 1.1 n písm. a)</w:t>
      </w:r>
      <w:r w:rsidRPr="00693154">
        <w:rPr>
          <w:noProof/>
          <w:sz w:val="24"/>
          <w:szCs w:val="24"/>
        </w:rPr>
        <w:drawing>
          <wp:inline distT="0" distB="0" distL="0" distR="0" wp14:anchorId="687FE805" wp14:editId="0DF4F19E">
            <wp:extent cx="21336" cy="73172"/>
            <wp:effectExtent l="0" t="0" r="0" b="0"/>
            <wp:docPr id="17889" name="Picture 17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" name="Picture 178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923" w:type="dxa"/>
        <w:tblInd w:w="571" w:type="dxa"/>
        <w:tblCellMar>
          <w:top w:w="28" w:type="dxa"/>
          <w:left w:w="11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3563"/>
        <w:gridCol w:w="561"/>
        <w:gridCol w:w="1139"/>
        <w:gridCol w:w="1860"/>
        <w:gridCol w:w="1800"/>
      </w:tblGrid>
      <w:tr w:rsidR="001355F7" w:rsidRPr="00693154" w14:paraId="6FB7FE08" w14:textId="77777777" w:rsidTr="00693154">
        <w:trPr>
          <w:trHeight w:val="400"/>
        </w:trPr>
        <w:tc>
          <w:tcPr>
            <w:tcW w:w="4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C6CAE" w14:textId="77777777" w:rsidR="001355F7" w:rsidRPr="00374DA5" w:rsidRDefault="00BF3B1C">
            <w:pPr>
              <w:spacing w:after="0" w:line="259" w:lineRule="auto"/>
              <w:ind w:left="10" w:firstLine="0"/>
              <w:jc w:val="left"/>
              <w:rPr>
                <w:sz w:val="16"/>
                <w:szCs w:val="16"/>
              </w:rPr>
            </w:pPr>
            <w:r w:rsidRPr="00374DA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8E60029" wp14:editId="280B08C8">
                      <wp:extent cx="1581150" cy="242887"/>
                      <wp:effectExtent l="0" t="0" r="0" b="0"/>
                      <wp:docPr id="17180" name="Group 17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1150" cy="242887"/>
                                <a:chOff x="0" y="0"/>
                                <a:chExt cx="1581150" cy="242887"/>
                              </a:xfrm>
                            </wpg:grpSpPr>
                            <wps:wsp>
                              <wps:cNvPr id="2835" name="Rectangle 2835"/>
                              <wps:cNvSpPr/>
                              <wps:spPr>
                                <a:xfrm>
                                  <a:off x="0" y="0"/>
                                  <a:ext cx="1581150" cy="145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8A1EA0" w14:textId="6E8787BA" w:rsidR="001355F7" w:rsidRPr="00206F83" w:rsidRDefault="00BF3B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06F83">
                                      <w:rPr>
                                        <w:b/>
                                        <w:bCs/>
                                        <w:sz w:val="22"/>
                                      </w:rPr>
                                      <w:t>Předmět</w:t>
                                    </w:r>
                                    <w:r w:rsidR="00206F83">
                                      <w:rPr>
                                        <w:b/>
                                        <w:bCs/>
                                        <w:sz w:val="22"/>
                                      </w:rPr>
                                      <w:t xml:space="preserve"> plnění</w:t>
                                    </w:r>
                                    <w:r w:rsidRPr="00206F83">
                                      <w:rPr>
                                        <w:b/>
                                        <w:bCs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6" name="Rectangle 2836"/>
                              <wps:cNvSpPr/>
                              <wps:spPr>
                                <a:xfrm>
                                  <a:off x="518106" y="0"/>
                                  <a:ext cx="466192" cy="2428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52F2AB" w14:textId="526E2055" w:rsidR="001355F7" w:rsidRDefault="001355F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60029" id="Group 17180" o:spid="_x0000_s1026" style="width:124.5pt;height:19.1pt;mso-position-horizontal-relative:char;mso-position-vertical-relative:line" coordsize="15811,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">
                      <v:rect id="Rectangle 2835" o:spid="_x0000_s1027" style="position:absolute;width:15811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eO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OMTnjsYAAADdAAAA&#10;DwAAAAAAAAAAAAAAAAAHAgAAZHJzL2Rvd25yZXYueG1sUEsFBgAAAAADAAMAtwAAAPoCAAAAAA==&#10;" filled="f" stroked="f">
                        <v:textbox inset="0,0,0,0">
                          <w:txbxContent>
                            <w:p w14:paraId="658A1EA0" w14:textId="6E8787BA" w:rsidR="001355F7" w:rsidRPr="00206F83" w:rsidRDefault="00BF3B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206F83">
                                <w:rPr>
                                  <w:b/>
                                  <w:bCs/>
                                  <w:sz w:val="22"/>
                                </w:rPr>
                                <w:t>Předmět</w:t>
                              </w:r>
                              <w:r w:rsidR="00206F83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plnění</w:t>
                              </w:r>
                              <w:r w:rsidRPr="00206F83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36" o:spid="_x0000_s1028" style="position:absolute;left:5181;width:4661;height:2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n5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vkMYbfN+EJyN0PAAAA//8DAFBLAQItABQABgAIAAAAIQDb4fbL7gAAAIUBAAATAAAAAAAA&#10;AAAAAAAAAAAAAABbQ29udGVudF9UeXBlc10ueG1sUEsBAi0AFAAGAAgAAAAhAFr0LFu/AAAAFQEA&#10;AAsAAAAAAAAAAAAAAAAAHwEAAF9yZWxzLy5yZWxzUEsBAi0AFAAGAAgAAAAhAMgWefnHAAAA3QAA&#10;AA8AAAAAAAAAAAAAAAAABwIAAGRycy9kb3ducmV2LnhtbFBLBQYAAAAAAwADALcAAAD7AgAAAAA=&#10;" filled="f" stroked="f">
                        <v:textbox inset="0,0,0,0">
                          <w:txbxContent>
                            <w:p w14:paraId="0752F2AB" w14:textId="526E2055" w:rsidR="001355F7" w:rsidRDefault="001355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1EFBB" w14:textId="77777777" w:rsidR="001355F7" w:rsidRPr="00374DA5" w:rsidRDefault="00BF3B1C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Počet uživatelů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AC55" w14:textId="31420FFD" w:rsidR="001355F7" w:rsidRPr="00374DA5" w:rsidRDefault="00BF3B1C">
            <w:pPr>
              <w:spacing w:after="0" w:line="259" w:lineRule="auto"/>
              <w:ind w:left="312" w:right="86" w:hanging="120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Základní</w:t>
            </w:r>
            <w:r w:rsidR="00206F83" w:rsidRPr="00374DA5">
              <w:rPr>
                <w:sz w:val="16"/>
                <w:szCs w:val="16"/>
              </w:rPr>
              <w:t xml:space="preserve"> </w:t>
            </w:r>
            <w:r w:rsidRPr="00374DA5">
              <w:rPr>
                <w:sz w:val="16"/>
                <w:szCs w:val="16"/>
              </w:rPr>
              <w:t xml:space="preserve">cena </w:t>
            </w:r>
            <w:r w:rsidR="00206F83" w:rsidRPr="00374DA5">
              <w:rPr>
                <w:sz w:val="16"/>
                <w:szCs w:val="16"/>
              </w:rPr>
              <w:t>(</w:t>
            </w:r>
            <w:r w:rsidRPr="00374DA5">
              <w:rPr>
                <w:sz w:val="16"/>
                <w:szCs w:val="16"/>
              </w:rPr>
              <w:t>Kč bez DPH</w:t>
            </w:r>
            <w:r w:rsidR="00206F83" w:rsidRPr="00374DA5">
              <w:rPr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E09BA" w14:textId="24EDFE6C" w:rsidR="001355F7" w:rsidRPr="00374DA5" w:rsidRDefault="00BF3B1C">
            <w:pPr>
              <w:spacing w:after="0" w:line="259" w:lineRule="auto"/>
              <w:ind w:left="316" w:right="53" w:hanging="134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 xml:space="preserve">Prodejní cena </w:t>
            </w:r>
            <w:r w:rsidR="00206F83" w:rsidRPr="00374DA5">
              <w:rPr>
                <w:sz w:val="16"/>
                <w:szCs w:val="16"/>
              </w:rPr>
              <w:t>(</w:t>
            </w:r>
            <w:r w:rsidRPr="00374DA5">
              <w:rPr>
                <w:sz w:val="16"/>
                <w:szCs w:val="16"/>
              </w:rPr>
              <w:t>Kč bez DPH</w:t>
            </w:r>
            <w:r w:rsidR="00206F83" w:rsidRPr="00374DA5">
              <w:rPr>
                <w:sz w:val="16"/>
                <w:szCs w:val="16"/>
              </w:rPr>
              <w:t>)</w:t>
            </w:r>
          </w:p>
        </w:tc>
      </w:tr>
      <w:tr w:rsidR="00693154" w:rsidRPr="00693154" w14:paraId="18EBD612" w14:textId="77777777" w:rsidTr="00693154">
        <w:trPr>
          <w:trHeight w:val="193"/>
        </w:trPr>
        <w:tc>
          <w:tcPr>
            <w:tcW w:w="4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97478" w14:textId="3F047662" w:rsidR="00693154" w:rsidRPr="00374DA5" w:rsidRDefault="00693154" w:rsidP="00374DA5">
            <w:pPr>
              <w:spacing w:after="0" w:line="259" w:lineRule="auto"/>
              <w:ind w:left="10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Licence EIS JASU@ CS verze Standard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C0F1" w14:textId="77777777" w:rsidR="00693154" w:rsidRPr="00374DA5" w:rsidRDefault="00693154" w:rsidP="00374DA5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78A82" w14:textId="77777777" w:rsidR="00693154" w:rsidRPr="00374DA5" w:rsidRDefault="00693154" w:rsidP="00374DA5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981F9" w14:textId="77777777" w:rsidR="00693154" w:rsidRPr="00374DA5" w:rsidRDefault="00693154" w:rsidP="00374DA5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693154" w:rsidRPr="00693154" w14:paraId="2DE13026" w14:textId="77777777" w:rsidTr="00693154">
        <w:trPr>
          <w:trHeight w:val="976"/>
        </w:trPr>
        <w:tc>
          <w:tcPr>
            <w:tcW w:w="4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03540" w14:textId="77777777" w:rsidR="00693154" w:rsidRPr="00374DA5" w:rsidRDefault="00693154" w:rsidP="00693154">
            <w:pPr>
              <w:spacing w:after="0" w:line="259" w:lineRule="auto"/>
              <w:ind w:left="370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Podvojné účetnictví</w:t>
            </w:r>
          </w:p>
          <w:p w14:paraId="1387A162" w14:textId="77777777" w:rsidR="00693154" w:rsidRPr="00374DA5" w:rsidRDefault="00693154" w:rsidP="00693154">
            <w:pPr>
              <w:spacing w:after="0" w:line="259" w:lineRule="auto"/>
              <w:ind w:left="365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Závazky</w:t>
            </w:r>
          </w:p>
          <w:p w14:paraId="5546EADE" w14:textId="77777777" w:rsidR="00693154" w:rsidRPr="00374DA5" w:rsidRDefault="00693154" w:rsidP="00693154">
            <w:pPr>
              <w:spacing w:after="0" w:line="259" w:lineRule="auto"/>
              <w:ind w:left="370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Pohledávky</w:t>
            </w:r>
          </w:p>
          <w:p w14:paraId="1CAD1E51" w14:textId="77777777" w:rsidR="00693154" w:rsidRPr="00374DA5" w:rsidRDefault="00693154" w:rsidP="00693154">
            <w:pPr>
              <w:spacing w:after="0" w:line="259" w:lineRule="auto"/>
              <w:ind w:left="370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Banka</w:t>
            </w:r>
          </w:p>
          <w:p w14:paraId="5B085930" w14:textId="584A9CB6" w:rsidR="00693154" w:rsidRPr="00374DA5" w:rsidRDefault="00693154" w:rsidP="00693154">
            <w:pPr>
              <w:spacing w:after="0" w:line="259" w:lineRule="auto"/>
              <w:ind w:left="370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Evidence majetku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7029" w14:textId="77777777" w:rsidR="00693154" w:rsidRPr="00374DA5" w:rsidRDefault="00693154" w:rsidP="00693154">
            <w:pPr>
              <w:spacing w:after="0" w:line="259" w:lineRule="auto"/>
              <w:ind w:left="0" w:right="91" w:firstLine="0"/>
              <w:jc w:val="center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1</w:t>
            </w:r>
          </w:p>
          <w:p w14:paraId="77A5BA0B" w14:textId="77777777" w:rsidR="00693154" w:rsidRPr="00374DA5" w:rsidRDefault="00693154" w:rsidP="00693154">
            <w:pPr>
              <w:spacing w:after="0" w:line="259" w:lineRule="auto"/>
              <w:ind w:left="0" w:right="91" w:firstLine="0"/>
              <w:jc w:val="center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1</w:t>
            </w:r>
          </w:p>
          <w:p w14:paraId="2BDF4071" w14:textId="77777777" w:rsidR="00693154" w:rsidRPr="00374DA5" w:rsidRDefault="00693154" w:rsidP="00693154">
            <w:pPr>
              <w:spacing w:after="0" w:line="259" w:lineRule="auto"/>
              <w:ind w:left="0" w:right="91" w:firstLine="0"/>
              <w:jc w:val="center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1</w:t>
            </w:r>
          </w:p>
          <w:p w14:paraId="63E6B3C2" w14:textId="574A4BCB" w:rsidR="00693154" w:rsidRPr="00374DA5" w:rsidRDefault="00693154" w:rsidP="00693154">
            <w:pPr>
              <w:spacing w:after="0" w:line="259" w:lineRule="auto"/>
              <w:ind w:left="0" w:right="86" w:firstLine="0"/>
              <w:jc w:val="center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B0CCB" w14:textId="77777777" w:rsidR="00693154" w:rsidRPr="00374DA5" w:rsidRDefault="00693154" w:rsidP="00693154">
            <w:pPr>
              <w:spacing w:after="0" w:line="259" w:lineRule="auto"/>
              <w:ind w:left="0" w:right="96" w:firstLine="0"/>
              <w:jc w:val="righ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12 400,00</w:t>
            </w:r>
          </w:p>
          <w:p w14:paraId="05769021" w14:textId="77777777" w:rsidR="00693154" w:rsidRPr="00374DA5" w:rsidRDefault="00693154" w:rsidP="00693154">
            <w:pPr>
              <w:spacing w:after="0" w:line="259" w:lineRule="auto"/>
              <w:ind w:left="0" w:right="96" w:firstLine="0"/>
              <w:jc w:val="righ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4 940,00</w:t>
            </w:r>
          </w:p>
          <w:p w14:paraId="3084074C" w14:textId="77777777" w:rsidR="00693154" w:rsidRPr="00374DA5" w:rsidRDefault="00693154" w:rsidP="00693154">
            <w:pPr>
              <w:spacing w:after="0" w:line="259" w:lineRule="auto"/>
              <w:ind w:left="0" w:right="96" w:firstLine="0"/>
              <w:jc w:val="righ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4 940,00</w:t>
            </w:r>
          </w:p>
          <w:p w14:paraId="5418C91F" w14:textId="77777777" w:rsidR="00693154" w:rsidRPr="00374DA5" w:rsidRDefault="00693154" w:rsidP="00693154">
            <w:pPr>
              <w:spacing w:after="0" w:line="259" w:lineRule="auto"/>
              <w:ind w:left="0" w:right="96" w:firstLine="0"/>
              <w:jc w:val="righ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4 940,00</w:t>
            </w:r>
          </w:p>
          <w:p w14:paraId="55E89449" w14:textId="790F6547" w:rsidR="00693154" w:rsidRPr="00374DA5" w:rsidRDefault="00693154" w:rsidP="00693154">
            <w:pPr>
              <w:spacing w:after="0" w:line="259" w:lineRule="auto"/>
              <w:ind w:left="0" w:right="101" w:firstLine="0"/>
              <w:jc w:val="righ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4 940,00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D8F2F" w14:textId="77777777" w:rsidR="00693154" w:rsidRPr="00374DA5" w:rsidRDefault="00693154" w:rsidP="00693154">
            <w:pPr>
              <w:spacing w:after="0" w:line="259" w:lineRule="auto"/>
              <w:ind w:left="864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9 920,00</w:t>
            </w:r>
          </w:p>
          <w:p w14:paraId="0FBACFAD" w14:textId="77777777" w:rsidR="00693154" w:rsidRPr="00374DA5" w:rsidRDefault="00693154" w:rsidP="00693154">
            <w:pPr>
              <w:spacing w:after="0" w:line="259" w:lineRule="auto"/>
              <w:ind w:left="864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3 952,00</w:t>
            </w:r>
          </w:p>
          <w:p w14:paraId="0CBDCBE9" w14:textId="77777777" w:rsidR="00693154" w:rsidRPr="00374DA5" w:rsidRDefault="00693154" w:rsidP="00693154">
            <w:pPr>
              <w:spacing w:after="0" w:line="259" w:lineRule="auto"/>
              <w:ind w:left="859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3 952,00</w:t>
            </w:r>
          </w:p>
          <w:p w14:paraId="684455A0" w14:textId="77777777" w:rsidR="00693154" w:rsidRPr="00374DA5" w:rsidRDefault="00693154" w:rsidP="00693154">
            <w:pPr>
              <w:spacing w:after="0" w:line="259" w:lineRule="auto"/>
              <w:ind w:left="864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3 952,00</w:t>
            </w:r>
          </w:p>
          <w:p w14:paraId="2095CCDE" w14:textId="51AE132A" w:rsidR="00693154" w:rsidRPr="00374DA5" w:rsidRDefault="00693154" w:rsidP="00693154">
            <w:pPr>
              <w:spacing w:after="0" w:line="259" w:lineRule="auto"/>
              <w:ind w:left="859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3 952,00</w:t>
            </w:r>
          </w:p>
        </w:tc>
      </w:tr>
      <w:tr w:rsidR="00693154" w:rsidRPr="00693154" w14:paraId="34A8D5B7" w14:textId="77777777" w:rsidTr="00693154">
        <w:trPr>
          <w:trHeight w:val="247"/>
        </w:trPr>
        <w:tc>
          <w:tcPr>
            <w:tcW w:w="4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0F0EE" w14:textId="77777777" w:rsidR="00693154" w:rsidRPr="00374DA5" w:rsidRDefault="00693154" w:rsidP="00693154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Celková cena licencí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7AD1B" w14:textId="77777777" w:rsidR="00693154" w:rsidRPr="00374DA5" w:rsidRDefault="00693154" w:rsidP="00693154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8CC0E" w14:textId="05F12D13" w:rsidR="00693154" w:rsidRPr="00374DA5" w:rsidRDefault="00693154" w:rsidP="00693154">
            <w:pPr>
              <w:spacing w:after="0" w:line="259" w:lineRule="auto"/>
              <w:ind w:left="0" w:right="96" w:firstLine="0"/>
              <w:jc w:val="righ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32 160,00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940D3" w14:textId="350BFDD7" w:rsidR="00693154" w:rsidRPr="00374DA5" w:rsidRDefault="00693154" w:rsidP="00693154">
            <w:pPr>
              <w:spacing w:after="0" w:line="259" w:lineRule="auto"/>
              <w:ind w:left="0" w:right="91" w:firstLine="0"/>
              <w:jc w:val="righ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25 728,00</w:t>
            </w:r>
          </w:p>
        </w:tc>
      </w:tr>
      <w:tr w:rsidR="00693154" w14:paraId="2BB77524" w14:textId="77777777" w:rsidTr="00693154">
        <w:tblPrEx>
          <w:tblCellMar>
            <w:top w:w="26" w:type="dxa"/>
            <w:left w:w="117" w:type="dxa"/>
            <w:right w:w="110" w:type="dxa"/>
          </w:tblCellMar>
        </w:tblPrEx>
        <w:trPr>
          <w:gridAfter w:val="2"/>
          <w:wAfter w:w="3660" w:type="dxa"/>
          <w:trHeight w:val="206"/>
        </w:trPr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B9902" w14:textId="40C71099" w:rsidR="00693154" w:rsidRPr="00374DA5" w:rsidRDefault="00693154" w:rsidP="00693154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Celková prodejní cena (Kč bez DPH)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9BF29" w14:textId="47BF764B" w:rsidR="00693154" w:rsidRPr="00374DA5" w:rsidRDefault="00693154" w:rsidP="00693154">
            <w:pPr>
              <w:spacing w:after="0" w:line="259" w:lineRule="auto"/>
              <w:ind w:left="0" w:right="5" w:firstLine="0"/>
              <w:jc w:val="righ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25 728,00</w:t>
            </w:r>
          </w:p>
        </w:tc>
      </w:tr>
      <w:tr w:rsidR="00693154" w14:paraId="294628CA" w14:textId="77777777" w:rsidTr="00693154">
        <w:tblPrEx>
          <w:tblCellMar>
            <w:top w:w="26" w:type="dxa"/>
            <w:left w:w="117" w:type="dxa"/>
            <w:right w:w="110" w:type="dxa"/>
          </w:tblCellMar>
        </w:tblPrEx>
        <w:trPr>
          <w:gridAfter w:val="2"/>
          <w:wAfter w:w="3660" w:type="dxa"/>
          <w:trHeight w:val="202"/>
        </w:trPr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B979" w14:textId="41A32808" w:rsidR="00693154" w:rsidRPr="00374DA5" w:rsidRDefault="00693154" w:rsidP="00693154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proofErr w:type="gramStart"/>
            <w:r w:rsidRPr="00374DA5">
              <w:rPr>
                <w:sz w:val="16"/>
                <w:szCs w:val="16"/>
              </w:rPr>
              <w:t>20%</w:t>
            </w:r>
            <w:proofErr w:type="gramEnd"/>
            <w:r w:rsidRPr="00374DA5">
              <w:rPr>
                <w:sz w:val="16"/>
                <w:szCs w:val="16"/>
              </w:rPr>
              <w:t xml:space="preserve"> DPH (Kč)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9372A" w14:textId="28D2D79E" w:rsidR="00693154" w:rsidRPr="00374DA5" w:rsidRDefault="00693154" w:rsidP="00693154">
            <w:pPr>
              <w:spacing w:after="0" w:line="259" w:lineRule="auto"/>
              <w:ind w:left="0" w:firstLine="0"/>
              <w:jc w:val="righ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5 145,60</w:t>
            </w:r>
          </w:p>
        </w:tc>
      </w:tr>
      <w:tr w:rsidR="00693154" w14:paraId="0CCEBB9D" w14:textId="77777777" w:rsidTr="00693154">
        <w:tblPrEx>
          <w:tblCellMar>
            <w:top w:w="26" w:type="dxa"/>
            <w:left w:w="117" w:type="dxa"/>
            <w:right w:w="110" w:type="dxa"/>
          </w:tblCellMar>
        </w:tblPrEx>
        <w:trPr>
          <w:gridAfter w:val="2"/>
          <w:wAfter w:w="3660" w:type="dxa"/>
          <w:trHeight w:val="206"/>
        </w:trPr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7A1C2" w14:textId="760360FA" w:rsidR="00693154" w:rsidRPr="00374DA5" w:rsidRDefault="00693154" w:rsidP="00693154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Celková prodejní cena (Kč vč. DPH)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530D1" w14:textId="77777777" w:rsidR="00693154" w:rsidRPr="00374DA5" w:rsidRDefault="00693154" w:rsidP="00693154">
            <w:pPr>
              <w:spacing w:after="0" w:line="259" w:lineRule="auto"/>
              <w:ind w:left="0" w:right="5" w:firstLine="0"/>
              <w:jc w:val="right"/>
              <w:rPr>
                <w:sz w:val="16"/>
                <w:szCs w:val="16"/>
              </w:rPr>
            </w:pPr>
            <w:r w:rsidRPr="00374DA5">
              <w:rPr>
                <w:sz w:val="16"/>
                <w:szCs w:val="16"/>
              </w:rPr>
              <w:t>30 873 60</w:t>
            </w:r>
          </w:p>
        </w:tc>
      </w:tr>
    </w:tbl>
    <w:p w14:paraId="720028E9" w14:textId="4494516B" w:rsidR="001355F7" w:rsidRPr="00693154" w:rsidRDefault="00BF3B1C" w:rsidP="00693154">
      <w:pPr>
        <w:spacing w:after="100" w:line="240" w:lineRule="auto"/>
        <w:ind w:left="596" w:right="14" w:hanging="442"/>
        <w:rPr>
          <w:sz w:val="24"/>
          <w:szCs w:val="24"/>
        </w:rPr>
      </w:pPr>
      <w:r w:rsidRPr="00693154">
        <w:rPr>
          <w:sz w:val="24"/>
          <w:szCs w:val="24"/>
        </w:rPr>
        <w:t xml:space="preserve">2.2. Cena za servisní podporu a aktualizaci činí ročně </w:t>
      </w:r>
      <w:proofErr w:type="gramStart"/>
      <w:r w:rsidRPr="00693154">
        <w:rPr>
          <w:sz w:val="24"/>
          <w:szCs w:val="24"/>
        </w:rPr>
        <w:t>18%</w:t>
      </w:r>
      <w:proofErr w:type="gramEnd"/>
      <w:r w:rsidRPr="00693154">
        <w:rPr>
          <w:sz w:val="24"/>
          <w:szCs w:val="24"/>
        </w:rPr>
        <w:t xml:space="preserve"> ze základní ceny bez DPH uvedené v čl. 2 odst. 2.1. K takto určené ceně se připočítává DPH dle zákona o DPH v platném znění.</w:t>
      </w:r>
    </w:p>
    <w:p w14:paraId="0B2E594D" w14:textId="11C0B7B3" w:rsidR="001355F7" w:rsidRPr="00693154" w:rsidRDefault="00BF3B1C" w:rsidP="00693154">
      <w:pPr>
        <w:spacing w:after="0" w:line="240" w:lineRule="auto"/>
        <w:ind w:left="164" w:right="100"/>
        <w:rPr>
          <w:sz w:val="24"/>
          <w:szCs w:val="24"/>
        </w:rPr>
      </w:pPr>
      <w:r w:rsidRPr="00693154">
        <w:rPr>
          <w:sz w:val="24"/>
          <w:szCs w:val="24"/>
        </w:rPr>
        <w:t>2.3. Předmět smlouvy bude objednateli předán jedním z následujících zp</w:t>
      </w:r>
      <w:r w:rsidR="00693154">
        <w:rPr>
          <w:sz w:val="24"/>
          <w:szCs w:val="24"/>
        </w:rPr>
        <w:t>ů</w:t>
      </w:r>
      <w:r w:rsidRPr="00693154">
        <w:rPr>
          <w:sz w:val="24"/>
          <w:szCs w:val="24"/>
        </w:rPr>
        <w:t>sob</w:t>
      </w:r>
      <w:r w:rsidR="00374DA5">
        <w:rPr>
          <w:sz w:val="24"/>
          <w:szCs w:val="24"/>
        </w:rPr>
        <w:t>ů</w:t>
      </w:r>
      <w:r w:rsidRPr="00693154">
        <w:rPr>
          <w:sz w:val="24"/>
          <w:szCs w:val="24"/>
        </w:rPr>
        <w:t>:</w:t>
      </w:r>
    </w:p>
    <w:p w14:paraId="0C248CC2" w14:textId="77777777" w:rsidR="001355F7" w:rsidRPr="00693154" w:rsidRDefault="00BF3B1C" w:rsidP="00693154">
      <w:pPr>
        <w:numPr>
          <w:ilvl w:val="0"/>
          <w:numId w:val="2"/>
        </w:numPr>
        <w:spacing w:line="240" w:lineRule="auto"/>
        <w:ind w:left="873" w:right="14" w:hanging="302"/>
        <w:rPr>
          <w:sz w:val="24"/>
          <w:szCs w:val="24"/>
        </w:rPr>
      </w:pPr>
      <w:r w:rsidRPr="00693154">
        <w:rPr>
          <w:sz w:val="24"/>
          <w:szCs w:val="24"/>
        </w:rPr>
        <w:t>na datovém nosiči (CD),</w:t>
      </w:r>
    </w:p>
    <w:p w14:paraId="7138A146" w14:textId="0FC99484" w:rsidR="001355F7" w:rsidRPr="00693154" w:rsidRDefault="00BF3B1C" w:rsidP="00693154">
      <w:pPr>
        <w:numPr>
          <w:ilvl w:val="0"/>
          <w:numId w:val="2"/>
        </w:numPr>
        <w:spacing w:after="0" w:line="240" w:lineRule="auto"/>
        <w:ind w:left="873" w:right="14" w:hanging="302"/>
        <w:rPr>
          <w:sz w:val="24"/>
          <w:szCs w:val="24"/>
        </w:rPr>
      </w:pPr>
      <w:r w:rsidRPr="00693154">
        <w:rPr>
          <w:sz w:val="24"/>
          <w:szCs w:val="24"/>
        </w:rPr>
        <w:t>vystavením instalačních balíčk</w:t>
      </w:r>
      <w:r w:rsidR="00693154" w:rsidRPr="00693154">
        <w:rPr>
          <w:sz w:val="24"/>
          <w:szCs w:val="24"/>
        </w:rPr>
        <w:t>ů</w:t>
      </w:r>
      <w:r w:rsidRPr="00693154">
        <w:rPr>
          <w:sz w:val="24"/>
          <w:szCs w:val="24"/>
        </w:rPr>
        <w:t xml:space="preserve"> v distribučním systému zhotovitele (zhotovitel poskytne objednateli internetovou adresu, na které se distribuční systém nachází, a uživatelské jméno a heslo pro přihlášení do systému),</w:t>
      </w:r>
    </w:p>
    <w:p w14:paraId="2490007A" w14:textId="77777777" w:rsidR="001355F7" w:rsidRPr="00693154" w:rsidRDefault="00BF3B1C" w:rsidP="00693154">
      <w:pPr>
        <w:numPr>
          <w:ilvl w:val="0"/>
          <w:numId w:val="2"/>
        </w:numPr>
        <w:spacing w:line="240" w:lineRule="auto"/>
        <w:ind w:left="873" w:right="14" w:hanging="302"/>
        <w:rPr>
          <w:sz w:val="24"/>
          <w:szCs w:val="24"/>
        </w:rPr>
      </w:pPr>
      <w:r w:rsidRPr="00693154">
        <w:rPr>
          <w:sz w:val="24"/>
          <w:szCs w:val="24"/>
        </w:rPr>
        <w:t>pomocí vzdáleného přístupu.</w:t>
      </w:r>
    </w:p>
    <w:p w14:paraId="436F2083" w14:textId="77777777" w:rsidR="001355F7" w:rsidRPr="00693154" w:rsidRDefault="00BF3B1C" w:rsidP="00693154">
      <w:pPr>
        <w:spacing w:after="87" w:line="240" w:lineRule="auto"/>
        <w:ind w:left="869" w:right="14"/>
        <w:rPr>
          <w:sz w:val="24"/>
          <w:szCs w:val="24"/>
        </w:rPr>
      </w:pPr>
      <w:r w:rsidRPr="00693154">
        <w:rPr>
          <w:sz w:val="24"/>
          <w:szCs w:val="24"/>
        </w:rPr>
        <w:t>O předání předmětu smlouvy zhotovitel vystaví Předávací protokol.</w:t>
      </w:r>
    </w:p>
    <w:p w14:paraId="193F136A" w14:textId="77777777" w:rsidR="001355F7" w:rsidRPr="00693154" w:rsidRDefault="00BF3B1C" w:rsidP="00693154">
      <w:pPr>
        <w:spacing w:line="240" w:lineRule="auto"/>
        <w:ind w:left="164" w:right="14"/>
        <w:rPr>
          <w:sz w:val="24"/>
          <w:szCs w:val="24"/>
        </w:rPr>
      </w:pPr>
      <w:r w:rsidRPr="00693154">
        <w:rPr>
          <w:sz w:val="24"/>
          <w:szCs w:val="24"/>
        </w:rPr>
        <w:t>2.4. Aktualizací se rozumí dodání dalších verzí systému EIS JASU@ CS:</w:t>
      </w:r>
    </w:p>
    <w:p w14:paraId="23D88A79" w14:textId="77777777" w:rsidR="001355F7" w:rsidRPr="00693154" w:rsidRDefault="00BF3B1C" w:rsidP="00693154">
      <w:pPr>
        <w:numPr>
          <w:ilvl w:val="0"/>
          <w:numId w:val="3"/>
        </w:numPr>
        <w:spacing w:after="0" w:line="240" w:lineRule="auto"/>
        <w:ind w:right="14" w:hanging="293"/>
        <w:rPr>
          <w:sz w:val="24"/>
          <w:szCs w:val="24"/>
        </w:rPr>
      </w:pPr>
      <w:r w:rsidRPr="00693154">
        <w:rPr>
          <w:sz w:val="24"/>
          <w:szCs w:val="24"/>
        </w:rPr>
        <w:t>Dodaná verze bude obsahovat nové nebo upravené funkce doplněné při vylepšování EIS JASU@CS. Na dodání aktualizace systému EIS JASU@ CS bude objednatel upozorněn, její použití záleží na uvážení objednatele.</w:t>
      </w:r>
    </w:p>
    <w:p w14:paraId="454509F1" w14:textId="77777777" w:rsidR="001355F7" w:rsidRPr="00693154" w:rsidRDefault="00BF3B1C" w:rsidP="00693154">
      <w:pPr>
        <w:numPr>
          <w:ilvl w:val="0"/>
          <w:numId w:val="3"/>
        </w:numPr>
        <w:spacing w:line="240" w:lineRule="auto"/>
        <w:ind w:right="14" w:hanging="293"/>
        <w:rPr>
          <w:sz w:val="24"/>
          <w:szCs w:val="24"/>
        </w:rPr>
      </w:pPr>
      <w:r w:rsidRPr="00693154">
        <w:rPr>
          <w:sz w:val="24"/>
          <w:szCs w:val="24"/>
        </w:rPr>
        <w:t>Dodaná verze bude aktualizována dle platné legislativy. Na dodání aktualizace systému EIS JASU@ CS bude objednatel upozorněn.</w:t>
      </w:r>
    </w:p>
    <w:p w14:paraId="049B2F0E" w14:textId="77777777" w:rsidR="001355F7" w:rsidRPr="00693154" w:rsidRDefault="00BF3B1C" w:rsidP="00693154">
      <w:pPr>
        <w:spacing w:line="240" w:lineRule="auto"/>
        <w:ind w:left="164" w:right="14"/>
        <w:rPr>
          <w:sz w:val="24"/>
          <w:szCs w:val="24"/>
        </w:rPr>
      </w:pPr>
      <w:r w:rsidRPr="00693154">
        <w:rPr>
          <w:sz w:val="24"/>
          <w:szCs w:val="24"/>
        </w:rPr>
        <w:t>2.5. Servisní podporou se rozumí poskytování služeb při provozu EIS JASU@ CS:</w:t>
      </w:r>
    </w:p>
    <w:p w14:paraId="5068F105" w14:textId="77777777" w:rsidR="001355F7" w:rsidRPr="00693154" w:rsidRDefault="00BF3B1C" w:rsidP="00693154">
      <w:pPr>
        <w:numPr>
          <w:ilvl w:val="0"/>
          <w:numId w:val="4"/>
        </w:numPr>
        <w:spacing w:line="240" w:lineRule="auto"/>
        <w:ind w:right="100" w:hanging="293"/>
        <w:rPr>
          <w:sz w:val="24"/>
          <w:szCs w:val="24"/>
        </w:rPr>
      </w:pPr>
      <w:r w:rsidRPr="00693154">
        <w:rPr>
          <w:sz w:val="24"/>
          <w:szCs w:val="24"/>
        </w:rPr>
        <w:t>Odstraňování zjištěných závad.</w:t>
      </w:r>
    </w:p>
    <w:p w14:paraId="64F32AD9" w14:textId="77777777" w:rsidR="001355F7" w:rsidRPr="00693154" w:rsidRDefault="00BF3B1C" w:rsidP="00693154">
      <w:pPr>
        <w:numPr>
          <w:ilvl w:val="0"/>
          <w:numId w:val="4"/>
        </w:numPr>
        <w:spacing w:after="0" w:line="240" w:lineRule="auto"/>
        <w:ind w:right="100" w:hanging="293"/>
        <w:rPr>
          <w:sz w:val="24"/>
          <w:szCs w:val="24"/>
        </w:rPr>
      </w:pPr>
      <w:r w:rsidRPr="00693154">
        <w:rPr>
          <w:sz w:val="24"/>
          <w:szCs w:val="24"/>
        </w:rPr>
        <w:t>Telefonický Hot-line, který bude dostupný v pracovní dny od 7:00 do 17:00 hod.</w:t>
      </w:r>
    </w:p>
    <w:p w14:paraId="5FBFC576" w14:textId="6D981AE7" w:rsidR="001355F7" w:rsidRDefault="00BF3B1C" w:rsidP="00374DA5">
      <w:pPr>
        <w:numPr>
          <w:ilvl w:val="0"/>
          <w:numId w:val="4"/>
        </w:numPr>
        <w:spacing w:after="0" w:line="240" w:lineRule="auto"/>
        <w:ind w:right="100" w:hanging="293"/>
        <w:rPr>
          <w:sz w:val="24"/>
          <w:szCs w:val="24"/>
        </w:rPr>
      </w:pPr>
      <w:r w:rsidRPr="00693154">
        <w:rPr>
          <w:sz w:val="24"/>
          <w:szCs w:val="24"/>
        </w:rPr>
        <w:t>Nepřetržitý přístup pracovník</w:t>
      </w:r>
      <w:r w:rsidR="00693154" w:rsidRPr="00693154">
        <w:rPr>
          <w:sz w:val="24"/>
          <w:szCs w:val="24"/>
        </w:rPr>
        <w:t>ů</w:t>
      </w:r>
      <w:r w:rsidRPr="00693154">
        <w:rPr>
          <w:sz w:val="24"/>
          <w:szCs w:val="24"/>
        </w:rPr>
        <w:t xml:space="preserve"> objednatele do aplikace HelpDesk. Podmínky servisní podpory jsou uvedeny v čl. 4.</w:t>
      </w:r>
    </w:p>
    <w:p w14:paraId="3155358F" w14:textId="77777777" w:rsidR="00374DA5" w:rsidRDefault="00374DA5" w:rsidP="00374DA5">
      <w:pPr>
        <w:spacing w:after="0" w:line="240" w:lineRule="auto"/>
        <w:ind w:left="869" w:right="100" w:firstLine="0"/>
        <w:rPr>
          <w:sz w:val="24"/>
          <w:szCs w:val="24"/>
        </w:rPr>
      </w:pPr>
    </w:p>
    <w:p w14:paraId="15751F27" w14:textId="77777777" w:rsidR="00374DA5" w:rsidRPr="00374DA5" w:rsidRDefault="00374DA5" w:rsidP="00374DA5">
      <w:pPr>
        <w:spacing w:after="0" w:line="240" w:lineRule="auto"/>
        <w:ind w:left="869" w:right="100" w:firstLine="0"/>
        <w:jc w:val="center"/>
        <w:rPr>
          <w:b/>
          <w:bCs/>
          <w:sz w:val="24"/>
          <w:szCs w:val="24"/>
        </w:rPr>
      </w:pPr>
      <w:r w:rsidRPr="00374DA5">
        <w:rPr>
          <w:b/>
          <w:bCs/>
          <w:sz w:val="24"/>
          <w:szCs w:val="24"/>
        </w:rPr>
        <w:t>Čl. 3</w:t>
      </w:r>
    </w:p>
    <w:p w14:paraId="24973984" w14:textId="77777777" w:rsidR="00374DA5" w:rsidRPr="00374DA5" w:rsidRDefault="00BF3B1C" w:rsidP="00374DA5">
      <w:pPr>
        <w:spacing w:after="0" w:line="240" w:lineRule="auto"/>
        <w:ind w:left="869" w:right="100" w:firstLine="0"/>
        <w:jc w:val="center"/>
        <w:rPr>
          <w:b/>
          <w:bCs/>
          <w:sz w:val="24"/>
          <w:szCs w:val="24"/>
        </w:rPr>
      </w:pPr>
      <w:r w:rsidRPr="00374DA5">
        <w:rPr>
          <w:b/>
          <w:bCs/>
          <w:sz w:val="24"/>
          <w:szCs w:val="24"/>
        </w:rPr>
        <w:t>Platební podmínky</w:t>
      </w:r>
    </w:p>
    <w:p w14:paraId="3A49C83D" w14:textId="14588FF4" w:rsidR="001355F7" w:rsidRPr="00693154" w:rsidRDefault="00BF3B1C" w:rsidP="00374DA5">
      <w:pPr>
        <w:spacing w:after="0" w:line="240" w:lineRule="auto"/>
        <w:ind w:left="709" w:right="100" w:hanging="425"/>
        <w:rPr>
          <w:sz w:val="24"/>
          <w:szCs w:val="24"/>
        </w:rPr>
      </w:pPr>
      <w:r w:rsidRPr="00693154">
        <w:rPr>
          <w:sz w:val="24"/>
          <w:szCs w:val="24"/>
        </w:rPr>
        <w:t xml:space="preserve">3.1. Úhrada bude provedena na základě faktury-daňového dokladu, zaslaného zhotovitelem po předání předmětu smlouvy dle čl. 2 odst. 2.1. Servisní podpora a aktualizace budou fakturovány ve dvou splátkách k poslednímu pracovnímu dni měsíce června a prvnímu pracovnímu dni měsíce prosince přísl. roku. K těmto </w:t>
      </w:r>
      <w:proofErr w:type="spellStart"/>
      <w:r w:rsidRPr="00693154">
        <w:rPr>
          <w:sz w:val="24"/>
          <w:szCs w:val="24"/>
        </w:rPr>
        <w:t>datŮm</w:t>
      </w:r>
      <w:proofErr w:type="spellEnd"/>
      <w:r w:rsidRPr="00693154">
        <w:rPr>
          <w:sz w:val="24"/>
          <w:szCs w:val="24"/>
        </w:rPr>
        <w:t xml:space="preserve"> se považuje za uskutečněné dílčí zdanitelné plnění dle zákona o DPH v platném znění. Pokud budou servisní podpora a aktualizace poskytovány jen v části roku, bude částka vypočtena dle počtu </w:t>
      </w:r>
      <w:proofErr w:type="spellStart"/>
      <w:r w:rsidRPr="00693154">
        <w:rPr>
          <w:sz w:val="24"/>
          <w:szCs w:val="24"/>
        </w:rPr>
        <w:t>měsícu</w:t>
      </w:r>
      <w:proofErr w:type="spellEnd"/>
      <w:r w:rsidRPr="00693154">
        <w:rPr>
          <w:sz w:val="24"/>
          <w:szCs w:val="24"/>
        </w:rPr>
        <w:t xml:space="preserve"> poskytování. Pokud bude předmět smlouvy předán po 15. dni v měsíci, tento měsíc se do počtu měsíců poskytování podpory nepočítá. Při fakturaci servisní podpory a aktualizace není zhotovitel povinen prokazovat rozsah provedených služeb. Splatnost faktur je 14 dnů</w:t>
      </w:r>
    </w:p>
    <w:p w14:paraId="3B939285" w14:textId="44961020" w:rsidR="001355F7" w:rsidRPr="00374DA5" w:rsidRDefault="00374DA5">
      <w:pPr>
        <w:pStyle w:val="Nadpis3"/>
        <w:ind w:left="831" w:hanging="10"/>
        <w:jc w:val="left"/>
        <w:rPr>
          <w:sz w:val="28"/>
          <w:szCs w:val="28"/>
        </w:rPr>
      </w:pPr>
      <w:r w:rsidRPr="00374DA5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lastRenderedPageBreak/>
        <w:t>MÚZO</w:t>
      </w:r>
      <w:r w:rsidR="00BF3B1C">
        <w:rPr>
          <w:noProof/>
        </w:rPr>
        <w:drawing>
          <wp:inline distT="0" distB="0" distL="0" distR="0" wp14:anchorId="4BF5771D" wp14:editId="22E7650F">
            <wp:extent cx="5077969" cy="115857"/>
            <wp:effectExtent l="0" t="0" r="0" b="0"/>
            <wp:docPr id="17892" name="Picture 17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" name="Picture 178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7969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8C14C" w14:textId="2BF95A30" w:rsidR="001355F7" w:rsidRDefault="00BF3B1C">
      <w:pPr>
        <w:spacing w:after="139" w:line="265" w:lineRule="auto"/>
        <w:ind w:left="836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Praha s. r. o. </w:t>
      </w:r>
    </w:p>
    <w:p w14:paraId="78CC574C" w14:textId="77777777" w:rsidR="001355F7" w:rsidRPr="00374DA5" w:rsidRDefault="00BF3B1C">
      <w:pPr>
        <w:spacing w:after="96"/>
        <w:ind w:left="485" w:right="14"/>
        <w:rPr>
          <w:sz w:val="24"/>
          <w:szCs w:val="24"/>
        </w:rPr>
      </w:pPr>
      <w:r w:rsidRPr="00374DA5">
        <w:rPr>
          <w:sz w:val="24"/>
          <w:szCs w:val="24"/>
        </w:rPr>
        <w:t>od doručení objednateli, za den zaplacení je považován den připsání příslušné peněžní částky na účet zhotovitele.</w:t>
      </w:r>
    </w:p>
    <w:p w14:paraId="523E04E1" w14:textId="77777777" w:rsidR="001355F7" w:rsidRDefault="00BF3B1C" w:rsidP="00374DA5">
      <w:pPr>
        <w:spacing w:after="0"/>
        <w:ind w:left="460" w:right="14" w:hanging="432"/>
        <w:rPr>
          <w:sz w:val="24"/>
          <w:szCs w:val="24"/>
        </w:rPr>
      </w:pPr>
      <w:r w:rsidRPr="00374DA5">
        <w:rPr>
          <w:sz w:val="24"/>
          <w:szCs w:val="24"/>
        </w:rPr>
        <w:t>3.2. Cena za služby individuální uživatelské podpory podle čl. 1 odst. 1.1. písm. c) se řídí Ceníkem individuálních služeb MÚZO Praha s.r.o. pro příslušný rok.</w:t>
      </w:r>
    </w:p>
    <w:p w14:paraId="7CD6DC33" w14:textId="77777777" w:rsidR="00374DA5" w:rsidRDefault="00374DA5" w:rsidP="00374DA5">
      <w:pPr>
        <w:spacing w:after="0"/>
        <w:ind w:left="460" w:right="14" w:hanging="432"/>
        <w:rPr>
          <w:sz w:val="24"/>
          <w:szCs w:val="24"/>
        </w:rPr>
      </w:pPr>
    </w:p>
    <w:p w14:paraId="454459C6" w14:textId="464C2B8B" w:rsidR="00374DA5" w:rsidRPr="00374DA5" w:rsidRDefault="00374DA5" w:rsidP="00374DA5">
      <w:pPr>
        <w:spacing w:after="0"/>
        <w:ind w:left="460" w:right="14" w:hanging="432"/>
        <w:jc w:val="center"/>
        <w:rPr>
          <w:b/>
          <w:bCs/>
          <w:sz w:val="24"/>
          <w:szCs w:val="24"/>
        </w:rPr>
      </w:pPr>
      <w:r w:rsidRPr="00374DA5">
        <w:rPr>
          <w:b/>
          <w:bCs/>
          <w:sz w:val="24"/>
          <w:szCs w:val="24"/>
        </w:rPr>
        <w:t>Čl. 4</w:t>
      </w:r>
    </w:p>
    <w:p w14:paraId="4C24BBFC" w14:textId="13A6C14F" w:rsidR="00374DA5" w:rsidRPr="00374DA5" w:rsidRDefault="00BF3B1C" w:rsidP="00BF3B1C">
      <w:pPr>
        <w:pStyle w:val="Nadpis4"/>
        <w:spacing w:after="0"/>
        <w:ind w:left="144" w:right="192"/>
      </w:pPr>
      <w:r w:rsidRPr="00374DA5">
        <w:rPr>
          <w:b/>
          <w:bCs/>
          <w:sz w:val="24"/>
          <w:szCs w:val="24"/>
        </w:rPr>
        <w:t>Podmínky servisní podpory</w:t>
      </w:r>
    </w:p>
    <w:p w14:paraId="3F18AF55" w14:textId="2F73BA0F" w:rsidR="001355F7" w:rsidRPr="00374DA5" w:rsidRDefault="00BF3B1C">
      <w:pPr>
        <w:spacing w:after="102"/>
        <w:ind w:left="450" w:right="86" w:hanging="422"/>
        <w:rPr>
          <w:sz w:val="24"/>
          <w:szCs w:val="24"/>
        </w:rPr>
      </w:pPr>
      <w:r w:rsidRPr="00374DA5">
        <w:rPr>
          <w:sz w:val="24"/>
          <w:szCs w:val="24"/>
        </w:rPr>
        <w:t>4</w:t>
      </w:r>
      <w:r w:rsidRPr="00374DA5">
        <w:rPr>
          <w:sz w:val="24"/>
          <w:szCs w:val="24"/>
        </w:rPr>
        <w:t>.1. Reklamace, hlášení chyb a požadavk</w:t>
      </w:r>
      <w:r w:rsidR="00374DA5">
        <w:rPr>
          <w:sz w:val="24"/>
          <w:szCs w:val="24"/>
        </w:rPr>
        <w:t xml:space="preserve">ů </w:t>
      </w:r>
      <w:r w:rsidRPr="00374DA5">
        <w:rPr>
          <w:sz w:val="24"/>
          <w:szCs w:val="24"/>
        </w:rPr>
        <w:t>se provádí zápisem do internetové aplikace HelpDesk umístěné na adrese http://support.muzo.cz. Alternativním zp</w:t>
      </w:r>
      <w:r w:rsidR="00374DA5">
        <w:rPr>
          <w:sz w:val="24"/>
          <w:szCs w:val="24"/>
        </w:rPr>
        <w:t>ů</w:t>
      </w:r>
      <w:r w:rsidRPr="00374DA5">
        <w:rPr>
          <w:sz w:val="24"/>
          <w:szCs w:val="24"/>
        </w:rPr>
        <w:t>sobem je zaslání zprávy na vyhrazený e-mail uživatelské podpory ucetnictvi@muzo.cz. Reklamace či hlášení chyby je přijato, pokud objednatel obdrží zpět e-mail potvrzující jejich doručení zhotoviteli. Pokud objednatel neobdrží potvrzující e-mail o doručení zhotoviteli, považuje se 3. den od zadání požadavku či odeslání e-mailu za den doručení. V tomto případě je objednatel povinen doručit zhotoviteli hlášení chyby alternativní prokazatelnou cestou (fax, doporučený dopis, osobní nahlášení).</w:t>
      </w:r>
    </w:p>
    <w:p w14:paraId="310B1617" w14:textId="231A82D8" w:rsidR="001355F7" w:rsidRPr="00374DA5" w:rsidRDefault="00BF3B1C">
      <w:pPr>
        <w:ind w:left="470" w:right="14" w:hanging="442"/>
        <w:rPr>
          <w:sz w:val="24"/>
          <w:szCs w:val="24"/>
        </w:rPr>
      </w:pPr>
      <w:r w:rsidRPr="00374DA5">
        <w:rPr>
          <w:sz w:val="24"/>
          <w:szCs w:val="24"/>
        </w:rPr>
        <w:t>4.2. Na řešení problému bude zhotovitel pr</w:t>
      </w:r>
      <w:r w:rsidR="00374DA5">
        <w:rPr>
          <w:sz w:val="24"/>
          <w:szCs w:val="24"/>
        </w:rPr>
        <w:t>ů</w:t>
      </w:r>
      <w:r w:rsidRPr="00374DA5">
        <w:rPr>
          <w:sz w:val="24"/>
          <w:szCs w:val="24"/>
        </w:rPr>
        <w:t>běžně pracovat až do té doby, kdy bude splněno alespoň jedno z následujících kritérií:</w:t>
      </w:r>
    </w:p>
    <w:p w14:paraId="115B2B67" w14:textId="77777777" w:rsidR="001355F7" w:rsidRPr="00374DA5" w:rsidRDefault="00BF3B1C">
      <w:pPr>
        <w:numPr>
          <w:ilvl w:val="0"/>
          <w:numId w:val="5"/>
        </w:numPr>
        <w:spacing w:after="0" w:line="265" w:lineRule="auto"/>
        <w:ind w:right="100" w:hanging="288"/>
        <w:rPr>
          <w:sz w:val="24"/>
          <w:szCs w:val="24"/>
        </w:rPr>
      </w:pPr>
      <w:r w:rsidRPr="00374DA5">
        <w:rPr>
          <w:sz w:val="24"/>
          <w:szCs w:val="24"/>
        </w:rPr>
        <w:t>Poskytnutí informací řešících softwarový problém EIS JASU@ CS u objednatele.</w:t>
      </w:r>
    </w:p>
    <w:p w14:paraId="719CC6FC" w14:textId="77777777" w:rsidR="001355F7" w:rsidRPr="00374DA5" w:rsidRDefault="00BF3B1C">
      <w:pPr>
        <w:numPr>
          <w:ilvl w:val="0"/>
          <w:numId w:val="5"/>
        </w:numPr>
        <w:spacing w:after="0"/>
        <w:ind w:right="100" w:hanging="288"/>
        <w:rPr>
          <w:sz w:val="24"/>
          <w:szCs w:val="24"/>
        </w:rPr>
      </w:pPr>
      <w:r w:rsidRPr="00374DA5">
        <w:rPr>
          <w:sz w:val="24"/>
          <w:szCs w:val="24"/>
        </w:rPr>
        <w:t>Informování objednatele o tom, že problém je/bude vyřešen v nové verzi EIS JASU@ CS a o datu její distribuce.</w:t>
      </w:r>
    </w:p>
    <w:p w14:paraId="268AB712" w14:textId="1A58BB42" w:rsidR="001355F7" w:rsidRPr="00374DA5" w:rsidRDefault="00BF3B1C">
      <w:pPr>
        <w:numPr>
          <w:ilvl w:val="0"/>
          <w:numId w:val="5"/>
        </w:numPr>
        <w:spacing w:after="59" w:line="265" w:lineRule="auto"/>
        <w:ind w:right="100" w:hanging="288"/>
        <w:rPr>
          <w:sz w:val="24"/>
          <w:szCs w:val="24"/>
        </w:rPr>
      </w:pPr>
      <w:r w:rsidRPr="00374DA5">
        <w:rPr>
          <w:sz w:val="24"/>
          <w:szCs w:val="24"/>
        </w:rPr>
        <w:t>Informování objednatele o tom, že identifikovaný problém není zp</w:t>
      </w:r>
      <w:r w:rsidR="00374DA5">
        <w:rPr>
          <w:sz w:val="24"/>
          <w:szCs w:val="24"/>
        </w:rPr>
        <w:t>ů</w:t>
      </w:r>
      <w:r w:rsidRPr="00374DA5">
        <w:rPr>
          <w:sz w:val="24"/>
          <w:szCs w:val="24"/>
        </w:rPr>
        <w:t xml:space="preserve">soben systémem </w:t>
      </w:r>
      <w:proofErr w:type="gramStart"/>
      <w:r w:rsidRPr="00374DA5">
        <w:rPr>
          <w:sz w:val="24"/>
          <w:szCs w:val="24"/>
        </w:rPr>
        <w:t>EIS</w:t>
      </w:r>
      <w:proofErr w:type="gramEnd"/>
      <w:r w:rsidRPr="00374DA5">
        <w:rPr>
          <w:sz w:val="24"/>
          <w:szCs w:val="24"/>
        </w:rPr>
        <w:t xml:space="preserve"> a tudíž jeho řešení není v kompetenci společnosti MÚZO Praha, s.r.o. V takovém případě MÚZO Praha, s.r.o. objednateli sdělí předpokládané d</w:t>
      </w:r>
      <w:r w:rsidR="00374DA5">
        <w:rPr>
          <w:sz w:val="24"/>
          <w:szCs w:val="24"/>
        </w:rPr>
        <w:t>ů</w:t>
      </w:r>
      <w:r w:rsidRPr="00374DA5">
        <w:rPr>
          <w:sz w:val="24"/>
          <w:szCs w:val="24"/>
        </w:rPr>
        <w:t>vody problému.</w:t>
      </w:r>
    </w:p>
    <w:p w14:paraId="329DFB64" w14:textId="77777777" w:rsidR="001355F7" w:rsidRPr="00374DA5" w:rsidRDefault="00BF3B1C">
      <w:pPr>
        <w:numPr>
          <w:ilvl w:val="1"/>
          <w:numId w:val="6"/>
        </w:numPr>
        <w:spacing w:after="88"/>
        <w:ind w:left="468" w:right="57" w:hanging="442"/>
        <w:rPr>
          <w:sz w:val="24"/>
          <w:szCs w:val="24"/>
        </w:rPr>
      </w:pPr>
      <w:r w:rsidRPr="00374DA5">
        <w:rPr>
          <w:sz w:val="24"/>
          <w:szCs w:val="24"/>
        </w:rPr>
        <w:t>Zhotovitel se zavazuje v souladu s výše uvedenými pravidly vyřešit uplatněnou reklamaci objednatele nejpozději do 30 kalendářních dnů od jejího uplatnění.</w:t>
      </w:r>
    </w:p>
    <w:p w14:paraId="71C1FA99" w14:textId="0235FB93" w:rsidR="001355F7" w:rsidRDefault="00BF3B1C" w:rsidP="00BF3B1C">
      <w:pPr>
        <w:numPr>
          <w:ilvl w:val="1"/>
          <w:numId w:val="6"/>
        </w:numPr>
        <w:spacing w:after="0" w:line="265" w:lineRule="auto"/>
        <w:ind w:left="468" w:right="57" w:hanging="442"/>
        <w:rPr>
          <w:sz w:val="24"/>
          <w:szCs w:val="24"/>
        </w:rPr>
      </w:pPr>
      <w:r w:rsidRPr="00374DA5">
        <w:rPr>
          <w:sz w:val="24"/>
          <w:szCs w:val="24"/>
        </w:rPr>
        <w:t>Servisní podpora začíná předáním programového vybavení podle čl. 2 odst. 2.1.</w:t>
      </w:r>
    </w:p>
    <w:p w14:paraId="43616363" w14:textId="77777777" w:rsidR="00BF3B1C" w:rsidRDefault="00BF3B1C" w:rsidP="00BF3B1C">
      <w:pPr>
        <w:spacing w:after="0" w:line="265" w:lineRule="auto"/>
        <w:ind w:left="468" w:right="57" w:firstLine="0"/>
        <w:rPr>
          <w:sz w:val="24"/>
          <w:szCs w:val="24"/>
        </w:rPr>
      </w:pPr>
    </w:p>
    <w:p w14:paraId="7B74FEC3" w14:textId="45581DB9" w:rsidR="00BF3B1C" w:rsidRPr="00BF3B1C" w:rsidRDefault="00BF3B1C" w:rsidP="00BF3B1C">
      <w:pPr>
        <w:spacing w:after="0" w:line="265" w:lineRule="auto"/>
        <w:ind w:left="468" w:right="57" w:firstLine="0"/>
        <w:jc w:val="center"/>
        <w:rPr>
          <w:b/>
          <w:bCs/>
          <w:sz w:val="24"/>
          <w:szCs w:val="24"/>
        </w:rPr>
      </w:pPr>
      <w:r w:rsidRPr="00BF3B1C">
        <w:rPr>
          <w:b/>
          <w:bCs/>
          <w:sz w:val="24"/>
          <w:szCs w:val="24"/>
        </w:rPr>
        <w:t>Čl. 5</w:t>
      </w:r>
    </w:p>
    <w:p w14:paraId="39B7C687" w14:textId="654EE59F" w:rsidR="001355F7" w:rsidRPr="00BF3B1C" w:rsidRDefault="00BF3B1C" w:rsidP="00BF3B1C">
      <w:pPr>
        <w:pStyle w:val="Nadpis4"/>
        <w:spacing w:after="0"/>
        <w:ind w:right="226"/>
        <w:rPr>
          <w:b/>
          <w:bCs/>
          <w:sz w:val="24"/>
          <w:szCs w:val="24"/>
        </w:rPr>
      </w:pPr>
      <w:r w:rsidRPr="00BF3B1C">
        <w:rPr>
          <w:b/>
          <w:bCs/>
          <w:sz w:val="24"/>
          <w:szCs w:val="24"/>
        </w:rPr>
        <w:t xml:space="preserve">           </w:t>
      </w:r>
      <w:r w:rsidRPr="00BF3B1C">
        <w:rPr>
          <w:b/>
          <w:bCs/>
          <w:sz w:val="24"/>
          <w:szCs w:val="24"/>
        </w:rPr>
        <w:t>Ostatní ujednání</w:t>
      </w:r>
    </w:p>
    <w:p w14:paraId="5A480820" w14:textId="77777777" w:rsidR="001355F7" w:rsidRPr="00374DA5" w:rsidRDefault="00BF3B1C">
      <w:pPr>
        <w:ind w:left="38" w:right="14"/>
        <w:rPr>
          <w:sz w:val="24"/>
          <w:szCs w:val="24"/>
        </w:rPr>
      </w:pPr>
      <w:r w:rsidRPr="00374DA5">
        <w:rPr>
          <w:sz w:val="24"/>
          <w:szCs w:val="24"/>
        </w:rPr>
        <w:t>5.1. Přílohy a dodatky této smlouvy tvoří její nedělitelnou část.</w:t>
      </w:r>
    </w:p>
    <w:p w14:paraId="186CA0B9" w14:textId="77777777" w:rsidR="001355F7" w:rsidRPr="00374DA5" w:rsidRDefault="00BF3B1C">
      <w:pPr>
        <w:ind w:left="38" w:right="14"/>
        <w:rPr>
          <w:sz w:val="24"/>
          <w:szCs w:val="24"/>
        </w:rPr>
      </w:pPr>
      <w:r w:rsidRPr="00374DA5">
        <w:rPr>
          <w:sz w:val="24"/>
          <w:szCs w:val="24"/>
        </w:rPr>
        <w:t>5.2. Doplňky a změny musí být prováděny písemně, formou dodatku k této smlouvě.</w:t>
      </w:r>
    </w:p>
    <w:p w14:paraId="1A5E9EAB" w14:textId="108EAFF2" w:rsidR="001355F7" w:rsidRPr="00374DA5" w:rsidRDefault="00BF3B1C">
      <w:pPr>
        <w:spacing w:after="97"/>
        <w:ind w:left="455" w:right="106" w:hanging="427"/>
        <w:rPr>
          <w:sz w:val="24"/>
          <w:szCs w:val="24"/>
        </w:rPr>
      </w:pPr>
      <w:r w:rsidRPr="00374DA5">
        <w:rPr>
          <w:sz w:val="24"/>
          <w:szCs w:val="24"/>
        </w:rPr>
        <w:t>5.3. Každá ze smluvních stran je oprávněna i bez uvedení d</w:t>
      </w:r>
      <w:r>
        <w:rPr>
          <w:sz w:val="24"/>
          <w:szCs w:val="24"/>
        </w:rPr>
        <w:t>ů</w:t>
      </w:r>
      <w:r w:rsidRPr="00374DA5">
        <w:rPr>
          <w:sz w:val="24"/>
          <w:szCs w:val="24"/>
        </w:rPr>
        <w:t>vodu tuto smlouvu vypovědět písemnou výpovědí s dvouměsíční výpovědní lhůtou, která začíná běžet prvním dnem měsíce následujícího po doručení písemné výpovědi druhé smluvní straně.</w:t>
      </w:r>
    </w:p>
    <w:p w14:paraId="3AF9C835" w14:textId="77777777" w:rsidR="001355F7" w:rsidRPr="00374DA5" w:rsidRDefault="00BF3B1C">
      <w:pPr>
        <w:ind w:left="38" w:right="14"/>
        <w:rPr>
          <w:sz w:val="24"/>
          <w:szCs w:val="24"/>
        </w:rPr>
      </w:pPr>
      <w:r w:rsidRPr="00374DA5">
        <w:rPr>
          <w:sz w:val="24"/>
          <w:szCs w:val="24"/>
        </w:rPr>
        <w:t>5.4. Smlouva je vyhotovena ve dvou exemplářích, obě strany obdrží po jednom exempláři.</w:t>
      </w:r>
    </w:p>
    <w:p w14:paraId="1B827B0A" w14:textId="77777777" w:rsidR="001355F7" w:rsidRPr="00374DA5" w:rsidRDefault="00BF3B1C">
      <w:pPr>
        <w:spacing w:after="443"/>
        <w:ind w:left="455" w:right="14" w:hanging="427"/>
        <w:rPr>
          <w:sz w:val="24"/>
          <w:szCs w:val="24"/>
        </w:rPr>
      </w:pPr>
      <w:r w:rsidRPr="00374DA5">
        <w:rPr>
          <w:sz w:val="24"/>
          <w:szCs w:val="24"/>
        </w:rPr>
        <w:t>5.5. Smlouva je sjednána na dobu neurčitou a vstupuje v platnost a účinnost dnem podpisu smlouvy oběma smluvními stranami.</w:t>
      </w:r>
    </w:p>
    <w:p w14:paraId="77B6E3AE" w14:textId="6BF314F9" w:rsidR="001355F7" w:rsidRDefault="00BF3B1C" w:rsidP="00BF3B1C">
      <w:pPr>
        <w:spacing w:after="0"/>
        <w:ind w:left="38" w:right="446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Datum:</w:t>
      </w:r>
    </w:p>
    <w:p w14:paraId="516CA9F4" w14:textId="7238F575" w:rsidR="00BF3B1C" w:rsidRDefault="00BF3B1C" w:rsidP="00BF3B1C">
      <w:pPr>
        <w:spacing w:after="0"/>
        <w:ind w:left="38" w:right="446"/>
      </w:pPr>
    </w:p>
    <w:p w14:paraId="3E497B21" w14:textId="7AECCA58" w:rsidR="001355F7" w:rsidRDefault="00BF3B1C" w:rsidP="00BF3B1C">
      <w:pPr>
        <w:spacing w:after="0" w:line="265" w:lineRule="auto"/>
        <w:ind w:left="33" w:right="446"/>
        <w:rPr>
          <w:sz w:val="24"/>
        </w:rPr>
      </w:pPr>
      <w:r>
        <w:rPr>
          <w:sz w:val="24"/>
        </w:rPr>
        <w:t>Za zhotovitele: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Za objednatele:</w:t>
      </w:r>
    </w:p>
    <w:p w14:paraId="023859ED" w14:textId="691B9132" w:rsidR="00BF3B1C" w:rsidRDefault="00BF3B1C" w:rsidP="00BF3B1C">
      <w:pPr>
        <w:spacing w:after="0" w:line="265" w:lineRule="auto"/>
        <w:ind w:left="33" w:right="446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6078E70" wp14:editId="093C2C0A">
            <wp:simplePos x="0" y="0"/>
            <wp:positionH relativeFrom="column">
              <wp:posOffset>40640</wp:posOffset>
            </wp:positionH>
            <wp:positionV relativeFrom="paragraph">
              <wp:posOffset>313690</wp:posOffset>
            </wp:positionV>
            <wp:extent cx="1003300" cy="536575"/>
            <wp:effectExtent l="0" t="0" r="6350" b="0"/>
            <wp:wrapTopAndBottom/>
            <wp:docPr id="111722527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D39E4" w14:textId="6E6D01FC" w:rsidR="001355F7" w:rsidRDefault="00BF3B1C" w:rsidP="00BF3B1C">
      <w:pPr>
        <w:spacing w:after="0" w:line="265" w:lineRule="auto"/>
        <w:ind w:left="33" w:right="446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62C613A" wp14:editId="3F9AB5ED">
                <wp:extent cx="6355081" cy="12195"/>
                <wp:effectExtent l="0" t="0" r="0" b="0"/>
                <wp:docPr id="17901" name="Group 17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1" cy="12195"/>
                          <a:chOff x="0" y="0"/>
                          <a:chExt cx="6355081" cy="12195"/>
                        </a:xfrm>
                      </wpg:grpSpPr>
                      <wps:wsp>
                        <wps:cNvPr id="17900" name="Shape 17900"/>
                        <wps:cNvSpPr/>
                        <wps:spPr>
                          <a:xfrm>
                            <a:off x="0" y="0"/>
                            <a:ext cx="635508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81" h="12195">
                                <a:moveTo>
                                  <a:pt x="0" y="6097"/>
                                </a:moveTo>
                                <a:lnTo>
                                  <a:pt x="6355081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01" style="width:500.4pt;height:0.960266pt;mso-position-horizontal-relative:char;mso-position-vertical-relative:line" coordsize="63550,121">
                <v:shape id="Shape 17900" style="position:absolute;width:63550;height:121;left:0;top:0;" coordsize="6355081,12195" path="m0,6097l6355081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10A343B" w14:textId="2F82A875" w:rsidR="00BF3B1C" w:rsidRPr="00BF3B1C" w:rsidRDefault="00BF3B1C">
      <w:pPr>
        <w:spacing w:after="0" w:line="259" w:lineRule="auto"/>
        <w:ind w:left="331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Politických vězňů 15</w:t>
      </w:r>
    </w:p>
    <w:p w14:paraId="04928226" w14:textId="03305A70" w:rsidR="001355F7" w:rsidRPr="00BF3B1C" w:rsidRDefault="00BF3B1C">
      <w:pPr>
        <w:spacing w:after="0" w:line="259" w:lineRule="auto"/>
        <w:ind w:left="331" w:firstLine="0"/>
        <w:jc w:val="left"/>
        <w:rPr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110 OO Praha 1</w:t>
      </w:r>
    </w:p>
    <w:sectPr w:rsidR="001355F7" w:rsidRPr="00BF3B1C">
      <w:footerReference w:type="even" r:id="rId14"/>
      <w:footerReference w:type="default" r:id="rId15"/>
      <w:footerReference w:type="first" r:id="rId16"/>
      <w:pgSz w:w="11904" w:h="16838"/>
      <w:pgMar w:top="600" w:right="902" w:bottom="1099" w:left="11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6B8EE" w14:textId="77777777" w:rsidR="00BF3B1C" w:rsidRDefault="00BF3B1C">
      <w:pPr>
        <w:spacing w:after="0" w:line="240" w:lineRule="auto"/>
      </w:pPr>
      <w:r>
        <w:separator/>
      </w:r>
    </w:p>
  </w:endnote>
  <w:endnote w:type="continuationSeparator" w:id="0">
    <w:p w14:paraId="66F8A67A" w14:textId="77777777" w:rsidR="00BF3B1C" w:rsidRDefault="00BF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02ED" w14:textId="77777777" w:rsidR="001355F7" w:rsidRDefault="00BF3B1C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2E51" w14:textId="77777777" w:rsidR="001355F7" w:rsidRDefault="00BF3B1C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E73C" w14:textId="77777777" w:rsidR="001355F7" w:rsidRDefault="001355F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6420E" w14:textId="77777777" w:rsidR="00BF3B1C" w:rsidRDefault="00BF3B1C">
      <w:pPr>
        <w:spacing w:after="0" w:line="240" w:lineRule="auto"/>
      </w:pPr>
      <w:r>
        <w:separator/>
      </w:r>
    </w:p>
  </w:footnote>
  <w:footnote w:type="continuationSeparator" w:id="0">
    <w:p w14:paraId="66F65A5C" w14:textId="77777777" w:rsidR="00BF3B1C" w:rsidRDefault="00BF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36D1"/>
    <w:multiLevelType w:val="hybridMultilevel"/>
    <w:tmpl w:val="4768BA2A"/>
    <w:lvl w:ilvl="0" w:tplc="6B1A4AA6">
      <w:start w:val="1"/>
      <w:numFmt w:val="lowerLetter"/>
      <w:lvlText w:val="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700020">
      <w:start w:val="1"/>
      <w:numFmt w:val="lowerLetter"/>
      <w:lvlText w:val="%2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8ED8E6">
      <w:start w:val="1"/>
      <w:numFmt w:val="lowerRoman"/>
      <w:lvlText w:val="%3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830A0">
      <w:start w:val="1"/>
      <w:numFmt w:val="decimal"/>
      <w:lvlText w:val="%4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563CAE">
      <w:start w:val="1"/>
      <w:numFmt w:val="lowerLetter"/>
      <w:lvlText w:val="%5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ECCFD6">
      <w:start w:val="1"/>
      <w:numFmt w:val="lowerRoman"/>
      <w:lvlText w:val="%6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3E5ACE">
      <w:start w:val="1"/>
      <w:numFmt w:val="decimal"/>
      <w:lvlText w:val="%7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9AFD26">
      <w:start w:val="1"/>
      <w:numFmt w:val="lowerLetter"/>
      <w:lvlText w:val="%8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22956">
      <w:start w:val="1"/>
      <w:numFmt w:val="lowerRoman"/>
      <w:lvlText w:val="%9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40BE3"/>
    <w:multiLevelType w:val="hybridMultilevel"/>
    <w:tmpl w:val="668C792C"/>
    <w:lvl w:ilvl="0" w:tplc="0562F850">
      <w:start w:val="1"/>
      <w:numFmt w:val="lowerLetter"/>
      <w:lvlText w:val="%1)"/>
      <w:lvlJc w:val="left"/>
      <w:pPr>
        <w:ind w:left="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03888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CF1EC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1A761C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44158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A00960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92FE36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20EFC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88D9A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286A15"/>
    <w:multiLevelType w:val="hybridMultilevel"/>
    <w:tmpl w:val="D4FC75AC"/>
    <w:lvl w:ilvl="0" w:tplc="C5F83F54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384E16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56F140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0A55A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857E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6549E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83468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AC686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A0B636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6312E5"/>
    <w:multiLevelType w:val="multilevel"/>
    <w:tmpl w:val="0DFE0A82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BC7762"/>
    <w:multiLevelType w:val="hybridMultilevel"/>
    <w:tmpl w:val="879E57D6"/>
    <w:lvl w:ilvl="0" w:tplc="35C0954C">
      <w:start w:val="1"/>
      <w:numFmt w:val="lowerLetter"/>
      <w:lvlText w:val="%1)"/>
      <w:lvlJc w:val="left"/>
      <w:pPr>
        <w:ind w:left="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8C758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209DE0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63A82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B2757E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F20006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80C426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6CEBC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84F4A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8E3151"/>
    <w:multiLevelType w:val="hybridMultilevel"/>
    <w:tmpl w:val="7464961E"/>
    <w:lvl w:ilvl="0" w:tplc="A81266D0">
      <w:start w:val="1"/>
      <w:numFmt w:val="lowerLetter"/>
      <w:lvlText w:val="%1)"/>
      <w:lvlJc w:val="left"/>
      <w:pPr>
        <w:ind w:left="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D41C56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B2E78A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850B2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C0A54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ABA72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8BEE6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6A212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CE5CBE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4153331">
    <w:abstractNumId w:val="0"/>
  </w:num>
  <w:num w:numId="2" w16cid:durableId="1674604207">
    <w:abstractNumId w:val="4"/>
  </w:num>
  <w:num w:numId="3" w16cid:durableId="587926547">
    <w:abstractNumId w:val="5"/>
  </w:num>
  <w:num w:numId="4" w16cid:durableId="1951430622">
    <w:abstractNumId w:val="1"/>
  </w:num>
  <w:num w:numId="5" w16cid:durableId="902444208">
    <w:abstractNumId w:val="2"/>
  </w:num>
  <w:num w:numId="6" w16cid:durableId="649335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F7"/>
    <w:rsid w:val="001355F7"/>
    <w:rsid w:val="00206F83"/>
    <w:rsid w:val="00374DA5"/>
    <w:rsid w:val="003F0744"/>
    <w:rsid w:val="00693154"/>
    <w:rsid w:val="00B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778C"/>
  <w15:docId w15:val="{FD1A5897-9912-4770-A5C6-20BFF00D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7" w:line="216" w:lineRule="auto"/>
      <w:ind w:left="2314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33"/>
      <w:ind w:left="1310"/>
      <w:outlineLvl w:val="0"/>
    </w:pPr>
    <w:rPr>
      <w:rFonts w:ascii="Calibri" w:eastAsia="Calibri" w:hAnsi="Calibri" w:cs="Calibri"/>
      <w:color w:val="000000"/>
      <w:sz w:val="9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840"/>
      <w:outlineLvl w:val="1"/>
    </w:pPr>
    <w:rPr>
      <w:rFonts w:ascii="Calibri" w:eastAsia="Calibri" w:hAnsi="Calibri" w:cs="Calibri"/>
      <w:color w:val="000000"/>
      <w:sz w:val="40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44"/>
      <w:jc w:val="center"/>
      <w:outlineLvl w:val="2"/>
    </w:pPr>
    <w:rPr>
      <w:rFonts w:ascii="Calibri" w:eastAsia="Calibri" w:hAnsi="Calibri" w:cs="Calibri"/>
      <w:color w:val="000000"/>
      <w:sz w:val="3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246"/>
      <w:ind w:left="10" w:right="101" w:hanging="10"/>
      <w:jc w:val="center"/>
      <w:outlineLvl w:val="3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0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96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2</cp:revision>
  <dcterms:created xsi:type="dcterms:W3CDTF">2024-07-04T05:53:00Z</dcterms:created>
  <dcterms:modified xsi:type="dcterms:W3CDTF">2024-07-04T05:53:00Z</dcterms:modified>
</cp:coreProperties>
</file>