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A1" w:rsidRDefault="00EB5421">
      <w:pPr>
        <w:pStyle w:val="Zkladntext20"/>
        <w:shd w:val="clear" w:color="auto" w:fill="auto"/>
        <w:tabs>
          <w:tab w:val="left" w:pos="7391"/>
        </w:tabs>
        <w:ind w:left="2560" w:firstLine="0"/>
      </w:pPr>
      <w:bookmarkStart w:id="0" w:name="_GoBack"/>
      <w:bookmarkEnd w:id="0"/>
      <w:r>
        <w:t>Číslo obchodního případu: 0413/2015</w:t>
      </w:r>
      <w:r>
        <w:tab/>
        <w:t>datum: 5.2.2015</w:t>
      </w:r>
    </w:p>
    <w:p w:rsidR="000E64A1" w:rsidRDefault="00EB5421">
      <w:pPr>
        <w:pStyle w:val="Zkladntext20"/>
        <w:shd w:val="clear" w:color="auto" w:fill="auto"/>
        <w:tabs>
          <w:tab w:val="left" w:pos="7391"/>
        </w:tabs>
        <w:spacing w:after="875"/>
        <w:ind w:left="2560" w:firstLine="0"/>
      </w:pPr>
      <w:r>
        <w:t>Číslo smlouvy objednatele: 2/006/05/2</w:t>
      </w:r>
      <w:r>
        <w:tab/>
        <w:t>datum: 9.3.2015</w:t>
      </w:r>
    </w:p>
    <w:p w:rsidR="000E64A1" w:rsidRDefault="00EB5421">
      <w:pPr>
        <w:pStyle w:val="Nadpis10"/>
        <w:keepNext/>
        <w:keepLines/>
        <w:shd w:val="clear" w:color="auto" w:fill="auto"/>
        <w:spacing w:before="0" w:after="1313"/>
        <w:ind w:right="800"/>
      </w:pPr>
      <w:bookmarkStart w:id="1" w:name="bookmark0"/>
      <w:r>
        <w:rPr>
          <w:rStyle w:val="Nadpis116pt"/>
          <w:b/>
          <w:bCs/>
        </w:rPr>
        <w:t>Dodatek č. 18 ke Smlouvě o dílo č. 426/05d</w:t>
      </w:r>
      <w:r>
        <w:rPr>
          <w:rStyle w:val="Nadpis116pt"/>
          <w:b/>
          <w:bCs/>
        </w:rPr>
        <w:br/>
      </w:r>
      <w:r>
        <w:t>na dodávku a údržbu geografického informačního systému MISYS</w:t>
      </w:r>
      <w:r>
        <w:br/>
        <w:t xml:space="preserve">dle ustanovení § 2586 až 2622 občanského </w:t>
      </w:r>
      <w:r>
        <w:t>zákoníku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7958"/>
      </w:tblGrid>
      <w:tr w:rsidR="000E64A1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443" w:type="dxa"/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1"/>
              </w:rPr>
              <w:t>1. Zhotovitel:</w:t>
            </w:r>
          </w:p>
        </w:tc>
        <w:tc>
          <w:tcPr>
            <w:tcW w:w="7958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2320" w:firstLine="0"/>
              <w:jc w:val="left"/>
            </w:pPr>
            <w:r>
              <w:rPr>
                <w:rStyle w:val="Zkladntext21"/>
              </w:rPr>
              <w:t>I. Smluvní strany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43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Kurzva"/>
              </w:rPr>
              <w:t>Název, adresa:</w:t>
            </w:r>
          </w:p>
        </w:tc>
        <w:tc>
          <w:tcPr>
            <w:tcW w:w="7958" w:type="dxa"/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after="140" w:line="244" w:lineRule="exact"/>
              <w:ind w:left="1280" w:firstLine="0"/>
              <w:jc w:val="left"/>
            </w:pPr>
            <w:r>
              <w:rPr>
                <w:rStyle w:val="Zkladntext2dkovn3pt"/>
              </w:rPr>
              <w:t>GEPRO</w:t>
            </w:r>
            <w:r>
              <w:rPr>
                <w:rStyle w:val="Zkladntext21"/>
              </w:rPr>
              <w:t xml:space="preserve"> spol. s r.o.</w:t>
            </w:r>
          </w:p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140" w:line="244" w:lineRule="exact"/>
              <w:ind w:left="1280" w:firstLine="0"/>
              <w:jc w:val="left"/>
            </w:pPr>
            <w:r>
              <w:rPr>
                <w:rStyle w:val="Zkladntext21"/>
              </w:rPr>
              <w:t>Štefánikova 52, 150 00 Praha 5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43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Kurzva"/>
              </w:rPr>
              <w:t>IČO:</w:t>
            </w:r>
          </w:p>
        </w:tc>
        <w:tc>
          <w:tcPr>
            <w:tcW w:w="7958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1280" w:firstLine="0"/>
              <w:jc w:val="left"/>
            </w:pPr>
            <w:r>
              <w:rPr>
                <w:rStyle w:val="Zkladntext21"/>
              </w:rPr>
              <w:t>44851529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43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Kurzva"/>
              </w:rPr>
              <w:t>DIČ:</w:t>
            </w:r>
          </w:p>
        </w:tc>
        <w:tc>
          <w:tcPr>
            <w:tcW w:w="7958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1280" w:firstLine="0"/>
              <w:jc w:val="left"/>
            </w:pPr>
            <w:r>
              <w:rPr>
                <w:rStyle w:val="Zkladntext21"/>
              </w:rPr>
              <w:t>CZ44851529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43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Kurzva"/>
              </w:rPr>
              <w:t>Plat. spojeni:</w:t>
            </w:r>
          </w:p>
        </w:tc>
        <w:tc>
          <w:tcPr>
            <w:tcW w:w="7958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after="140" w:line="244" w:lineRule="exact"/>
              <w:ind w:left="1280" w:firstLine="0"/>
              <w:jc w:val="left"/>
            </w:pPr>
            <w:r>
              <w:rPr>
                <w:rStyle w:val="Zkladntext21"/>
              </w:rPr>
              <w:t>Česká spořitelna, a.s., pobočka Praha 5</w:t>
            </w:r>
          </w:p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140" w:line="244" w:lineRule="exact"/>
              <w:ind w:left="1280" w:firstLine="0"/>
              <w:jc w:val="left"/>
            </w:pPr>
            <w:r>
              <w:rPr>
                <w:rStyle w:val="Zkladntext2Kurzva"/>
              </w:rPr>
              <w:t>číslo účtu: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2443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Kurzva"/>
              </w:rPr>
              <w:t>Zastupuje:</w:t>
            </w:r>
          </w:p>
        </w:tc>
        <w:tc>
          <w:tcPr>
            <w:tcW w:w="7958" w:type="dxa"/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408" w:lineRule="exact"/>
              <w:ind w:left="1280" w:firstLine="0"/>
              <w:jc w:val="left"/>
            </w:pPr>
            <w:r>
              <w:rPr>
                <w:rStyle w:val="Zkladntext21"/>
              </w:rPr>
              <w:t xml:space="preserve">Ing. Zdenek Hoffinann, jednatel a </w:t>
            </w:r>
            <w:r>
              <w:rPr>
                <w:rStyle w:val="Zkladntext21"/>
              </w:rPr>
              <w:t>ředitel</w:t>
            </w:r>
          </w:p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408" w:lineRule="exact"/>
              <w:ind w:left="1280" w:firstLine="0"/>
              <w:jc w:val="left"/>
            </w:pPr>
            <w:r>
              <w:rPr>
                <w:rStyle w:val="Zkladntext2Kurzva"/>
              </w:rPr>
              <w:t>tel.</w:t>
            </w:r>
            <w:r>
              <w:rPr>
                <w:rStyle w:val="Zkladntext21"/>
              </w:rPr>
              <w:t xml:space="preserve"> -</w:t>
            </w:r>
          </w:p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408" w:lineRule="exact"/>
              <w:ind w:left="1280" w:firstLine="0"/>
              <w:jc w:val="left"/>
            </w:pPr>
            <w:r>
              <w:rPr>
                <w:rStyle w:val="Zkladntext2Kurzva"/>
              </w:rPr>
              <w:t>e-mail:</w:t>
            </w:r>
          </w:p>
        </w:tc>
      </w:tr>
    </w:tbl>
    <w:p w:rsidR="000E64A1" w:rsidRDefault="000E64A1">
      <w:pPr>
        <w:framePr w:w="10402" w:wrap="notBeside" w:vAnchor="text" w:hAnchor="text" w:xAlign="center" w:y="1"/>
        <w:rPr>
          <w:sz w:val="2"/>
          <w:szCs w:val="2"/>
        </w:rPr>
      </w:pPr>
    </w:p>
    <w:p w:rsidR="000E64A1" w:rsidRDefault="000E64A1">
      <w:pPr>
        <w:rPr>
          <w:sz w:val="2"/>
          <w:szCs w:val="2"/>
        </w:rPr>
      </w:pPr>
    </w:p>
    <w:p w:rsidR="000E64A1" w:rsidRDefault="00EB5421">
      <w:pPr>
        <w:pStyle w:val="Titulektabulky0"/>
        <w:framePr w:w="10402" w:wrap="notBeside" w:vAnchor="text" w:hAnchor="text" w:xAlign="center" w:y="1"/>
        <w:shd w:val="clear" w:color="auto" w:fill="auto"/>
      </w:pPr>
      <w:r>
        <w:t>GEPRO spol. s r.o. je zapsána v obchodním rejstříku vedeném Městským soudem v Praze, oddíl C,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7958"/>
      </w:tblGrid>
      <w:tr w:rsidR="000E64A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443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1"/>
              </w:rPr>
              <w:t>vložka 6395.</w:t>
            </w:r>
          </w:p>
        </w:tc>
        <w:tc>
          <w:tcPr>
            <w:tcW w:w="7958" w:type="dxa"/>
            <w:shd w:val="clear" w:color="auto" w:fill="FFFFFF"/>
          </w:tcPr>
          <w:p w:rsidR="000E64A1" w:rsidRDefault="000E64A1">
            <w:pPr>
              <w:framePr w:w="104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2443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after="160" w:line="244" w:lineRule="exact"/>
              <w:ind w:left="900" w:firstLine="0"/>
              <w:jc w:val="left"/>
            </w:pPr>
            <w:r>
              <w:rPr>
                <w:rStyle w:val="Zkladntext21"/>
              </w:rPr>
              <w:t>2. Objednatel:</w:t>
            </w:r>
          </w:p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160" w:line="244" w:lineRule="exact"/>
              <w:ind w:left="900" w:firstLine="0"/>
              <w:jc w:val="left"/>
            </w:pPr>
            <w:r>
              <w:rPr>
                <w:rStyle w:val="Zkladntext2Kurzva"/>
              </w:rPr>
              <w:t>Název, adresa:</w:t>
            </w:r>
          </w:p>
        </w:tc>
        <w:tc>
          <w:tcPr>
            <w:tcW w:w="7958" w:type="dxa"/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403" w:lineRule="exact"/>
              <w:ind w:left="1220" w:firstLine="0"/>
              <w:jc w:val="left"/>
            </w:pPr>
            <w:r>
              <w:rPr>
                <w:rStyle w:val="Zkladntext21"/>
              </w:rPr>
              <w:t>Pražská vodohospodářská společnost a.s.</w:t>
            </w:r>
          </w:p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403" w:lineRule="exact"/>
              <w:ind w:left="1220" w:firstLine="0"/>
              <w:jc w:val="left"/>
            </w:pPr>
            <w:r>
              <w:rPr>
                <w:rStyle w:val="Zkladntext21"/>
              </w:rPr>
              <w:t>Žatecká 110/2, 110 00 Praha 1</w:t>
            </w:r>
          </w:p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403" w:lineRule="exact"/>
              <w:ind w:left="1220" w:firstLine="0"/>
              <w:jc w:val="left"/>
            </w:pPr>
            <w:r>
              <w:rPr>
                <w:rStyle w:val="Zkladntext21"/>
              </w:rPr>
              <w:t xml:space="preserve">zapsaná v obchodním </w:t>
            </w:r>
            <w:r>
              <w:rPr>
                <w:rStyle w:val="Zkladntext21"/>
              </w:rPr>
              <w:t>rejstříku vedeném Městským soudem v Praze,</w:t>
            </w:r>
          </w:p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403" w:lineRule="exact"/>
              <w:ind w:left="1220" w:firstLine="0"/>
              <w:jc w:val="left"/>
            </w:pPr>
            <w:r>
              <w:rPr>
                <w:rStyle w:val="Zkladntext21"/>
              </w:rPr>
              <w:t>oddíl B, vložka 5290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43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Kurzva"/>
              </w:rPr>
              <w:t>IČO:</w:t>
            </w:r>
          </w:p>
        </w:tc>
        <w:tc>
          <w:tcPr>
            <w:tcW w:w="7958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1220" w:firstLine="0"/>
              <w:jc w:val="left"/>
            </w:pPr>
            <w:r>
              <w:rPr>
                <w:rStyle w:val="Zkladntext21"/>
              </w:rPr>
              <w:t>25656112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43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Kurzva"/>
              </w:rPr>
              <w:t>DIČ:</w:t>
            </w:r>
          </w:p>
        </w:tc>
        <w:tc>
          <w:tcPr>
            <w:tcW w:w="7958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1220" w:firstLine="0"/>
              <w:jc w:val="left"/>
            </w:pPr>
            <w:r>
              <w:rPr>
                <w:rStyle w:val="Zkladntext21"/>
              </w:rPr>
              <w:t>CZ25656112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443" w:type="dxa"/>
            <w:shd w:val="clear" w:color="auto" w:fill="FFFFFF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Kurzva"/>
              </w:rPr>
              <w:t>Plat. spojeni:</w:t>
            </w:r>
          </w:p>
        </w:tc>
        <w:tc>
          <w:tcPr>
            <w:tcW w:w="7958" w:type="dxa"/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after="160" w:line="244" w:lineRule="exact"/>
              <w:ind w:left="1220" w:firstLine="0"/>
              <w:jc w:val="left"/>
            </w:pPr>
            <w:r>
              <w:rPr>
                <w:rStyle w:val="Zkladntext21"/>
              </w:rPr>
              <w:t>The Royal Bank of Scotland N.V.</w:t>
            </w:r>
          </w:p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160" w:line="244" w:lineRule="exact"/>
              <w:ind w:left="1220" w:firstLine="0"/>
              <w:jc w:val="left"/>
            </w:pPr>
            <w:r>
              <w:rPr>
                <w:rStyle w:val="Zkladntext2Kurzva"/>
              </w:rPr>
              <w:t>číslo účtl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43" w:type="dxa"/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900" w:firstLine="0"/>
              <w:jc w:val="left"/>
            </w:pPr>
            <w:r>
              <w:rPr>
                <w:rStyle w:val="Zkladntext2Kurzva"/>
              </w:rPr>
              <w:t>Jednající:</w:t>
            </w:r>
          </w:p>
        </w:tc>
        <w:tc>
          <w:tcPr>
            <w:tcW w:w="7958" w:type="dxa"/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line="244" w:lineRule="exact"/>
              <w:ind w:left="1220" w:firstLine="0"/>
              <w:jc w:val="left"/>
            </w:pPr>
            <w:r>
              <w:rPr>
                <w:rStyle w:val="Zkladntext21"/>
              </w:rPr>
              <w:t>Ing. Petr Žejdlík, MBA, předseda představenstva</w:t>
            </w:r>
          </w:p>
        </w:tc>
      </w:tr>
    </w:tbl>
    <w:p w:rsidR="000E64A1" w:rsidRDefault="000E64A1">
      <w:pPr>
        <w:framePr w:w="10402" w:wrap="notBeside" w:vAnchor="text" w:hAnchor="text" w:xAlign="center" w:y="1"/>
        <w:rPr>
          <w:sz w:val="2"/>
          <w:szCs w:val="2"/>
        </w:rPr>
      </w:pPr>
    </w:p>
    <w:p w:rsidR="000E64A1" w:rsidRDefault="000E64A1">
      <w:pPr>
        <w:rPr>
          <w:sz w:val="2"/>
          <w:szCs w:val="2"/>
        </w:rPr>
      </w:pPr>
    </w:p>
    <w:p w:rsidR="000E64A1" w:rsidRDefault="00EB5421">
      <w:pPr>
        <w:pStyle w:val="Zkladntext20"/>
        <w:shd w:val="clear" w:color="auto" w:fill="auto"/>
        <w:spacing w:after="420" w:line="244" w:lineRule="exact"/>
        <w:ind w:left="1100" w:firstLine="0"/>
        <w:jc w:val="left"/>
      </w:pPr>
      <w:r>
        <w:lastRenderedPageBreak/>
        <w:t xml:space="preserve">Další články smlouvy o dílo se </w:t>
      </w:r>
      <w:r>
        <w:t>doplňují takto:</w:t>
      </w:r>
    </w:p>
    <w:p w:rsidR="000E64A1" w:rsidRDefault="00EB5421">
      <w:pPr>
        <w:pStyle w:val="Zkladntext20"/>
        <w:shd w:val="clear" w:color="auto" w:fill="auto"/>
        <w:spacing w:after="289" w:line="244" w:lineRule="exact"/>
        <w:ind w:left="4620" w:firstLine="0"/>
        <w:jc w:val="left"/>
      </w:pPr>
      <w:r>
        <w:t>ad IV. Doba plnění</w:t>
      </w:r>
    </w:p>
    <w:p w:rsidR="000E64A1" w:rsidRDefault="00EB5421">
      <w:pPr>
        <w:pStyle w:val="Zkladntext20"/>
        <w:shd w:val="clear" w:color="auto" w:fill="auto"/>
        <w:spacing w:after="451" w:line="283" w:lineRule="exact"/>
        <w:ind w:left="820" w:firstLine="0"/>
        <w:jc w:val="left"/>
      </w:pPr>
      <w:r>
        <w:t>Čtyři aktualizační cykly po 3 měsících modulu MISYS - PRAHA - SPI KN a dva aktualizační cykly po 6 měsících modulu MISYS - PRAHA a MISYS - PRAHA - ADRESY v roce 2015.</w:t>
      </w:r>
    </w:p>
    <w:p w:rsidR="000E64A1" w:rsidRDefault="00EB5421">
      <w:pPr>
        <w:pStyle w:val="Zkladntext20"/>
        <w:shd w:val="clear" w:color="auto" w:fill="auto"/>
        <w:spacing w:after="293" w:line="244" w:lineRule="exact"/>
        <w:ind w:left="5040" w:firstLine="0"/>
        <w:jc w:val="left"/>
      </w:pPr>
      <w:r>
        <w:t>ad V. Cena</w:t>
      </w:r>
    </w:p>
    <w:p w:rsidR="000E64A1" w:rsidRDefault="00EB5421">
      <w:pPr>
        <w:pStyle w:val="Zkladntext20"/>
        <w:shd w:val="clear" w:color="auto" w:fill="auto"/>
        <w:spacing w:after="348" w:line="278" w:lineRule="exact"/>
        <w:ind w:left="820" w:firstLine="0"/>
        <w:jc w:val="left"/>
      </w:pPr>
      <w:r>
        <w:t xml:space="preserve">Všechny ceny jsou uváděny bez daně z </w:t>
      </w:r>
      <w:r>
        <w:t>přidané hodnoty (DPH). K cenám bez DPH bude připočtena aktuální výše DPH dle platné legislativy.</w:t>
      </w:r>
    </w:p>
    <w:p w:rsidR="000E64A1" w:rsidRDefault="00EB5421">
      <w:pPr>
        <w:pStyle w:val="Zkladntext20"/>
        <w:shd w:val="clear" w:color="auto" w:fill="auto"/>
        <w:spacing w:line="244" w:lineRule="exact"/>
        <w:ind w:left="820" w:firstLine="0"/>
        <w:jc w:val="left"/>
      </w:pPr>
      <w:r>
        <w:t>Rok 2015 -zvýšení o inflaci za rok 2014 tj. o 0,4%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8"/>
        <w:gridCol w:w="1382"/>
        <w:gridCol w:w="1906"/>
        <w:gridCol w:w="1570"/>
      </w:tblGrid>
      <w:tr w:rsidR="000E64A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980" w:type="dxa"/>
            <w:gridSpan w:val="2"/>
            <w:shd w:val="clear" w:color="auto" w:fill="FFFFFF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tabs>
                <w:tab w:val="left" w:pos="4166"/>
              </w:tabs>
              <w:spacing w:line="244" w:lineRule="exact"/>
              <w:ind w:firstLine="0"/>
            </w:pPr>
            <w:r>
              <w:rPr>
                <w:rStyle w:val="Zkladntext21"/>
              </w:rPr>
              <w:t>Aktualizační cyklus (body 1. až 4.)</w:t>
            </w:r>
            <w:r>
              <w:rPr>
                <w:rStyle w:val="Zkladntext21"/>
              </w:rPr>
              <w:tab/>
              <w:t>počet akt. cyklů</w:t>
            </w:r>
          </w:p>
        </w:tc>
        <w:tc>
          <w:tcPr>
            <w:tcW w:w="1906" w:type="dxa"/>
            <w:shd w:val="clear" w:color="auto" w:fill="FFFFFF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left="320" w:firstLine="0"/>
              <w:jc w:val="left"/>
            </w:pPr>
            <w:r>
              <w:rPr>
                <w:rStyle w:val="Zkladntext21"/>
              </w:rPr>
              <w:t>jedn. cena</w:t>
            </w:r>
          </w:p>
        </w:tc>
        <w:tc>
          <w:tcPr>
            <w:tcW w:w="1570" w:type="dxa"/>
            <w:shd w:val="clear" w:color="auto" w:fill="FFFFFF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right"/>
            </w:pPr>
            <w:r>
              <w:rPr>
                <w:rStyle w:val="Zkladntext21"/>
              </w:rPr>
              <w:t>celková cena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598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left"/>
            </w:pPr>
            <w:r>
              <w:rPr>
                <w:rStyle w:val="Zkladntext21"/>
              </w:rPr>
              <w:t>MISYS - PRAHA - AKTUAL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left="320" w:firstLine="0"/>
              <w:jc w:val="left"/>
            </w:pPr>
            <w:r>
              <w:rPr>
                <w:rStyle w:val="Zkladntext21"/>
              </w:rPr>
              <w:t>2x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left="320" w:firstLine="0"/>
              <w:jc w:val="left"/>
            </w:pPr>
            <w:r>
              <w:rPr>
                <w:rStyle w:val="Zkladntext21"/>
              </w:rPr>
              <w:t>4.250,-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right"/>
            </w:pPr>
            <w:r>
              <w:rPr>
                <w:rStyle w:val="Zkladntext21"/>
              </w:rPr>
              <w:t>8.500,- Kč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598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left"/>
            </w:pPr>
            <w:r>
              <w:rPr>
                <w:rStyle w:val="Zkladntext21"/>
              </w:rPr>
              <w:t>MISYS - PRAHA - SPI KN - AKTUAL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left="320" w:firstLine="0"/>
              <w:jc w:val="left"/>
            </w:pPr>
            <w:r>
              <w:rPr>
                <w:rStyle w:val="Zkladntext21"/>
              </w:rPr>
              <w:t>4x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left="320" w:firstLine="0"/>
              <w:jc w:val="left"/>
            </w:pPr>
            <w:r>
              <w:rPr>
                <w:rStyle w:val="Zkladntext21"/>
              </w:rPr>
              <w:t>5.005,-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right"/>
            </w:pPr>
            <w:r>
              <w:rPr>
                <w:rStyle w:val="Zkladntext21"/>
              </w:rPr>
              <w:t>20.020,- Kč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598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left"/>
            </w:pPr>
            <w:r>
              <w:rPr>
                <w:rStyle w:val="Zkladntext21"/>
              </w:rPr>
              <w:t>MISYS - PRAHA - ADRESY - AKTUAL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left="320" w:firstLine="0"/>
              <w:jc w:val="left"/>
            </w:pPr>
            <w:r>
              <w:rPr>
                <w:rStyle w:val="Zkladntext21"/>
              </w:rPr>
              <w:t>2x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left="320" w:firstLine="0"/>
              <w:jc w:val="left"/>
            </w:pPr>
            <w:r>
              <w:rPr>
                <w:rStyle w:val="Zkladntext21"/>
              </w:rPr>
              <w:t>4.052,-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right"/>
            </w:pPr>
            <w:r>
              <w:rPr>
                <w:rStyle w:val="Zkladntext21"/>
              </w:rPr>
              <w:t>8.104,- Kč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4598" w:type="dxa"/>
            <w:shd w:val="clear" w:color="auto" w:fill="FFFFFF"/>
            <w:vAlign w:val="center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left"/>
            </w:pPr>
            <w:r>
              <w:rPr>
                <w:rStyle w:val="Zkladntext21"/>
              </w:rPr>
              <w:t>Speciální služby</w:t>
            </w:r>
          </w:p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left"/>
            </w:pPr>
            <w:r>
              <w:rPr>
                <w:rStyle w:val="Zkladntext21"/>
              </w:rPr>
              <w:t>- v hodinové sazbě dle skutečnosti</w:t>
            </w:r>
          </w:p>
        </w:tc>
        <w:tc>
          <w:tcPr>
            <w:tcW w:w="1382" w:type="dxa"/>
            <w:shd w:val="clear" w:color="auto" w:fill="FFFFFF"/>
          </w:tcPr>
          <w:p w:rsidR="000E64A1" w:rsidRDefault="000E64A1">
            <w:pPr>
              <w:framePr w:w="9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left="320" w:firstLine="0"/>
              <w:jc w:val="left"/>
            </w:pPr>
            <w:r>
              <w:rPr>
                <w:rStyle w:val="Zkladntext21"/>
              </w:rPr>
              <w:t>á 600,-Kč/hod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right"/>
            </w:pPr>
            <w:r>
              <w:rPr>
                <w:rStyle w:val="Zkladntext21"/>
              </w:rPr>
              <w:t>0,- Kč</w:t>
            </w:r>
          </w:p>
        </w:tc>
      </w:tr>
      <w:tr w:rsidR="000E64A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left"/>
            </w:pPr>
            <w:r>
              <w:rPr>
                <w:rStyle w:val="Zkladntext21"/>
              </w:rPr>
              <w:t>celkem bez DPH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0E64A1" w:rsidRDefault="000E64A1">
            <w:pPr>
              <w:framePr w:w="9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</w:tcPr>
          <w:p w:rsidR="000E64A1" w:rsidRDefault="000E64A1">
            <w:pPr>
              <w:framePr w:w="9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64A1" w:rsidRDefault="00EB5421">
            <w:pPr>
              <w:pStyle w:val="Zkladntext20"/>
              <w:framePr w:w="9456" w:wrap="notBeside" w:vAnchor="text" w:hAnchor="text" w:xAlign="center" w:y="1"/>
              <w:shd w:val="clear" w:color="auto" w:fill="auto"/>
              <w:spacing w:line="244" w:lineRule="exact"/>
              <w:ind w:firstLine="0"/>
              <w:jc w:val="right"/>
            </w:pPr>
            <w:r>
              <w:rPr>
                <w:rStyle w:val="Zkladntext21"/>
              </w:rPr>
              <w:t>36.624,- Kč</w:t>
            </w:r>
          </w:p>
        </w:tc>
      </w:tr>
    </w:tbl>
    <w:p w:rsidR="000E64A1" w:rsidRDefault="000E64A1">
      <w:pPr>
        <w:framePr w:w="9456" w:wrap="notBeside" w:vAnchor="text" w:hAnchor="text" w:xAlign="center" w:y="1"/>
        <w:rPr>
          <w:sz w:val="2"/>
          <w:szCs w:val="2"/>
        </w:rPr>
      </w:pPr>
    </w:p>
    <w:p w:rsidR="000E64A1" w:rsidRDefault="000E64A1">
      <w:pPr>
        <w:rPr>
          <w:sz w:val="2"/>
          <w:szCs w:val="2"/>
        </w:rPr>
      </w:pPr>
    </w:p>
    <w:p w:rsidR="000E64A1" w:rsidRDefault="00EB5421">
      <w:pPr>
        <w:pStyle w:val="Zkladntext20"/>
        <w:shd w:val="clear" w:color="auto" w:fill="auto"/>
        <w:spacing w:before="279" w:after="608" w:line="278" w:lineRule="exact"/>
        <w:ind w:left="820" w:firstLine="0"/>
        <w:jc w:val="left"/>
      </w:pPr>
      <w:r>
        <w:t xml:space="preserve">Ceny jsou </w:t>
      </w:r>
      <w:r>
        <w:t>stanoveny pro rok 2015, pro další roky budou upravovány o oficiální údaj míry inflace za předchozí rok a budou předmětem dodatku smlouvy.</w:t>
      </w:r>
    </w:p>
    <w:p w:rsidR="000E64A1" w:rsidRDefault="00EB5421">
      <w:pPr>
        <w:pStyle w:val="Zkladntext20"/>
        <w:shd w:val="clear" w:color="auto" w:fill="auto"/>
        <w:spacing w:after="293" w:line="244" w:lineRule="exact"/>
        <w:ind w:left="4560" w:firstLine="0"/>
        <w:jc w:val="left"/>
      </w:pPr>
      <w:r>
        <w:t>ad VI. Způsob platby</w:t>
      </w:r>
    </w:p>
    <w:p w:rsidR="000E64A1" w:rsidRDefault="00EB5421">
      <w:pPr>
        <w:pStyle w:val="Zkladntext20"/>
        <w:shd w:val="clear" w:color="auto" w:fill="auto"/>
        <w:spacing w:after="608" w:line="278" w:lineRule="exact"/>
        <w:ind w:left="820" w:firstLine="0"/>
        <w:jc w:val="left"/>
      </w:pPr>
      <w:r>
        <w:t>Zhotovitel vystaví faktury dle skutečného plnění smlouvy za služby v předchozím půlročním období,</w:t>
      </w:r>
      <w:r>
        <w:t xml:space="preserve"> tj. nejpozději v červnu a prosinci daného roku.</w:t>
      </w:r>
    </w:p>
    <w:p w:rsidR="000E64A1" w:rsidRDefault="00EB5421">
      <w:pPr>
        <w:pStyle w:val="Zkladntext20"/>
        <w:shd w:val="clear" w:color="auto" w:fill="auto"/>
        <w:spacing w:after="109" w:line="244" w:lineRule="exact"/>
        <w:ind w:left="4560" w:firstLine="0"/>
        <w:jc w:val="left"/>
      </w:pPr>
      <w:r>
        <w:t>ad VII. Předání díla</w:t>
      </w:r>
    </w:p>
    <w:p w:rsidR="000E64A1" w:rsidRDefault="00EB5421">
      <w:pPr>
        <w:pStyle w:val="Zkladntext20"/>
        <w:numPr>
          <w:ilvl w:val="0"/>
          <w:numId w:val="1"/>
        </w:numPr>
        <w:shd w:val="clear" w:color="auto" w:fill="auto"/>
        <w:tabs>
          <w:tab w:val="left" w:pos="1559"/>
        </w:tabs>
        <w:spacing w:after="144" w:line="283" w:lineRule="exact"/>
        <w:ind w:left="1420" w:hanging="200"/>
      </w:pPr>
      <w:r>
        <w:t xml:space="preserve">Jednotlivé úkony se budou považovat za předané správným nainstalováním a převzetím obsluhou Objednatele u jednotlivých počítačů potvrzeným protokolem o převzetí. Souhrn úkonů bude </w:t>
      </w:r>
      <w:r>
        <w:t>považován za předaný provedením posledního úkonu.</w:t>
      </w:r>
    </w:p>
    <w:p w:rsidR="000E64A1" w:rsidRDefault="00EB5421">
      <w:pPr>
        <w:pStyle w:val="Zkladntext20"/>
        <w:numPr>
          <w:ilvl w:val="0"/>
          <w:numId w:val="1"/>
        </w:numPr>
        <w:shd w:val="clear" w:color="auto" w:fill="auto"/>
        <w:tabs>
          <w:tab w:val="left" w:pos="1578"/>
        </w:tabs>
        <w:spacing w:line="278" w:lineRule="exact"/>
        <w:ind w:left="1420" w:hanging="200"/>
        <w:sectPr w:rsidR="000E64A1">
          <w:pgSz w:w="11900" w:h="16840"/>
          <w:pgMar w:top="1292" w:right="897" w:bottom="1623" w:left="601" w:header="0" w:footer="3" w:gutter="0"/>
          <w:cols w:space="720"/>
          <w:noEndnote/>
          <w:docGrid w:linePitch="360"/>
        </w:sectPr>
      </w:pPr>
      <w:r>
        <w:t xml:space="preserve">Správci předaných dat jsou Katastrální úřad pro hl. m. Prahu, Institut plánování a rozvoje hl. m. Prahy, </w:t>
      </w:r>
      <w:r>
        <w:rPr>
          <w:lang w:val="en-US" w:eastAsia="en-US" w:bidi="en-US"/>
        </w:rPr>
        <w:t xml:space="preserve">Seznam.cz, </w:t>
      </w:r>
      <w:r>
        <w:t xml:space="preserve">a.s. a event. další. Tito správci nesou odpovědnost za správnost a </w:t>
      </w:r>
      <w:r>
        <w:t>úplnost poskytovaných dat.</w:t>
      </w:r>
    </w:p>
    <w:p w:rsidR="000E64A1" w:rsidRDefault="00EB5421">
      <w:pPr>
        <w:pStyle w:val="Zkladntext20"/>
        <w:shd w:val="clear" w:color="auto" w:fill="auto"/>
        <w:spacing w:after="560" w:line="244" w:lineRule="exact"/>
        <w:ind w:left="3240" w:firstLine="0"/>
        <w:jc w:val="left"/>
      </w:pPr>
      <w:r>
        <w:lastRenderedPageBreak/>
        <w:t>ad VIII. Závěrečná ustanovení</w:t>
      </w:r>
    </w:p>
    <w:p w:rsidR="000E64A1" w:rsidRDefault="00EB5421">
      <w:pPr>
        <w:pStyle w:val="Zkladntext20"/>
        <w:numPr>
          <w:ilvl w:val="0"/>
          <w:numId w:val="2"/>
        </w:numPr>
        <w:shd w:val="clear" w:color="auto" w:fill="auto"/>
        <w:tabs>
          <w:tab w:val="left" w:pos="714"/>
        </w:tabs>
        <w:spacing w:after="105" w:line="244" w:lineRule="exact"/>
        <w:ind w:left="600"/>
      </w:pPr>
      <w:r>
        <w:t>Tento dodatek se uzavírá na dobu neurčitou.</w:t>
      </w:r>
    </w:p>
    <w:p w:rsidR="000E64A1" w:rsidRDefault="00EB5421">
      <w:pPr>
        <w:pStyle w:val="Zkladntext20"/>
        <w:numPr>
          <w:ilvl w:val="0"/>
          <w:numId w:val="2"/>
        </w:numPr>
        <w:shd w:val="clear" w:color="auto" w:fill="auto"/>
        <w:tabs>
          <w:tab w:val="left" w:pos="738"/>
        </w:tabs>
        <w:spacing w:after="144" w:line="288" w:lineRule="exact"/>
        <w:ind w:left="600" w:right="580"/>
      </w:pPr>
      <w:r>
        <w:t>Tento dodatek může být měněn a doplňován pouze písemnou formou se souhlasem obou stran.</w:t>
      </w:r>
    </w:p>
    <w:p w:rsidR="000E64A1" w:rsidRDefault="00EB5421">
      <w:pPr>
        <w:pStyle w:val="Zkladntext20"/>
        <w:numPr>
          <w:ilvl w:val="0"/>
          <w:numId w:val="2"/>
        </w:numPr>
        <w:shd w:val="clear" w:color="auto" w:fill="auto"/>
        <w:tabs>
          <w:tab w:val="left" w:pos="738"/>
        </w:tabs>
        <w:spacing w:after="171" w:line="283" w:lineRule="exact"/>
        <w:ind w:left="600" w:right="580"/>
      </w:pPr>
      <w:r>
        <w:t xml:space="preserve">Tento dodatek se vyhotovuje v počtu dvou výtisků, z čehož smluvní </w:t>
      </w:r>
      <w:r>
        <w:t>strany obdrží po jednom výtisku.</w:t>
      </w:r>
    </w:p>
    <w:p w:rsidR="000E64A1" w:rsidRDefault="00EB5421">
      <w:pPr>
        <w:pStyle w:val="Zkladntext20"/>
        <w:numPr>
          <w:ilvl w:val="0"/>
          <w:numId w:val="2"/>
        </w:numPr>
        <w:shd w:val="clear" w:color="auto" w:fill="auto"/>
        <w:tabs>
          <w:tab w:val="left" w:pos="748"/>
        </w:tabs>
        <w:spacing w:after="109" w:line="244" w:lineRule="exact"/>
        <w:ind w:left="600"/>
      </w:pPr>
      <w:r>
        <w:t>Platnost tohoto dodatku nastává dnem podpisu zástupců obou smluvních stran.</w:t>
      </w:r>
    </w:p>
    <w:p w:rsidR="000E64A1" w:rsidRDefault="00EB5421">
      <w:pPr>
        <w:pStyle w:val="Zkladntext20"/>
        <w:numPr>
          <w:ilvl w:val="0"/>
          <w:numId w:val="2"/>
        </w:numPr>
        <w:shd w:val="clear" w:color="auto" w:fill="auto"/>
        <w:tabs>
          <w:tab w:val="left" w:pos="748"/>
        </w:tabs>
        <w:spacing w:after="171" w:line="283" w:lineRule="exact"/>
        <w:ind w:left="600" w:right="580"/>
      </w:pPr>
      <w:r>
        <w:t xml:space="preserve">Vypovědět smlouvu může kterákoli ze smluvních stran bez udání důvodu. Výpovědní lhůta je jeden měsíc. Tato lhůta začíná běžet první kalendářní den </w:t>
      </w:r>
      <w:r>
        <w:t>měsíce, následujícího po dni doručení písemné výpovědi druhé straně.</w:t>
      </w:r>
    </w:p>
    <w:p w:rsidR="000E64A1" w:rsidRDefault="00C63869">
      <w:pPr>
        <w:pStyle w:val="Zkladntext20"/>
        <w:numPr>
          <w:ilvl w:val="0"/>
          <w:numId w:val="2"/>
        </w:numPr>
        <w:shd w:val="clear" w:color="auto" w:fill="auto"/>
        <w:tabs>
          <w:tab w:val="left" w:pos="748"/>
        </w:tabs>
        <w:spacing w:line="244" w:lineRule="exact"/>
        <w:ind w:left="600"/>
      </w:pPr>
      <w:r>
        <w:rPr>
          <w:noProof/>
          <w:lang w:bidi="ar-SA"/>
        </w:rPr>
        <mc:AlternateContent>
          <mc:Choice Requires="wps">
            <w:drawing>
              <wp:anchor distT="0" distB="450215" distL="63500" distR="4519930" simplePos="0" relativeHeight="377487104" behindDoc="1" locked="0" layoutInCell="1" allowOverlap="1">
                <wp:simplePos x="0" y="0"/>
                <wp:positionH relativeFrom="margin">
                  <wp:posOffset>86995</wp:posOffset>
                </wp:positionH>
                <wp:positionV relativeFrom="paragraph">
                  <wp:posOffset>892810</wp:posOffset>
                </wp:positionV>
                <wp:extent cx="1911350" cy="154940"/>
                <wp:effectExtent l="1270" t="0" r="1905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4A1" w:rsidRDefault="00EB5421">
                            <w:pPr>
                              <w:pStyle w:val="Zkladntext20"/>
                              <w:shd w:val="clear" w:color="auto" w:fill="auto"/>
                              <w:spacing w:line="2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V Praze dne : </w:t>
                            </w:r>
                            <w:r>
                              <w:rPr>
                                <w:rStyle w:val="Zkladntext2KurzvaExact"/>
                              </w:rPr>
                              <w:t>$S.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85pt;margin-top:70.3pt;width:150.5pt;height:12.2pt;z-index:-125829376;visibility:visible;mso-wrap-style:square;mso-width-percent:0;mso-height-percent:0;mso-wrap-distance-left:5pt;mso-wrap-distance-top:0;mso-wrap-distance-right:355.9pt;mso-wrap-distance-bottom:35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GcrQ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" filled="f" stroked="f">
                <v:textbox style="mso-fit-shape-to-text:t" inset="0,0,0,0">
                  <w:txbxContent>
                    <w:p w:rsidR="000E64A1" w:rsidRDefault="00EB5421">
                      <w:pPr>
                        <w:pStyle w:val="Zkladntext20"/>
                        <w:shd w:val="clear" w:color="auto" w:fill="auto"/>
                        <w:spacing w:line="24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V Praze dne : </w:t>
                      </w:r>
                      <w:r>
                        <w:rPr>
                          <w:rStyle w:val="Zkladntext2KurzvaExact"/>
                        </w:rPr>
                        <w:t>$S. 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305" distB="448310" distL="3575050" distR="960120" simplePos="0" relativeHeight="377487105" behindDoc="1" locked="0" layoutInCell="1" allowOverlap="1">
                <wp:simplePos x="0" y="0"/>
                <wp:positionH relativeFrom="margin">
                  <wp:posOffset>3662045</wp:posOffset>
                </wp:positionH>
                <wp:positionV relativeFrom="paragraph">
                  <wp:posOffset>920750</wp:posOffset>
                </wp:positionV>
                <wp:extent cx="1896110" cy="337820"/>
                <wp:effectExtent l="4445" t="0" r="4445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4A1" w:rsidRDefault="00EB5421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1786"/>
                              </w:tabs>
                            </w:pPr>
                            <w:r>
                              <w:rPr>
                                <w:rStyle w:val="Zkladntext311ptNetunExact"/>
                              </w:rPr>
                              <w:t xml:space="preserve">V Praze </w:t>
                            </w:r>
                            <w:r>
                              <w:t>dne:</w:t>
                            </w:r>
                            <w:r>
                              <w:tab/>
                              <w:t>2 3 -03“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88.35pt;margin-top:72.5pt;width:149.3pt;height:26.6pt;z-index:-125829375;visibility:visible;mso-wrap-style:square;mso-width-percent:0;mso-height-percent:0;mso-wrap-distance-left:281.5pt;mso-wrap-distance-top:2.15pt;mso-wrap-distance-right:75.6pt;mso-wrap-distance-bottom:3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B3sA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" filled="f" stroked="f">
                <v:textbox style="mso-fit-shape-to-text:t" inset="0,0,0,0">
                  <w:txbxContent>
                    <w:p w:rsidR="000E64A1" w:rsidRDefault="00EB5421">
                      <w:pPr>
                        <w:pStyle w:val="Zkladntext3"/>
                        <w:shd w:val="clear" w:color="auto" w:fill="auto"/>
                        <w:tabs>
                          <w:tab w:val="left" w:pos="1786"/>
                        </w:tabs>
                      </w:pPr>
                      <w:r>
                        <w:rPr>
                          <w:rStyle w:val="Zkladntext311ptNetunExact"/>
                        </w:rPr>
                        <w:t xml:space="preserve">V Praze </w:t>
                      </w:r>
                      <w:r>
                        <w:t>dne:</w:t>
                      </w:r>
                      <w:r>
                        <w:tab/>
                        <w:t>2 3 -03“ 2015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3619500</wp:posOffset>
                </wp:positionH>
                <wp:positionV relativeFrom="paragraph">
                  <wp:posOffset>1593850</wp:posOffset>
                </wp:positionV>
                <wp:extent cx="2127250" cy="803910"/>
                <wp:effectExtent l="0" t="3175" r="0" b="127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4A1" w:rsidRDefault="00C6386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130425" cy="414655"/>
                                  <wp:effectExtent l="0" t="0" r="3175" b="4445"/>
                                  <wp:docPr id="2" name="obrázek 1" descr="C:\Users\TRENKL~1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RENKL~1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0425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64A1" w:rsidRDefault="00EB5421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vertAlign w:val="subscript"/>
                              </w:rPr>
                              <w:t>r</w:t>
                            </w:r>
                            <w:r>
                              <w:t>ateeká2/yo. 1)0 Ol F.oha |</w:t>
                            </w:r>
                          </w:p>
                          <w:p w:rsidR="000E64A1" w:rsidRDefault="00EB5421">
                            <w:pPr>
                              <w:pStyle w:val="Titulekobrzku2"/>
                              <w:shd w:val="clear" w:color="auto" w:fill="auto"/>
                              <w:tabs>
                                <w:tab w:val="left" w:pos="1181"/>
                              </w:tabs>
                            </w:pPr>
                            <w:r>
                              <w:t>'</w:t>
                            </w:r>
                            <w:r>
                              <w:tab/>
                              <w:t>; C22f óíól I?</w:t>
                            </w:r>
                          </w:p>
                          <w:p w:rsidR="000E64A1" w:rsidRDefault="00EB5421">
                            <w:pPr>
                              <w:pStyle w:val="Titulekobrzku3"/>
                              <w:shd w:val="clear" w:color="auto" w:fill="auto"/>
                              <w:tabs>
                                <w:tab w:val="left" w:leader="dot" w:pos="29"/>
                                <w:tab w:val="left" w:leader="dot" w:pos="1205"/>
                              </w:tabs>
                            </w:pPr>
                            <w:r>
                              <w:rPr>
                                <w:rStyle w:val="Titulekobrzku3TimesNewRoman10ptNekurzvaExact"/>
                                <w:rFonts w:eastAsia="Trebuchet MS"/>
                              </w:rPr>
                              <w:tab/>
                            </w:r>
                            <w:r>
                              <w:rPr>
                                <w:rStyle w:val="Titulekobrzku3TimesNewRoman10ptNekurzvaExact"/>
                                <w:rFonts w:eastAsia="Trebuchet MS"/>
                              </w:rPr>
                              <w:tab/>
                              <w:t xml:space="preserve"> </w:t>
                            </w:r>
                            <w:r>
                              <w:t>-002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85pt;margin-top:125.5pt;width:167.5pt;height:63.3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+csQ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" filled="f" stroked="f">
                <v:textbox style="mso-fit-shape-to-text:t" inset="0,0,0,0">
                  <w:txbxContent>
                    <w:p w:rsidR="000E64A1" w:rsidRDefault="00C6386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130425" cy="414655"/>
                            <wp:effectExtent l="0" t="0" r="3175" b="4445"/>
                            <wp:docPr id="2" name="obrázek 1" descr="C:\Users\TRENKL~1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RENKL~1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0425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64A1" w:rsidRDefault="00EB5421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vertAlign w:val="subscript"/>
                        </w:rPr>
                        <w:t>r</w:t>
                      </w:r>
                      <w:r>
                        <w:t>ateeká2/yo. 1)0 Ol F.oha |</w:t>
                      </w:r>
                    </w:p>
                    <w:p w:rsidR="000E64A1" w:rsidRDefault="00EB5421">
                      <w:pPr>
                        <w:pStyle w:val="Titulekobrzku2"/>
                        <w:shd w:val="clear" w:color="auto" w:fill="auto"/>
                        <w:tabs>
                          <w:tab w:val="left" w:pos="1181"/>
                        </w:tabs>
                      </w:pPr>
                      <w:r>
                        <w:t>'</w:t>
                      </w:r>
                      <w:r>
                        <w:tab/>
                        <w:t>; C22f óíól I?</w:t>
                      </w:r>
                    </w:p>
                    <w:p w:rsidR="000E64A1" w:rsidRDefault="00EB5421">
                      <w:pPr>
                        <w:pStyle w:val="Titulekobrzku3"/>
                        <w:shd w:val="clear" w:color="auto" w:fill="auto"/>
                        <w:tabs>
                          <w:tab w:val="left" w:leader="dot" w:pos="29"/>
                          <w:tab w:val="left" w:leader="dot" w:pos="1205"/>
                        </w:tabs>
                      </w:pPr>
                      <w:r>
                        <w:rPr>
                          <w:rStyle w:val="Titulekobrzku3TimesNewRoman10ptNekurzvaExact"/>
                          <w:rFonts w:eastAsia="Trebuchet MS"/>
                        </w:rPr>
                        <w:tab/>
                      </w:r>
                      <w:r>
                        <w:rPr>
                          <w:rStyle w:val="Titulekobrzku3TimesNewRoman10ptNekurzvaExact"/>
                          <w:rFonts w:eastAsia="Trebuchet MS"/>
                        </w:rPr>
                        <w:tab/>
                        <w:t xml:space="preserve"> </w:t>
                      </w:r>
                      <w:r>
                        <w:t>-002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5421">
        <w:t>Tento dodatek je nedílnou součástí výše citované smlouvy o dílo.</w:t>
      </w:r>
    </w:p>
    <w:p w:rsidR="000E64A1" w:rsidRDefault="00C63869">
      <w:pPr>
        <w:pStyle w:val="Zkladntext20"/>
        <w:shd w:val="clear" w:color="auto" w:fill="auto"/>
        <w:spacing w:after="160" w:line="244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124710" simplePos="0" relativeHeight="377487107" behindDoc="1" locked="0" layoutInCell="1" allowOverlap="1">
                <wp:simplePos x="0" y="0"/>
                <wp:positionH relativeFrom="margin">
                  <wp:posOffset>99060</wp:posOffset>
                </wp:positionH>
                <wp:positionV relativeFrom="paragraph">
                  <wp:posOffset>-196850</wp:posOffset>
                </wp:positionV>
                <wp:extent cx="1414145" cy="673100"/>
                <wp:effectExtent l="3810" t="3175" r="1270" b="0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4A1" w:rsidRDefault="00EB5421">
                            <w:pPr>
                              <w:pStyle w:val="Zkladntext5"/>
                              <w:shd w:val="clear" w:color="auto" w:fill="auto"/>
                              <w:ind w:left="40"/>
                            </w:pPr>
                            <w:r>
                              <w:t>v</w:t>
                            </w:r>
                          </w:p>
                          <w:p w:rsidR="000E64A1" w:rsidRDefault="00EB5421">
                            <w:pPr>
                              <w:pStyle w:val="Zkladntext20"/>
                              <w:shd w:val="clear" w:color="auto" w:fill="auto"/>
                              <w:spacing w:line="40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Zdeněk Hoffinann GEPRO spol. 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.8pt;margin-top:-15.5pt;width:111.35pt;height:53pt;z-index:-125829373;visibility:visible;mso-wrap-style:square;mso-width-percent:0;mso-height-percent:0;mso-wrap-distance-left:5pt;mso-wrap-distance-top:0;mso-wrap-distance-right:16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" filled="f" stroked="f">
                <v:textbox style="mso-fit-shape-to-text:t" inset="0,0,0,0">
                  <w:txbxContent>
                    <w:p w:rsidR="000E64A1" w:rsidRDefault="00EB5421">
                      <w:pPr>
                        <w:pStyle w:val="Zkladntext5"/>
                        <w:shd w:val="clear" w:color="auto" w:fill="auto"/>
                        <w:ind w:left="40"/>
                      </w:pPr>
                      <w:r>
                        <w:t>v</w:t>
                      </w:r>
                    </w:p>
                    <w:p w:rsidR="000E64A1" w:rsidRDefault="00EB5421">
                      <w:pPr>
                        <w:pStyle w:val="Zkladntext20"/>
                        <w:shd w:val="clear" w:color="auto" w:fill="auto"/>
                        <w:spacing w:line="40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Zdeněk Hoffinann GEPRO spol. s r.o.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B5421">
        <w:t>Ing. Petr Žejdlík, MBA</w:t>
      </w:r>
    </w:p>
    <w:p w:rsidR="000E64A1" w:rsidRDefault="00EB5421">
      <w:pPr>
        <w:pStyle w:val="Zkladntext20"/>
        <w:shd w:val="clear" w:color="auto" w:fill="auto"/>
        <w:spacing w:after="704" w:line="244" w:lineRule="exact"/>
        <w:ind w:firstLine="0"/>
        <w:jc w:val="left"/>
      </w:pPr>
      <w:r>
        <w:t>Pražská vodohospodářská spole</w:t>
      </w:r>
      <w:r>
        <w:t>čnost a.s.</w:t>
      </w:r>
    </w:p>
    <w:p w:rsidR="000E64A1" w:rsidRDefault="00EB5421">
      <w:pPr>
        <w:pStyle w:val="Zkladntext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left="740" w:right="7640"/>
      </w:pPr>
      <w:r>
        <w:rPr>
          <w:rStyle w:val="Zkladntext417pt"/>
          <w:b/>
          <w:bCs/>
        </w:rPr>
        <w:t xml:space="preserve">GEPRO </w:t>
      </w:r>
      <w:r>
        <w:rPr>
          <w:rStyle w:val="Zkladntext4TimesNewRoman12pt"/>
          <w:rFonts w:eastAsia="Arial Narrow"/>
          <w:b/>
          <w:bCs/>
        </w:rPr>
        <w:t xml:space="preserve">spol. s r. o. </w:t>
      </w:r>
      <w:r>
        <w:t>Štefánikova 52 150 00 Praha 5</w:t>
      </w:r>
    </w:p>
    <w:sectPr w:rsidR="000E64A1">
      <w:footerReference w:type="default" r:id="rId9"/>
      <w:pgSz w:w="11900" w:h="16840"/>
      <w:pgMar w:top="1292" w:right="897" w:bottom="1623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21" w:rsidRDefault="00EB5421">
      <w:r>
        <w:separator/>
      </w:r>
    </w:p>
  </w:endnote>
  <w:endnote w:type="continuationSeparator" w:id="0">
    <w:p w:rsidR="00EB5421" w:rsidRDefault="00EB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4A1" w:rsidRDefault="00C638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10267950</wp:posOffset>
              </wp:positionV>
              <wp:extent cx="55245" cy="138430"/>
              <wp:effectExtent l="0" t="0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4A1" w:rsidRDefault="00EB542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75.95pt;margin-top:808.5pt;width:4.3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" filled="f" stroked="f">
              <v:textbox style="mso-fit-shape-to-text:t" inset="0,0,0,0">
                <w:txbxContent>
                  <w:p w:rsidR="000E64A1" w:rsidRDefault="00EB542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21" w:rsidRDefault="00EB5421"/>
  </w:footnote>
  <w:footnote w:type="continuationSeparator" w:id="0">
    <w:p w:rsidR="00EB5421" w:rsidRDefault="00EB54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FE5"/>
    <w:multiLevelType w:val="multilevel"/>
    <w:tmpl w:val="5A26D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033394"/>
    <w:multiLevelType w:val="multilevel"/>
    <w:tmpl w:val="CE682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1"/>
    <w:rsid w:val="000E64A1"/>
    <w:rsid w:val="00C63869"/>
    <w:rsid w:val="00E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11ptNetunExact">
    <w:name w:val="Základní text (3) + 11 pt;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obrzku3TimesNewRoman10ptNekurzvaExact">
    <w:name w:val="Titulek obrázku (3) + Times New Roman;10 pt;Ne kurzíva Exact"/>
    <w:basedOn w:val="Titulekobrzku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6pt">
    <w:name w:val="Nadpis #1 + 16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7pt">
    <w:name w:val="Základní text (4) + 17 pt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4TimesNewRoman12pt">
    <w:name w:val="Základní text (4) + Times New Roman;12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exact"/>
      <w:ind w:hanging="2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02" w:lineRule="exact"/>
      <w:jc w:val="both"/>
    </w:pPr>
    <w:rPr>
      <w:rFonts w:ascii="Trebuchet MS" w:eastAsia="Trebuchet MS" w:hAnsi="Trebuchet MS" w:cs="Trebuchet MS"/>
      <w:i/>
      <w:iCs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60" w:after="138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line="264" w:lineRule="exact"/>
      <w:ind w:hanging="300"/>
    </w:pPr>
    <w:rPr>
      <w:rFonts w:ascii="Arial Narrow" w:eastAsia="Arial Narrow" w:hAnsi="Arial Narrow" w:cs="Arial Narrow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11ptNetunExact">
    <w:name w:val="Základní text (3) + 11 pt;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obrzku3TimesNewRoman10ptNekurzvaExact">
    <w:name w:val="Titulek obrázku (3) + Times New Roman;10 pt;Ne kurzíva Exact"/>
    <w:basedOn w:val="Titulekobrzku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6pt">
    <w:name w:val="Nadpis #1 + 16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7pt">
    <w:name w:val="Základní text (4) + 17 pt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4TimesNewRoman12pt">
    <w:name w:val="Základní text (4) + Times New Roman;12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exact"/>
      <w:ind w:hanging="2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02" w:lineRule="exact"/>
      <w:jc w:val="both"/>
    </w:pPr>
    <w:rPr>
      <w:rFonts w:ascii="Trebuchet MS" w:eastAsia="Trebuchet MS" w:hAnsi="Trebuchet MS" w:cs="Trebuchet MS"/>
      <w:i/>
      <w:iCs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60" w:after="138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line="264" w:lineRule="exact"/>
      <w:ind w:hanging="300"/>
    </w:pPr>
    <w:rPr>
      <w:rFonts w:ascii="Arial Narrow" w:eastAsia="Arial Narrow" w:hAnsi="Arial Narrow" w:cs="Arial Narrow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Trenklerová Naděžda</dc:creator>
  <cp:lastModifiedBy>Trenklerová Naděžda</cp:lastModifiedBy>
  <cp:revision>1</cp:revision>
  <dcterms:created xsi:type="dcterms:W3CDTF">2017-07-13T11:22:00Z</dcterms:created>
  <dcterms:modified xsi:type="dcterms:W3CDTF">2017-07-13T11:30:00Z</dcterms:modified>
</cp:coreProperties>
</file>