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E2" w:rsidRDefault="00BF5A53">
      <w:pPr>
        <w:pStyle w:val="Nadpis1"/>
        <w:spacing w:before="78" w:line="265" w:lineRule="exact"/>
        <w:ind w:left="3074" w:right="3089"/>
      </w:pPr>
      <w:r>
        <w:t>PŘÍKAZNÍ SMLOUVA</w:t>
      </w:r>
    </w:p>
    <w:p w:rsidR="00AB56E2" w:rsidRDefault="00BF5A53">
      <w:pPr>
        <w:spacing w:line="265" w:lineRule="exact"/>
        <w:ind w:left="3074" w:right="3093"/>
        <w:jc w:val="center"/>
        <w:rPr>
          <w:b/>
        </w:rPr>
      </w:pPr>
      <w:r>
        <w:rPr>
          <w:b/>
        </w:rPr>
        <w:t xml:space="preserve">na výkon </w:t>
      </w:r>
      <w:r>
        <w:rPr>
          <w:b/>
          <w:color w:val="0000FF"/>
        </w:rPr>
        <w:t>koordinátora BOZP</w:t>
      </w:r>
    </w:p>
    <w:p w:rsidR="00AB56E2" w:rsidRDefault="00AB56E2">
      <w:pPr>
        <w:pStyle w:val="Zkladntext"/>
        <w:rPr>
          <w:b/>
          <w:sz w:val="26"/>
        </w:rPr>
      </w:pPr>
    </w:p>
    <w:p w:rsidR="00AB56E2" w:rsidRDefault="00BF5A53">
      <w:pPr>
        <w:spacing w:before="167"/>
        <w:ind w:left="3074" w:right="3091"/>
        <w:jc w:val="center"/>
        <w:rPr>
          <w:b/>
        </w:rPr>
      </w:pPr>
      <w:r>
        <w:rPr>
          <w:b/>
        </w:rPr>
        <w:t>I.</w:t>
      </w:r>
    </w:p>
    <w:p w:rsidR="00AB56E2" w:rsidRDefault="00BF5A53">
      <w:pPr>
        <w:ind w:left="3074" w:right="3087"/>
        <w:jc w:val="center"/>
        <w:rPr>
          <w:b/>
        </w:rPr>
      </w:pPr>
      <w:r>
        <w:rPr>
          <w:b/>
        </w:rPr>
        <w:t>Smluvní strany</w:t>
      </w:r>
    </w:p>
    <w:p w:rsidR="00AB56E2" w:rsidRDefault="00AB56E2">
      <w:pPr>
        <w:pStyle w:val="Zkladntext"/>
        <w:spacing w:before="9"/>
        <w:rPr>
          <w:b/>
          <w:sz w:val="19"/>
        </w:rPr>
      </w:pPr>
    </w:p>
    <w:p w:rsidR="00AB56E2" w:rsidRDefault="00BF5A53">
      <w:pPr>
        <w:pStyle w:val="Odstavecseseznamem"/>
        <w:numPr>
          <w:ilvl w:val="0"/>
          <w:numId w:val="14"/>
        </w:numPr>
        <w:tabs>
          <w:tab w:val="left" w:pos="497"/>
          <w:tab w:val="left" w:pos="2202"/>
          <w:tab w:val="left" w:pos="3603"/>
          <w:tab w:val="left" w:pos="4568"/>
          <w:tab w:val="left" w:pos="6974"/>
          <w:tab w:val="left" w:pos="7869"/>
        </w:tabs>
        <w:spacing w:before="0"/>
        <w:ind w:right="155"/>
        <w:rPr>
          <w:b/>
        </w:rPr>
      </w:pPr>
      <w:r>
        <w:rPr>
          <w:b/>
        </w:rPr>
        <w:t>Zdravotnická</w:t>
      </w:r>
      <w:r>
        <w:rPr>
          <w:b/>
        </w:rPr>
        <w:tab/>
        <w:t>záchranná</w:t>
      </w:r>
      <w:r>
        <w:rPr>
          <w:b/>
        </w:rPr>
        <w:tab/>
        <w:t>služba</w:t>
      </w:r>
      <w:r>
        <w:rPr>
          <w:b/>
        </w:rPr>
        <w:tab/>
        <w:t>Moravskoslezského</w:t>
      </w:r>
      <w:r>
        <w:rPr>
          <w:b/>
        </w:rPr>
        <w:tab/>
        <w:t>kraje,</w:t>
      </w:r>
      <w:r>
        <w:rPr>
          <w:b/>
        </w:rPr>
        <w:tab/>
        <w:t>příspěvková organizace</w:t>
      </w:r>
    </w:p>
    <w:p w:rsidR="00AB56E2" w:rsidRDefault="00BF5A53">
      <w:pPr>
        <w:pStyle w:val="Zkladntext"/>
        <w:tabs>
          <w:tab w:val="left" w:pos="2690"/>
        </w:tabs>
        <w:spacing w:before="1"/>
        <w:ind w:left="496" w:right="2307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Výškovická 2995/40, Zábřeh, 700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Ostrava</w:t>
      </w:r>
      <w:r>
        <w:t xml:space="preserve"> </w:t>
      </w:r>
      <w:r>
        <w:t>zastoupen:</w:t>
      </w:r>
      <w:r>
        <w:tab/>
        <w:t>MUDr. Roman Gřegoř, MBA -</w:t>
      </w:r>
      <w:r>
        <w:rPr>
          <w:spacing w:val="-4"/>
        </w:rPr>
        <w:t xml:space="preserve"> </w:t>
      </w:r>
      <w:r>
        <w:t>ředitel</w:t>
      </w:r>
    </w:p>
    <w:p w:rsidR="00AB56E2" w:rsidRDefault="00BF5A53">
      <w:pPr>
        <w:pStyle w:val="Zkladntext"/>
        <w:tabs>
          <w:tab w:val="left" w:pos="2690"/>
        </w:tabs>
        <w:spacing w:before="1"/>
        <w:ind w:left="496"/>
      </w:pPr>
      <w:r>
        <w:t>IČO:</w:t>
      </w:r>
      <w:r>
        <w:tab/>
        <w:t>48804525</w:t>
      </w:r>
    </w:p>
    <w:p w:rsidR="00AB56E2" w:rsidRDefault="00BF5A53">
      <w:pPr>
        <w:pStyle w:val="Zkladntext"/>
        <w:tabs>
          <w:tab w:val="left" w:pos="2690"/>
        </w:tabs>
        <w:spacing w:before="1"/>
        <w:ind w:left="496" w:right="5127"/>
      </w:pPr>
      <w:r>
        <w:t>DIČ:</w:t>
      </w:r>
      <w:r>
        <w:tab/>
        <w:t>není</w:t>
      </w:r>
      <w:r>
        <w:rPr>
          <w:spacing w:val="1"/>
        </w:rPr>
        <w:t xml:space="preserve"> </w:t>
      </w:r>
      <w:r>
        <w:t>plátce</w:t>
      </w:r>
      <w:r>
        <w:rPr>
          <w:spacing w:val="-1"/>
        </w:rPr>
        <w:t xml:space="preserve"> </w:t>
      </w:r>
      <w:r>
        <w:t>DPH</w:t>
      </w:r>
      <w:r>
        <w:t xml:space="preserve"> </w:t>
      </w: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UCB, a.s.</w:t>
      </w:r>
    </w:p>
    <w:p w:rsidR="00AB56E2" w:rsidRDefault="00BF5A53">
      <w:pPr>
        <w:pStyle w:val="Zkladntext"/>
        <w:tabs>
          <w:tab w:val="left" w:pos="2690"/>
        </w:tabs>
        <w:spacing w:before="1"/>
        <w:ind w:left="496"/>
      </w:pPr>
      <w:r>
        <w:t>číslo účtu:</w:t>
      </w:r>
      <w:r>
        <w:tab/>
        <w:t>2102312880/2700</w:t>
      </w:r>
    </w:p>
    <w:p w:rsidR="00AB56E2" w:rsidRDefault="00BF5A53">
      <w:pPr>
        <w:pStyle w:val="Zkladntext"/>
        <w:spacing w:before="121"/>
        <w:ind w:left="496"/>
      </w:pPr>
      <w:r>
        <w:t>Osoba oprávněná jednat ve věcech realizace stavby:</w:t>
      </w:r>
    </w:p>
    <w:p w:rsidR="0033525F" w:rsidRDefault="0033525F">
      <w:pPr>
        <w:pStyle w:val="Zkladntext"/>
        <w:spacing w:before="58" w:line="350" w:lineRule="auto"/>
        <w:ind w:left="496" w:right="2783"/>
      </w:pPr>
      <w:r>
        <w:t>XXXXXXXXXXXXXXXXXXXXXXXXX</w:t>
      </w:r>
    </w:p>
    <w:p w:rsidR="00AB56E2" w:rsidRDefault="00BF5A53">
      <w:pPr>
        <w:pStyle w:val="Zkladntext"/>
        <w:spacing w:before="58" w:line="350" w:lineRule="auto"/>
        <w:ind w:left="496" w:right="2783"/>
      </w:pPr>
      <w:r>
        <w:t>(dále jen „příkazce“)</w:t>
      </w:r>
    </w:p>
    <w:p w:rsidR="00AB56E2" w:rsidRDefault="00BF5A53">
      <w:pPr>
        <w:pStyle w:val="Nadpis1"/>
        <w:numPr>
          <w:ilvl w:val="0"/>
          <w:numId w:val="14"/>
        </w:numPr>
        <w:tabs>
          <w:tab w:val="left" w:pos="497"/>
        </w:tabs>
        <w:spacing w:before="118" w:line="265" w:lineRule="exact"/>
        <w:ind w:right="0"/>
      </w:pPr>
      <w:r>
        <w:t>Grimo BOZP</w:t>
      </w:r>
      <w:r>
        <w:rPr>
          <w:spacing w:val="-3"/>
        </w:rPr>
        <w:t xml:space="preserve"> </w:t>
      </w:r>
      <w:r>
        <w:t>s.r.o.</w:t>
      </w:r>
    </w:p>
    <w:p w:rsidR="00AB56E2" w:rsidRDefault="00BF5A53">
      <w:pPr>
        <w:pStyle w:val="Zkladntext"/>
        <w:tabs>
          <w:tab w:val="left" w:pos="2690"/>
        </w:tabs>
        <w:ind w:left="496" w:right="2764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</w:r>
      <w:r>
        <w:t>Větrná 366, 739 61 Třinec -</w:t>
      </w:r>
      <w:r>
        <w:rPr>
          <w:spacing w:val="-3"/>
        </w:rPr>
        <w:t xml:space="preserve"> </w:t>
      </w:r>
      <w:r>
        <w:t>Staré</w:t>
      </w:r>
      <w:r>
        <w:rPr>
          <w:spacing w:val="-1"/>
        </w:rPr>
        <w:t xml:space="preserve"> </w:t>
      </w:r>
      <w:r>
        <w:t>Město</w:t>
      </w:r>
      <w:r>
        <w:t xml:space="preserve"> </w:t>
      </w:r>
      <w:r>
        <w:t>zastoupena:</w:t>
      </w:r>
      <w:r>
        <w:tab/>
        <w:t>Jan Hrycek -</w:t>
      </w:r>
      <w:r>
        <w:rPr>
          <w:spacing w:val="-9"/>
        </w:rPr>
        <w:t xml:space="preserve"> </w:t>
      </w:r>
      <w:r>
        <w:t>jednatel</w:t>
      </w:r>
    </w:p>
    <w:p w:rsidR="00AB56E2" w:rsidRDefault="00BF5A53">
      <w:pPr>
        <w:pStyle w:val="Zkladntext"/>
        <w:tabs>
          <w:tab w:val="left" w:pos="2690"/>
        </w:tabs>
        <w:spacing w:before="1" w:line="264" w:lineRule="exact"/>
        <w:ind w:left="496"/>
      </w:pPr>
      <w:r>
        <w:t>IČO:</w:t>
      </w:r>
      <w:r>
        <w:tab/>
        <w:t>27810003</w:t>
      </w:r>
    </w:p>
    <w:p w:rsidR="00AB56E2" w:rsidRDefault="00BF5A53">
      <w:pPr>
        <w:pStyle w:val="Zkladntext"/>
        <w:tabs>
          <w:tab w:val="left" w:pos="2690"/>
        </w:tabs>
        <w:spacing w:before="1"/>
        <w:ind w:left="496"/>
      </w:pPr>
      <w:r>
        <w:t>DIČ:</w:t>
      </w:r>
      <w:r>
        <w:tab/>
        <w:t>CZ27810003</w:t>
      </w:r>
    </w:p>
    <w:p w:rsidR="00AB56E2" w:rsidRDefault="00BF5A53">
      <w:pPr>
        <w:pStyle w:val="Zkladntext"/>
        <w:tabs>
          <w:tab w:val="left" w:pos="2690"/>
        </w:tabs>
        <w:spacing w:before="1"/>
        <w:ind w:left="496" w:right="4909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Fio banka,</w:t>
      </w:r>
      <w:r>
        <w:rPr>
          <w:spacing w:val="-2"/>
        </w:rPr>
        <w:t xml:space="preserve"> </w:t>
      </w:r>
      <w:r>
        <w:t>a.s.</w:t>
      </w:r>
      <w:r>
        <w:t xml:space="preserve"> </w:t>
      </w:r>
      <w:r>
        <w:t>číslo účtu:</w:t>
      </w:r>
      <w:r>
        <w:tab/>
      </w:r>
      <w:r>
        <w:rPr>
          <w:spacing w:val="-1"/>
        </w:rPr>
        <w:t>2500284598/2010</w:t>
      </w:r>
    </w:p>
    <w:p w:rsidR="00AB56E2" w:rsidRDefault="00BF5A53">
      <w:pPr>
        <w:pStyle w:val="Zkladntext"/>
        <w:spacing w:before="120" w:line="350" w:lineRule="auto"/>
        <w:ind w:left="496" w:right="555"/>
      </w:pPr>
      <w:r>
        <w:t xml:space="preserve">Zapsána v obchodním rejstříku vedeném Krajským soudem v Ostravě, sp. zn. C41953 (dále jen </w:t>
      </w:r>
      <w:r>
        <w:t>„příkazník“)</w:t>
      </w:r>
    </w:p>
    <w:p w:rsidR="00AB56E2" w:rsidRDefault="00BF5A53">
      <w:pPr>
        <w:pStyle w:val="Nadpis1"/>
        <w:spacing w:before="75"/>
        <w:ind w:left="3074" w:right="3091"/>
      </w:pPr>
      <w:r>
        <w:t>II.</w:t>
      </w:r>
    </w:p>
    <w:p w:rsidR="00AB56E2" w:rsidRDefault="00BF5A53">
      <w:pPr>
        <w:spacing w:before="1"/>
        <w:ind w:left="3074" w:right="3088"/>
        <w:jc w:val="center"/>
        <w:rPr>
          <w:b/>
        </w:rPr>
      </w:pPr>
      <w:r>
        <w:rPr>
          <w:b/>
        </w:rPr>
        <w:t>Základní ustanovení</w:t>
      </w:r>
    </w:p>
    <w:p w:rsidR="00AB56E2" w:rsidRDefault="00BF5A53">
      <w:pPr>
        <w:pStyle w:val="Odstavecseseznamem"/>
        <w:numPr>
          <w:ilvl w:val="0"/>
          <w:numId w:val="13"/>
        </w:numPr>
        <w:tabs>
          <w:tab w:val="left" w:pos="497"/>
        </w:tabs>
        <w:spacing w:before="121"/>
        <w:ind w:right="152"/>
        <w:jc w:val="both"/>
      </w:pPr>
      <w:r>
        <w:t>Tato smlouva je uzavřena dle § 2430 a násl. zákona č. 89/2012 Sb., občanský zákoník,  ve znění pozdějších předpisů (dále jen „občanský zákoník“); práva a povinnosti stran touto smlouvou neupravená se řídí příslušnými ustanoveními občanského</w:t>
      </w:r>
      <w:r>
        <w:rPr>
          <w:spacing w:val="-14"/>
        </w:rPr>
        <w:t xml:space="preserve"> </w:t>
      </w:r>
      <w:r>
        <w:t>zákoníku.</w:t>
      </w:r>
    </w:p>
    <w:p w:rsidR="00AB56E2" w:rsidRDefault="00BF5A53">
      <w:pPr>
        <w:pStyle w:val="Odstavecseseznamem"/>
        <w:numPr>
          <w:ilvl w:val="0"/>
          <w:numId w:val="13"/>
        </w:numPr>
        <w:tabs>
          <w:tab w:val="left" w:pos="497"/>
        </w:tabs>
        <w:spacing w:before="121"/>
        <w:jc w:val="both"/>
      </w:pPr>
      <w:r>
        <w:t>Smluvní  strany  prohlašují,  že  údaje  uvedené  v čl.  I  této  smlouvy  jsou  v souladu  se skutečností v době uzavření smlouvy. Smluvní strany se zavazují, že změny dotčených údajů oznámí bez prodlení písemně druhé smluvní straně. Při změně identifikač</w:t>
      </w:r>
      <w:r>
        <w:t>ních údajů smluvních stran včetně změny účtu není nutné uzavírat ke smlouvě</w:t>
      </w:r>
      <w:r>
        <w:rPr>
          <w:spacing w:val="-14"/>
        </w:rPr>
        <w:t xml:space="preserve"> </w:t>
      </w:r>
      <w:r>
        <w:t>dodatek.</w:t>
      </w:r>
    </w:p>
    <w:p w:rsidR="00AB56E2" w:rsidRDefault="00BF5A53">
      <w:pPr>
        <w:pStyle w:val="Odstavecseseznamem"/>
        <w:numPr>
          <w:ilvl w:val="0"/>
          <w:numId w:val="13"/>
        </w:numPr>
        <w:tabs>
          <w:tab w:val="left" w:pos="497"/>
        </w:tabs>
        <w:spacing w:before="118"/>
        <w:jc w:val="both"/>
      </w:pPr>
      <w:r>
        <w:t>Je-li příkazník plátcem DPH, prohlašuje, že bankovní účet uvedený v čl. I odst. 2 této smlouvy je bankovním účtem  zveřejněným  ve smyslu  zákona  č. 235/2004 Sb.,  o dani</w:t>
      </w:r>
      <w:r>
        <w:t xml:space="preserve"> z přidané hodnoty, ve znění pozdějších předpisů (dále jen „zákon o DPH“). V případě změny účtu příkazníka je příkazník povinen doložit vlastnictví k novému účtu, a to kopií příslušné smlouvy nebo potvrzením peněžního ústavu; je-li příkazník plátcem DPH, m</w:t>
      </w:r>
      <w:r>
        <w:t>usí být nový účet zveřejněným účtem ve smyslu předchozí</w:t>
      </w:r>
      <w:r>
        <w:rPr>
          <w:spacing w:val="-9"/>
        </w:rPr>
        <w:t xml:space="preserve"> </w:t>
      </w:r>
      <w:r>
        <w:t>věty.</w:t>
      </w:r>
    </w:p>
    <w:p w:rsidR="00AB56E2" w:rsidRDefault="00BF5A53">
      <w:pPr>
        <w:pStyle w:val="Odstavecseseznamem"/>
        <w:numPr>
          <w:ilvl w:val="0"/>
          <w:numId w:val="13"/>
        </w:numPr>
        <w:tabs>
          <w:tab w:val="left" w:pos="497"/>
        </w:tabs>
        <w:spacing w:before="118"/>
        <w:ind w:right="152"/>
        <w:jc w:val="both"/>
      </w:pPr>
      <w:r>
        <w:t>Smluvní strany prohlašují, že osoby podepisující tuto smlouvu jsou k tomuto jednání oprávněny.</w:t>
      </w:r>
    </w:p>
    <w:p w:rsidR="00AB56E2" w:rsidRDefault="00BF5A53">
      <w:pPr>
        <w:pStyle w:val="Odstavecseseznamem"/>
        <w:numPr>
          <w:ilvl w:val="0"/>
          <w:numId w:val="13"/>
        </w:numPr>
        <w:tabs>
          <w:tab w:val="left" w:pos="497"/>
        </w:tabs>
        <w:spacing w:before="121"/>
        <w:ind w:right="152"/>
        <w:jc w:val="both"/>
      </w:pPr>
      <w:r>
        <w:t>Příkazník prohlašuje, že je odborně způsobilý k zajištění plnění svého závazku z této smlouvy.</w:t>
      </w: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BF5A53">
      <w:pPr>
        <w:pStyle w:val="Zkladntext"/>
        <w:spacing w:before="6"/>
        <w:rPr>
          <w:sz w:val="17"/>
        </w:rPr>
      </w:pPr>
      <w:r>
        <w:pict>
          <v:line id="_x0000_s1046" style="position:absolute;z-index:251649536;mso-wrap-distance-left:0;mso-wrap-distance-right:0;mso-position-horizontal-relative:page" from="69.5pt,12.95pt" to="526.05pt,12.95pt" strokeweight=".72pt">
            <w10:wrap type="topAndBottom" anchorx="page"/>
          </v:line>
        </w:pict>
      </w:r>
    </w:p>
    <w:p w:rsidR="00AB56E2" w:rsidRDefault="00BF5A53">
      <w:pPr>
        <w:spacing w:line="188" w:lineRule="exact"/>
        <w:ind w:left="138"/>
        <w:rPr>
          <w:sz w:val="18"/>
        </w:rPr>
      </w:pPr>
      <w:r>
        <w:rPr>
          <w:sz w:val="18"/>
        </w:rPr>
        <w:t>Koordinátor BOZP při realizaci stavby „Rekonstrukce VS Bohumín“</w:t>
      </w:r>
    </w:p>
    <w:p w:rsidR="00AB56E2" w:rsidRDefault="00AB56E2">
      <w:pPr>
        <w:spacing w:line="188" w:lineRule="exact"/>
        <w:rPr>
          <w:sz w:val="18"/>
        </w:rPr>
        <w:sectPr w:rsidR="00AB56E2">
          <w:type w:val="continuous"/>
          <w:pgSz w:w="11910" w:h="16840"/>
          <w:pgMar w:top="1320" w:right="1260" w:bottom="280" w:left="1280" w:header="708" w:footer="708" w:gutter="0"/>
          <w:cols w:space="708"/>
        </w:sectPr>
      </w:pPr>
    </w:p>
    <w:p w:rsidR="00AB56E2" w:rsidRDefault="00BF5A53">
      <w:pPr>
        <w:pStyle w:val="Odstavecseseznamem"/>
        <w:numPr>
          <w:ilvl w:val="0"/>
          <w:numId w:val="13"/>
        </w:numPr>
        <w:tabs>
          <w:tab w:val="left" w:pos="1477"/>
        </w:tabs>
        <w:spacing w:before="78"/>
        <w:ind w:left="1476"/>
        <w:jc w:val="both"/>
      </w:pPr>
      <w:r>
        <w:lastRenderedPageBreak/>
        <w:t>Účelem smlouvy je zajištění dozoru nad bezpečnou realizací stavby „Rekonstrukce VS Bohumín“.</w:t>
      </w:r>
    </w:p>
    <w:p w:rsidR="00AB56E2" w:rsidRDefault="00BF5A53">
      <w:pPr>
        <w:pStyle w:val="Odstavecseseznamem"/>
        <w:numPr>
          <w:ilvl w:val="0"/>
          <w:numId w:val="13"/>
        </w:numPr>
        <w:tabs>
          <w:tab w:val="left" w:pos="1477"/>
        </w:tabs>
        <w:ind w:left="1476" w:right="154"/>
        <w:jc w:val="both"/>
      </w:pPr>
      <w:r>
        <w:t>Příkazník prohlašuje, že není obchodní společností, ve které veřejný funkcionář uve</w:t>
      </w:r>
      <w:r>
        <w:t>dený 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</w:t>
      </w:r>
      <w:r>
        <w:t>st společníka v obchodní společnosti. Příkazník bere na vědomí, že pokud je uvedené prohlášení nepravdivé, bude smlouva považována za</w:t>
      </w:r>
      <w:r>
        <w:rPr>
          <w:spacing w:val="-7"/>
        </w:rPr>
        <w:t xml:space="preserve"> </w:t>
      </w:r>
      <w:r>
        <w:t>neplatnou.</w:t>
      </w:r>
    </w:p>
    <w:p w:rsidR="00AB56E2" w:rsidRDefault="00BF5A53">
      <w:pPr>
        <w:pStyle w:val="Nadpis1"/>
        <w:spacing w:before="200"/>
        <w:ind w:left="3916"/>
      </w:pPr>
      <w:r>
        <w:t>III.</w:t>
      </w:r>
    </w:p>
    <w:p w:rsidR="00AB56E2" w:rsidRDefault="00BF5A53">
      <w:pPr>
        <w:spacing w:before="1"/>
        <w:ind w:left="3922" w:right="2961"/>
        <w:jc w:val="center"/>
        <w:rPr>
          <w:b/>
        </w:rPr>
      </w:pPr>
      <w:r>
        <w:rPr>
          <w:b/>
        </w:rPr>
        <w:t>Předmět smlouvy</w:t>
      </w:r>
    </w:p>
    <w:p w:rsidR="00AB56E2" w:rsidRDefault="00BF5A53">
      <w:pPr>
        <w:pStyle w:val="Odstavecseseznamem"/>
        <w:numPr>
          <w:ilvl w:val="0"/>
          <w:numId w:val="12"/>
        </w:numPr>
        <w:tabs>
          <w:tab w:val="left" w:pos="1477"/>
        </w:tabs>
        <w:spacing w:before="121"/>
        <w:jc w:val="both"/>
      </w:pPr>
      <w:r>
        <w:t>Příkazník se zavazuje pro příkazce, jeho jménem a na jeho účet činnost koordinátora bezpečnosti   a ochrany   zdraví    při práci    na staveništi    v souladu    se    zákonem  č. 309/2006 Sb., kterým se  upravují  další  požadavky  bezpečnosti  a ochrany</w:t>
      </w:r>
      <w:r>
        <w:t xml:space="preserve">  zdraví  při práci  v pracovněprávních  vztazích  a o zajištění   bezpečnosti   a ochrany   zdraví   při činnosti nebo poskytování služeb mimo pracovněprávní vztahy (zákon o zajištění dalších podmínek bezpečnosti a ochrany zdraví při práci), ve znění pozd</w:t>
      </w:r>
      <w:r>
        <w:t>ějších předpisů (dále jen „zákona č. 309/2006 Sb.“) při realizaci stavby „Rekonstrukce VS Bohumín“ (dále jen „stavba“), a to</w:t>
      </w:r>
      <w:r>
        <w:rPr>
          <w:spacing w:val="-6"/>
        </w:rPr>
        <w:t xml:space="preserve"> </w:t>
      </w:r>
      <w:r>
        <w:t>podle:</w:t>
      </w:r>
    </w:p>
    <w:p w:rsidR="00AB56E2" w:rsidRDefault="00BF5A53">
      <w:pPr>
        <w:pStyle w:val="Odstavecseseznamem"/>
        <w:numPr>
          <w:ilvl w:val="1"/>
          <w:numId w:val="12"/>
        </w:numPr>
        <w:tabs>
          <w:tab w:val="left" w:pos="1832"/>
        </w:tabs>
        <w:spacing w:before="61"/>
        <w:ind w:right="153" w:hanging="355"/>
      </w:pPr>
      <w:r>
        <w:t>projektové dokumentace pro provádění stavby (dále jen „DPS“) zpracované v říjnu 2023, Ing.Arch. Zuzanou Sýkorovou, Slezská 5</w:t>
      </w:r>
      <w:r>
        <w:t xml:space="preserve">/8, DOBROSLAVICE, IČ: 14389355,  pod číslem ZS_20_2023 a oceněného soupisu prací, který je součástí nabídky zhotovitele stavby  v rámci veřejné zakázky  na  výběr zhotovitele  stavby  (dále  </w:t>
      </w:r>
      <w:r>
        <w:rPr>
          <w:spacing w:val="65"/>
        </w:rPr>
        <w:t xml:space="preserve"> </w:t>
      </w:r>
      <w:r>
        <w:t>jen</w:t>
      </w:r>
    </w:p>
    <w:p w:rsidR="00AB56E2" w:rsidRDefault="00BF5A53">
      <w:pPr>
        <w:pStyle w:val="Zkladntext"/>
        <w:spacing w:line="264" w:lineRule="exact"/>
        <w:ind w:left="1831"/>
      </w:pPr>
      <w:r>
        <w:t>„soupis prací“),</w:t>
      </w:r>
    </w:p>
    <w:p w:rsidR="00AB56E2" w:rsidRDefault="00BF5A53">
      <w:pPr>
        <w:pStyle w:val="Odstavecseseznamem"/>
        <w:numPr>
          <w:ilvl w:val="1"/>
          <w:numId w:val="12"/>
        </w:numPr>
        <w:tabs>
          <w:tab w:val="left" w:pos="1832"/>
        </w:tabs>
        <w:spacing w:before="61"/>
        <w:ind w:right="159" w:hanging="355"/>
      </w:pPr>
      <w:r>
        <w:t>podmínek pravomocného stavebního povolení v</w:t>
      </w:r>
      <w:r>
        <w:t>ydaného pro stavbu či jiných rozhodnutí nebo opatření stavebního</w:t>
      </w:r>
      <w:r>
        <w:rPr>
          <w:spacing w:val="-5"/>
        </w:rPr>
        <w:t xml:space="preserve"> </w:t>
      </w:r>
      <w:r>
        <w:t>úřadu,</w:t>
      </w:r>
    </w:p>
    <w:p w:rsidR="00AB56E2" w:rsidRDefault="00BF5A53">
      <w:pPr>
        <w:pStyle w:val="Odstavecseseznamem"/>
        <w:numPr>
          <w:ilvl w:val="1"/>
          <w:numId w:val="12"/>
        </w:numPr>
        <w:tabs>
          <w:tab w:val="left" w:pos="1832"/>
        </w:tabs>
        <w:spacing w:before="58"/>
        <w:ind w:right="154" w:hanging="355"/>
      </w:pPr>
      <w:r>
        <w:t>smlouvy o dílo  na  realizaci  stavby  uzavřené  mezi  příkazcem  jako  objednatelem  a zhotovitelem stavby ve znění případných dodatků (dále jen „smlouva o</w:t>
      </w:r>
      <w:r>
        <w:rPr>
          <w:spacing w:val="-13"/>
        </w:rPr>
        <w:t xml:space="preserve"> </w:t>
      </w:r>
      <w:r>
        <w:t>dílo“),</w:t>
      </w:r>
    </w:p>
    <w:p w:rsidR="00AB56E2" w:rsidRDefault="00BF5A53">
      <w:pPr>
        <w:pStyle w:val="Odstavecseseznamem"/>
        <w:numPr>
          <w:ilvl w:val="1"/>
          <w:numId w:val="12"/>
        </w:numPr>
        <w:tabs>
          <w:tab w:val="left" w:pos="1831"/>
          <w:tab w:val="left" w:pos="1832"/>
        </w:tabs>
        <w:spacing w:before="60"/>
        <w:ind w:right="0" w:hanging="355"/>
        <w:jc w:val="left"/>
      </w:pPr>
      <w:r>
        <w:t>předpisů upravující</w:t>
      </w:r>
      <w:r>
        <w:t>ch provádění stavebních děl a ustanovení této</w:t>
      </w:r>
      <w:r>
        <w:rPr>
          <w:spacing w:val="-14"/>
        </w:rPr>
        <w:t xml:space="preserve"> </w:t>
      </w:r>
      <w:r>
        <w:t>smlouvy</w:t>
      </w:r>
    </w:p>
    <w:p w:rsidR="00AB56E2" w:rsidRDefault="00BF5A53">
      <w:pPr>
        <w:pStyle w:val="Zkladntext"/>
        <w:spacing w:before="118"/>
        <w:ind w:left="1118"/>
      </w:pPr>
      <w:r>
        <w:t>(dále jen „činnost kordinátora“). Bližší specifikace inženýrské činnosti je uvedena v odst. 2 tohoto článku smlouvy.</w:t>
      </w:r>
    </w:p>
    <w:p w:rsidR="00AB56E2" w:rsidRDefault="00BF5A53">
      <w:pPr>
        <w:pStyle w:val="Odstavecseseznamem"/>
        <w:numPr>
          <w:ilvl w:val="0"/>
          <w:numId w:val="12"/>
        </w:numPr>
        <w:tabs>
          <w:tab w:val="left" w:pos="1477"/>
        </w:tabs>
        <w:spacing w:before="121"/>
        <w:ind w:right="152"/>
        <w:jc w:val="both"/>
      </w:pPr>
      <w:r>
        <w:t>Příkazník je povinen pro příkazce v rámci výkonu činnosti koordinátora provádět a zaj</w:t>
      </w:r>
      <w:r>
        <w:t>istit níže uvedené</w:t>
      </w:r>
      <w:r>
        <w:rPr>
          <w:spacing w:val="-2"/>
        </w:rPr>
        <w:t xml:space="preserve"> </w:t>
      </w:r>
      <w:r>
        <w:t>činnosti:</w:t>
      </w:r>
    </w:p>
    <w:p w:rsidR="00AB56E2" w:rsidRDefault="00BF5A53">
      <w:pPr>
        <w:pStyle w:val="Nadpis1"/>
        <w:spacing w:before="61"/>
        <w:ind w:left="1476" w:right="0"/>
        <w:jc w:val="left"/>
      </w:pPr>
      <w:r>
        <w:t>Činnosti koordinátora BOZP:</w:t>
      </w:r>
    </w:p>
    <w:p w:rsidR="00AB56E2" w:rsidRDefault="00BF5A53">
      <w:pPr>
        <w:pStyle w:val="Odstavecseseznamem"/>
        <w:numPr>
          <w:ilvl w:val="0"/>
          <w:numId w:val="11"/>
        </w:numPr>
        <w:tabs>
          <w:tab w:val="left" w:pos="1832"/>
        </w:tabs>
        <w:spacing w:before="59"/>
        <w:ind w:right="152" w:hanging="355"/>
        <w:jc w:val="both"/>
      </w:pPr>
      <w:r>
        <w:t>Výkon funkce  koordinátora  bezpečnosti  a  ochrany  zdraví  při  práci  na  staveništi a zajištění oznámení o zahájení prací a jeho doručení příslušnému oblastnímu inspektorátu práce ve smyslu ustanovení zákona č. 309/2006 Sb.  a nařízení vlády    č. 591/</w:t>
      </w:r>
      <w:r>
        <w:t>2006 Sb., o bližších minimálních požadavcích na bezpečnost a ochranu zdraví při práci na staveništích. Neprodleně po podání oznámení o zahájení prací předá příkazník příkazci kopii oznámení s potvrzením o jeho podání příslušnému</w:t>
      </w:r>
      <w:r>
        <w:rPr>
          <w:spacing w:val="-14"/>
        </w:rPr>
        <w:t xml:space="preserve"> </w:t>
      </w:r>
      <w:r>
        <w:t>úřadu.</w:t>
      </w:r>
    </w:p>
    <w:p w:rsidR="00AB56E2" w:rsidRDefault="00BF5A53">
      <w:pPr>
        <w:pStyle w:val="Odstavecseseznamem"/>
        <w:numPr>
          <w:ilvl w:val="0"/>
          <w:numId w:val="11"/>
        </w:numPr>
        <w:tabs>
          <w:tab w:val="left" w:pos="1832"/>
        </w:tabs>
        <w:spacing w:before="58"/>
        <w:ind w:right="152" w:hanging="355"/>
        <w:jc w:val="both"/>
      </w:pPr>
      <w:r>
        <w:t>Zajištění všech povinností stavebníka (příkazce) plynoucích ze zákona č. 309/2006 Sb. (mimo povinností příkazce vůči koordinátorovi bezpečnosti a ochrany zdraví při práci na staveništi),  včetně  zpracování  plánu  bezpečnosti  a ochrany  zdraví  při  prác</w:t>
      </w:r>
      <w:r>
        <w:t>i  na staveništi před zahájením prací na staveništi a jeho aktualizace v průběhu stavby. Plán  bezpečnosti  a ochrany  zdraví  při práci  na staveništi  musí  být  zpracován      a aktualizován s ohledem na druh a velikost stavby tak, aby plně vyhovoval po</w:t>
      </w:r>
      <w:r>
        <w:t>třebám zajištění bezpečné a zdraví neohrožující práce. V plánu budou uvedena potřebná opatření z hlediska časové potřeby i způsobu</w:t>
      </w:r>
      <w:r>
        <w:rPr>
          <w:spacing w:val="-6"/>
        </w:rPr>
        <w:t xml:space="preserve"> </w:t>
      </w:r>
      <w:r>
        <w:t>provedení.</w:t>
      </w:r>
    </w:p>
    <w:p w:rsidR="00AB56E2" w:rsidRDefault="00AB56E2">
      <w:pPr>
        <w:jc w:val="both"/>
        <w:sectPr w:rsidR="00AB56E2">
          <w:footerReference w:type="default" r:id="rId7"/>
          <w:pgSz w:w="11910" w:h="16840"/>
          <w:pgMar w:top="1320" w:right="1260" w:bottom="900" w:left="300" w:header="0" w:footer="707" w:gutter="0"/>
          <w:pgNumType w:start="2"/>
          <w:cols w:space="708"/>
        </w:sectPr>
      </w:pPr>
    </w:p>
    <w:p w:rsidR="00AB56E2" w:rsidRDefault="00BF5A53">
      <w:pPr>
        <w:pStyle w:val="Odstavecseseznamem"/>
        <w:numPr>
          <w:ilvl w:val="0"/>
          <w:numId w:val="11"/>
        </w:numPr>
        <w:tabs>
          <w:tab w:val="left" w:pos="1832"/>
        </w:tabs>
        <w:spacing w:before="78"/>
        <w:ind w:hanging="355"/>
        <w:jc w:val="both"/>
      </w:pPr>
      <w:r>
        <w:lastRenderedPageBreak/>
        <w:t>V rámci  výkonu  funkce  koordinátora   bezpečnosti   a ochrany   zdraví   při práci   na staveništi povede bezpečnostní deník. Do bezpečnostního deníku budou zaznamenávány veškeré skutečnosti týkající se bezpečnosti a ochrany zdraví při práci na staveništ</w:t>
      </w:r>
      <w:r>
        <w:t>i, zejména pak tyto</w:t>
      </w:r>
      <w:r>
        <w:rPr>
          <w:spacing w:val="-7"/>
        </w:rPr>
        <w:t xml:space="preserve"> </w:t>
      </w:r>
      <w:r>
        <w:t>skutečnosti: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6"/>
        </w:tabs>
        <w:spacing w:before="61" w:line="237" w:lineRule="auto"/>
        <w:ind w:right="152"/>
      </w:pPr>
      <w:r>
        <w:t>seznámení s místními riziky za účelem předcházení ohrožení života a zdraví osob, které se s vědomím zhotovitele mohou zdržovat na staveništi (pokud stavební práce probíhají za</w:t>
      </w:r>
      <w:r>
        <w:rPr>
          <w:spacing w:val="-3"/>
        </w:rPr>
        <w:t xml:space="preserve"> </w:t>
      </w:r>
      <w:r>
        <w:t>provozu),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62"/>
        <w:ind w:right="0"/>
        <w:jc w:val="left"/>
      </w:pPr>
      <w:r>
        <w:t>seznámení s plánem bezpečnosti a ochr</w:t>
      </w:r>
      <w:r>
        <w:t>any zdraví při práci na</w:t>
      </w:r>
      <w:r>
        <w:rPr>
          <w:spacing w:val="-13"/>
        </w:rPr>
        <w:t xml:space="preserve"> </w:t>
      </w:r>
      <w:r>
        <w:t>staveništi,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56"/>
        <w:ind w:right="0"/>
        <w:jc w:val="left"/>
      </w:pPr>
      <w:r>
        <w:t>zápisy z pravidelných kontrolních dnů bezpečnosti a ochrany zdraví při</w:t>
      </w:r>
      <w:r>
        <w:rPr>
          <w:spacing w:val="-11"/>
        </w:rPr>
        <w:t xml:space="preserve"> </w:t>
      </w:r>
      <w:r>
        <w:t>práci,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5"/>
          <w:tab w:val="left" w:pos="2396"/>
          <w:tab w:val="left" w:pos="3659"/>
          <w:tab w:val="left" w:pos="4598"/>
          <w:tab w:val="left" w:pos="5051"/>
          <w:tab w:val="left" w:pos="6390"/>
          <w:tab w:val="left" w:pos="6831"/>
          <w:tab w:val="left" w:pos="7669"/>
          <w:tab w:val="left" w:pos="8511"/>
          <w:tab w:val="left" w:pos="9394"/>
        </w:tabs>
        <w:spacing w:before="66" w:line="264" w:lineRule="exact"/>
        <w:ind w:right="155"/>
        <w:jc w:val="left"/>
      </w:pPr>
      <w:r>
        <w:t>nedostatky</w:t>
      </w:r>
      <w:r>
        <w:tab/>
        <w:t>zjištěné</w:t>
      </w:r>
      <w:r>
        <w:tab/>
        <w:t>při</w:t>
      </w:r>
      <w:r>
        <w:tab/>
        <w:t>pochůzkách</w:t>
      </w:r>
      <w:r>
        <w:tab/>
        <w:t>na</w:t>
      </w:r>
      <w:r>
        <w:tab/>
        <w:t>stavbě</w:t>
      </w:r>
      <w:r>
        <w:tab/>
        <w:t>včetně</w:t>
      </w:r>
      <w:r>
        <w:tab/>
        <w:t>uložení</w:t>
      </w:r>
      <w:r>
        <w:tab/>
      </w:r>
      <w:r>
        <w:rPr>
          <w:spacing w:val="-1"/>
        </w:rPr>
        <w:t xml:space="preserve">opatření </w:t>
      </w:r>
      <w:r>
        <w:t>k</w:t>
      </w:r>
      <w:r>
        <w:rPr>
          <w:spacing w:val="1"/>
        </w:rPr>
        <w:t xml:space="preserve"> </w:t>
      </w:r>
      <w:r>
        <w:t>nápravě,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55"/>
        <w:ind w:right="0"/>
        <w:jc w:val="left"/>
      </w:pPr>
      <w:r>
        <w:t>oznámení o nepřijetí uložených opatření k</w:t>
      </w:r>
      <w:r>
        <w:rPr>
          <w:spacing w:val="-7"/>
        </w:rPr>
        <w:t xml:space="preserve"> </w:t>
      </w:r>
      <w:r>
        <w:t>nápravě,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66" w:line="264" w:lineRule="exact"/>
        <w:ind w:right="154"/>
        <w:jc w:val="left"/>
      </w:pPr>
      <w:r>
        <w:t xml:space="preserve">koordinace </w:t>
      </w:r>
      <w:r>
        <w:t>s techniky bezpečnosti a ochrany zdraví při práci jednotlivých poddodavatelů,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5"/>
          <w:tab w:val="left" w:pos="2396"/>
          <w:tab w:val="left" w:pos="3818"/>
          <w:tab w:val="left" w:pos="4924"/>
          <w:tab w:val="left" w:pos="6454"/>
          <w:tab w:val="left" w:pos="8252"/>
          <w:tab w:val="left" w:pos="9289"/>
        </w:tabs>
        <w:spacing w:before="64" w:line="264" w:lineRule="exact"/>
        <w:ind w:right="152"/>
        <w:jc w:val="left"/>
      </w:pPr>
      <w:r>
        <w:t>koordinace</w:t>
      </w:r>
      <w:r>
        <w:tab/>
        <w:t>činností</w:t>
      </w:r>
      <w:r>
        <w:tab/>
        <w:t>jednotlivých</w:t>
      </w:r>
      <w:r>
        <w:tab/>
        <w:t>poddodavatelů</w:t>
      </w:r>
      <w:r>
        <w:tab/>
        <w:t>s</w:t>
      </w:r>
      <w:r>
        <w:rPr>
          <w:spacing w:val="-1"/>
        </w:rPr>
        <w:t xml:space="preserve"> </w:t>
      </w:r>
      <w:r>
        <w:t>cílem</w:t>
      </w:r>
      <w:r>
        <w:tab/>
        <w:t>vyloučení bezpečnostních</w:t>
      </w:r>
      <w:r>
        <w:rPr>
          <w:spacing w:val="-2"/>
        </w:rPr>
        <w:t xml:space="preserve"> </w:t>
      </w:r>
      <w:r>
        <w:t>kolizí,</w:t>
      </w:r>
    </w:p>
    <w:p w:rsidR="00AB56E2" w:rsidRDefault="00BF5A53">
      <w:pPr>
        <w:pStyle w:val="Odstavecseseznamem"/>
        <w:numPr>
          <w:ilvl w:val="1"/>
          <w:numId w:val="11"/>
        </w:numPr>
        <w:tabs>
          <w:tab w:val="left" w:pos="2395"/>
          <w:tab w:val="left" w:pos="2396"/>
        </w:tabs>
        <w:spacing w:before="52"/>
        <w:ind w:right="0"/>
        <w:jc w:val="left"/>
      </w:pPr>
      <w:r>
        <w:t>kontrola dodržování čistoty a pořádku na</w:t>
      </w:r>
      <w:r>
        <w:rPr>
          <w:spacing w:val="-5"/>
        </w:rPr>
        <w:t xml:space="preserve"> </w:t>
      </w:r>
      <w:r>
        <w:t>staveništi.</w:t>
      </w:r>
    </w:p>
    <w:p w:rsidR="00AB56E2" w:rsidRDefault="00BF5A53">
      <w:pPr>
        <w:pStyle w:val="Odstavecseseznamem"/>
        <w:numPr>
          <w:ilvl w:val="0"/>
          <w:numId w:val="11"/>
        </w:numPr>
        <w:tabs>
          <w:tab w:val="left" w:pos="1832"/>
        </w:tabs>
        <w:spacing w:before="55"/>
        <w:ind w:hanging="355"/>
        <w:jc w:val="both"/>
      </w:pPr>
      <w:r>
        <w:t>Podávat příkazci pravidelné měsíční zprávy a závěrečnou zprávu o své činnosti vykonávané v rámci funkce  koordinátora  bezpečnosti  a ochrany  zdraví  při práci  na staveništi. V případě, že dojde k porušení předpisů týkajících se BOZP, bude součástí těcht</w:t>
      </w:r>
      <w:r>
        <w:t>o zpráv také vyplněný formulář „Seznam zjištěných případů porušení předpisů týkajících se BOZP“, jehož vzor bude předán příkazníkovi při předání staveniště</w:t>
      </w:r>
      <w:r>
        <w:rPr>
          <w:spacing w:val="-3"/>
        </w:rPr>
        <w:t xml:space="preserve"> </w:t>
      </w:r>
      <w:r>
        <w:t>zhotoviteli.</w:t>
      </w:r>
    </w:p>
    <w:p w:rsidR="00AB56E2" w:rsidRDefault="00BF5A53">
      <w:pPr>
        <w:pStyle w:val="Odstavecseseznamem"/>
        <w:numPr>
          <w:ilvl w:val="0"/>
          <w:numId w:val="12"/>
        </w:numPr>
        <w:tabs>
          <w:tab w:val="left" w:pos="1477"/>
        </w:tabs>
        <w:spacing w:before="118"/>
      </w:pPr>
      <w:r>
        <w:t xml:space="preserve">Příkazce se zavazuje zaplatit příkazníkovi  za provádění činnosti koordinátora  odměnu </w:t>
      </w:r>
      <w:r>
        <w:t xml:space="preserve">  dle čl. V této</w:t>
      </w:r>
      <w:r>
        <w:rPr>
          <w:spacing w:val="-4"/>
        </w:rPr>
        <w:t xml:space="preserve"> </w:t>
      </w:r>
      <w:r>
        <w:t>smlouvy.</w:t>
      </w:r>
    </w:p>
    <w:p w:rsidR="00AB56E2" w:rsidRDefault="00BF5A53">
      <w:pPr>
        <w:pStyle w:val="Odstavecseseznamem"/>
        <w:numPr>
          <w:ilvl w:val="0"/>
          <w:numId w:val="12"/>
        </w:numPr>
        <w:tabs>
          <w:tab w:val="left" w:pos="1477"/>
        </w:tabs>
        <w:ind w:right="155"/>
      </w:pPr>
      <w:r>
        <w:t>Smluvní strany prohlašují, že předmět smlouvy není plněním nemožným a že smlouvu uzavřely po pečlivém zvážení všech možných</w:t>
      </w:r>
      <w:r>
        <w:rPr>
          <w:spacing w:val="-10"/>
        </w:rPr>
        <w:t xml:space="preserve"> </w:t>
      </w:r>
      <w:r>
        <w:t>důsledků.</w:t>
      </w:r>
    </w:p>
    <w:p w:rsidR="00AB56E2" w:rsidRDefault="00BF5A53">
      <w:pPr>
        <w:pStyle w:val="Nadpis1"/>
        <w:spacing w:before="200"/>
      </w:pPr>
      <w:r>
        <w:t>IV.</w:t>
      </w:r>
    </w:p>
    <w:p w:rsidR="00AB56E2" w:rsidRDefault="00BF5A53">
      <w:pPr>
        <w:spacing w:before="1"/>
        <w:ind w:left="3921" w:right="2961"/>
        <w:jc w:val="center"/>
        <w:rPr>
          <w:b/>
        </w:rPr>
      </w:pPr>
      <w:r>
        <w:rPr>
          <w:b/>
        </w:rPr>
        <w:t>Doba plnění</w:t>
      </w:r>
    </w:p>
    <w:p w:rsidR="00AB56E2" w:rsidRDefault="00BF5A53">
      <w:pPr>
        <w:pStyle w:val="Odstavecseseznamem"/>
        <w:numPr>
          <w:ilvl w:val="0"/>
          <w:numId w:val="10"/>
        </w:numPr>
        <w:tabs>
          <w:tab w:val="left" w:pos="1477"/>
        </w:tabs>
        <w:spacing w:before="118"/>
        <w:ind w:right="0"/>
      </w:pPr>
      <w:r>
        <w:t>Příkazník zahájí výkon činnosti koordinátora ihned po nabytí účinnosti této</w:t>
      </w:r>
      <w:r>
        <w:rPr>
          <w:spacing w:val="-12"/>
        </w:rPr>
        <w:t xml:space="preserve"> </w:t>
      </w:r>
      <w:r>
        <w:t>smlo</w:t>
      </w:r>
      <w:r>
        <w:t>uvy.</w:t>
      </w:r>
    </w:p>
    <w:p w:rsidR="00AB56E2" w:rsidRDefault="00BF5A53">
      <w:pPr>
        <w:pStyle w:val="Odstavecseseznamem"/>
        <w:numPr>
          <w:ilvl w:val="0"/>
          <w:numId w:val="10"/>
        </w:numPr>
        <w:tabs>
          <w:tab w:val="left" w:pos="1477"/>
        </w:tabs>
        <w:ind w:right="0"/>
      </w:pPr>
      <w:r>
        <w:t>Činnost koordinátora bude prováděna</w:t>
      </w:r>
      <w:r>
        <w:rPr>
          <w:spacing w:val="-4"/>
        </w:rPr>
        <w:t xml:space="preserve"> </w:t>
      </w:r>
      <w:r>
        <w:t>do:</w:t>
      </w:r>
    </w:p>
    <w:p w:rsidR="00AB56E2" w:rsidRDefault="00BF5A53">
      <w:pPr>
        <w:pStyle w:val="Odstavecseseznamem"/>
        <w:numPr>
          <w:ilvl w:val="1"/>
          <w:numId w:val="10"/>
        </w:numPr>
        <w:tabs>
          <w:tab w:val="left" w:pos="1832"/>
        </w:tabs>
        <w:spacing w:before="64" w:line="237" w:lineRule="auto"/>
        <w:ind w:right="155" w:hanging="355"/>
      </w:pPr>
      <w:r>
        <w:t>převzetí hotové stavby příkazcem a odstranění poslední vady z přejímacího řízení stavby (pokud byla stavba převzata s vadami), předpokládá se maximálně 10 měsíců doby</w:t>
      </w:r>
      <w:r>
        <w:rPr>
          <w:spacing w:val="-1"/>
        </w:rPr>
        <w:t xml:space="preserve"> </w:t>
      </w:r>
      <w:r>
        <w:t>plnění.</w:t>
      </w:r>
    </w:p>
    <w:p w:rsidR="00AB56E2" w:rsidRDefault="00BF5A53">
      <w:pPr>
        <w:pStyle w:val="Nadpis1"/>
        <w:spacing w:before="200"/>
      </w:pPr>
      <w:r>
        <w:t>V.</w:t>
      </w:r>
    </w:p>
    <w:p w:rsidR="00AB56E2" w:rsidRDefault="00BF5A53">
      <w:pPr>
        <w:ind w:left="3922" w:right="2961"/>
        <w:jc w:val="center"/>
        <w:rPr>
          <w:b/>
        </w:rPr>
      </w:pPr>
      <w:r>
        <w:rPr>
          <w:b/>
        </w:rPr>
        <w:t>Odměna</w:t>
      </w:r>
    </w:p>
    <w:p w:rsidR="00AB56E2" w:rsidRDefault="00BF5A53">
      <w:pPr>
        <w:pStyle w:val="Zkladntext"/>
        <w:spacing w:before="120"/>
        <w:ind w:left="1478" w:right="185" w:hanging="360"/>
      </w:pPr>
      <w:r>
        <w:t>1. Celková odměna za činnost koordinátora dle této smlouvy je stanovena dohodou  smluvních stran a</w:t>
      </w:r>
      <w:r>
        <w:rPr>
          <w:spacing w:val="-3"/>
        </w:rPr>
        <w:t xml:space="preserve"> </w:t>
      </w:r>
      <w:r>
        <w:t>činí:</w:t>
      </w:r>
    </w:p>
    <w:p w:rsidR="00AB56E2" w:rsidRDefault="00BF5A53">
      <w:pPr>
        <w:pStyle w:val="Zkladntext"/>
        <w:tabs>
          <w:tab w:val="left" w:pos="6082"/>
        </w:tabs>
        <w:spacing w:before="120"/>
        <w:ind w:left="1826" w:right="3077" w:hanging="351"/>
      </w:pPr>
      <w:r>
        <w:t>Vypracování plánu BOZP</w:t>
      </w:r>
      <w:r>
        <w:rPr>
          <w:spacing w:val="-3"/>
        </w:rPr>
        <w:t xml:space="preserve"> </w:t>
      </w:r>
      <w:r>
        <w:t>bez DPH</w:t>
      </w:r>
      <w:r>
        <w:tab/>
        <w:t>10.000,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DPH 21%</w:t>
      </w:r>
      <w:r>
        <w:tab/>
        <w:t>2.100, -</w:t>
      </w:r>
      <w:r>
        <w:rPr>
          <w:spacing w:val="-2"/>
        </w:rPr>
        <w:t xml:space="preserve"> </w:t>
      </w:r>
      <w:r>
        <w:t>Kč</w:t>
      </w:r>
    </w:p>
    <w:p w:rsidR="00AB56E2" w:rsidRDefault="00BF5A53">
      <w:pPr>
        <w:pStyle w:val="Nadpis1"/>
        <w:tabs>
          <w:tab w:val="left" w:pos="6082"/>
        </w:tabs>
        <w:spacing w:line="264" w:lineRule="exact"/>
        <w:ind w:left="1476" w:right="0"/>
        <w:jc w:val="left"/>
      </w:pPr>
      <w:r>
        <w:t>Vypracování plánu BOZP</w:t>
      </w:r>
      <w:r>
        <w:rPr>
          <w:spacing w:val="-4"/>
        </w:rPr>
        <w:t xml:space="preserve"> </w:t>
      </w:r>
      <w:r>
        <w:t>vč</w:t>
      </w:r>
      <w:r>
        <w:rPr>
          <w:spacing w:val="-1"/>
        </w:rPr>
        <w:t xml:space="preserve"> </w:t>
      </w:r>
      <w:r>
        <w:t>DPH</w:t>
      </w:r>
      <w:r>
        <w:tab/>
        <w:t>12.100, -</w:t>
      </w:r>
      <w:r>
        <w:rPr>
          <w:spacing w:val="-2"/>
        </w:rPr>
        <w:t xml:space="preserve"> </w:t>
      </w:r>
      <w:r>
        <w:t>Kč</w:t>
      </w:r>
    </w:p>
    <w:p w:rsidR="00AB56E2" w:rsidRDefault="00BF5A53">
      <w:pPr>
        <w:pStyle w:val="Zkladntext"/>
        <w:tabs>
          <w:tab w:val="left" w:pos="6082"/>
        </w:tabs>
        <w:spacing w:before="121"/>
        <w:ind w:left="1826" w:right="3077" w:hanging="351"/>
      </w:pPr>
      <w:r>
        <w:t>Měsíční odměna za činnost</w:t>
      </w:r>
      <w:r>
        <w:rPr>
          <w:spacing w:val="-4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>16.900,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DPH 21%</w:t>
      </w:r>
      <w:r>
        <w:tab/>
        <w:t>3.549, -</w:t>
      </w:r>
      <w:r>
        <w:rPr>
          <w:spacing w:val="-2"/>
        </w:rPr>
        <w:t xml:space="preserve"> </w:t>
      </w:r>
      <w:r>
        <w:t>Kč</w:t>
      </w:r>
    </w:p>
    <w:p w:rsidR="00AB56E2" w:rsidRDefault="00BF5A53">
      <w:pPr>
        <w:pStyle w:val="Nadpis1"/>
        <w:tabs>
          <w:tab w:val="left" w:pos="6082"/>
        </w:tabs>
        <w:spacing w:line="350" w:lineRule="auto"/>
        <w:ind w:left="1476" w:right="2007"/>
        <w:jc w:val="left"/>
      </w:pPr>
      <w:r>
        <w:t>Měsíční odměna za činnost</w:t>
      </w:r>
      <w:r>
        <w:rPr>
          <w:spacing w:val="-5"/>
        </w:rPr>
        <w:t xml:space="preserve"> </w:t>
      </w:r>
      <w:r>
        <w:t>vč.</w:t>
      </w:r>
      <w:r>
        <w:rPr>
          <w:spacing w:val="-3"/>
        </w:rPr>
        <w:t xml:space="preserve"> </w:t>
      </w:r>
      <w:r>
        <w:t>DPH</w:t>
      </w:r>
      <w:r>
        <w:tab/>
        <w:t>20.449, - Kč</w:t>
      </w:r>
      <w:r>
        <w:rPr>
          <w:spacing w:val="-4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DPH</w:t>
      </w:r>
      <w:r>
        <w:t xml:space="preserve"> </w:t>
      </w:r>
      <w:r>
        <w:t>Předpokládaná maximální</w:t>
      </w:r>
      <w:r>
        <w:rPr>
          <w:spacing w:val="-1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t>plnění</w:t>
      </w:r>
      <w:r>
        <w:tab/>
        <w:t>10</w:t>
      </w:r>
      <w:r>
        <w:rPr>
          <w:spacing w:val="-1"/>
        </w:rPr>
        <w:t xml:space="preserve"> </w:t>
      </w:r>
      <w:r>
        <w:t>měsíců</w:t>
      </w:r>
    </w:p>
    <w:p w:rsidR="00AB56E2" w:rsidRDefault="00AB56E2">
      <w:pPr>
        <w:spacing w:line="350" w:lineRule="auto"/>
        <w:sectPr w:rsidR="00AB56E2">
          <w:pgSz w:w="11910" w:h="16840"/>
          <w:pgMar w:top="1320" w:right="1260" w:bottom="900" w:left="300" w:header="0" w:footer="707" w:gutter="0"/>
          <w:cols w:space="708"/>
        </w:sectPr>
      </w:pPr>
    </w:p>
    <w:p w:rsidR="00AB56E2" w:rsidRDefault="00BF5A53">
      <w:pPr>
        <w:pStyle w:val="Odstavecseseznamem"/>
        <w:numPr>
          <w:ilvl w:val="0"/>
          <w:numId w:val="9"/>
        </w:numPr>
        <w:tabs>
          <w:tab w:val="left" w:pos="1479"/>
        </w:tabs>
        <w:spacing w:before="78"/>
        <w:ind w:right="154"/>
        <w:jc w:val="both"/>
      </w:pPr>
      <w:r>
        <w:lastRenderedPageBreak/>
        <w:t>V odměně jsou zahrnuty veškeré  náklady  příkazníka  nutně  nebo  účelně  vynaložené při plnění jeho závazků z této smlouvy. Správní poplatky, které bude nutné uhradit, nejsou v odměně zahrnuty. Tyto poplatky příkazník přeúčtuje příkazci samostatně. Příloh</w:t>
      </w:r>
      <w:r>
        <w:t xml:space="preserve">ou  faktury,  kterou  budou  správní  poplatky  přeúčtovávány,  bude  vždy   </w:t>
      </w:r>
      <w:r>
        <w:rPr>
          <w:spacing w:val="4"/>
        </w:rPr>
        <w:t xml:space="preserve"> </w:t>
      </w:r>
      <w:r>
        <w:t>doklad</w:t>
      </w:r>
    </w:p>
    <w:p w:rsidR="00AB56E2" w:rsidRDefault="00BF5A53">
      <w:pPr>
        <w:pStyle w:val="Zkladntext"/>
        <w:spacing w:line="264" w:lineRule="exact"/>
        <w:ind w:left="1478"/>
      </w:pPr>
      <w:r>
        <w:t>o zaplacení příslušného poplatku.</w:t>
      </w:r>
    </w:p>
    <w:p w:rsidR="00AB56E2" w:rsidRDefault="00BF5A53">
      <w:pPr>
        <w:pStyle w:val="Odstavecseseznamem"/>
        <w:numPr>
          <w:ilvl w:val="0"/>
          <w:numId w:val="9"/>
        </w:numPr>
        <w:tabs>
          <w:tab w:val="left" w:pos="1479"/>
        </w:tabs>
        <w:spacing w:before="1"/>
        <w:ind w:right="156"/>
        <w:jc w:val="both"/>
      </w:pPr>
      <w:r>
        <w:t>Odměna je dohodnuta jako nejvýše přípustná a platí po celou dobu platnosti smlouvy. Celková odměna bude vypočtena dle skutečné doby</w:t>
      </w:r>
      <w:r>
        <w:rPr>
          <w:spacing w:val="-11"/>
        </w:rPr>
        <w:t xml:space="preserve"> </w:t>
      </w:r>
      <w:r>
        <w:t>plnění.</w:t>
      </w:r>
    </w:p>
    <w:p w:rsidR="00AB56E2" w:rsidRDefault="00BF5A53">
      <w:pPr>
        <w:pStyle w:val="Odstavecseseznamem"/>
        <w:numPr>
          <w:ilvl w:val="0"/>
          <w:numId w:val="9"/>
        </w:numPr>
        <w:tabs>
          <w:tab w:val="left" w:pos="1479"/>
        </w:tabs>
        <w:spacing w:before="0"/>
        <w:jc w:val="both"/>
      </w:pPr>
      <w:r>
        <w:t>Je-li příkazník plátcem DPH, odpovídá za to, že sazba daně z přidané hodnoty je stanovena v souladu s platnými právními předpisy; v případě, že dojde ke změně  zákonné sazby DPH, je příkazce povinen k odměně bez DPH účtovat DPH v platné výši. Smluv</w:t>
      </w:r>
      <w:r>
        <w:t>ní strany se dohodly, že v případě změny výše odměny v důsledku změny sazby DPH není nutno ke smlouvě uzavírat</w:t>
      </w:r>
      <w:r>
        <w:rPr>
          <w:spacing w:val="-7"/>
        </w:rPr>
        <w:t xml:space="preserve"> </w:t>
      </w:r>
      <w:r>
        <w:t>dodatek.</w:t>
      </w:r>
    </w:p>
    <w:p w:rsidR="00AB56E2" w:rsidRDefault="00AB56E2">
      <w:pPr>
        <w:pStyle w:val="Zkladntext"/>
        <w:spacing w:before="1"/>
        <w:rPr>
          <w:sz w:val="30"/>
        </w:rPr>
      </w:pPr>
    </w:p>
    <w:p w:rsidR="00AB56E2" w:rsidRDefault="00BF5A53">
      <w:pPr>
        <w:pStyle w:val="Nadpis1"/>
        <w:spacing w:line="265" w:lineRule="exact"/>
      </w:pPr>
      <w:r>
        <w:t>VI.</w:t>
      </w:r>
    </w:p>
    <w:p w:rsidR="00AB56E2" w:rsidRDefault="00BF5A53">
      <w:pPr>
        <w:spacing w:line="265" w:lineRule="exact"/>
        <w:ind w:left="3922" w:right="2961"/>
        <w:jc w:val="center"/>
        <w:rPr>
          <w:b/>
        </w:rPr>
      </w:pPr>
      <w:r>
        <w:rPr>
          <w:b/>
        </w:rPr>
        <w:t>Platební podmínky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spacing w:before="121"/>
        <w:ind w:right="152" w:hanging="358"/>
        <w:jc w:val="both"/>
      </w:pPr>
      <w:r>
        <w:t>Smluvní strany se dohodly, že zálohy nebudou poskytovány a příkazník není oprávněn požadovat jejich vyplacení. Sm</w:t>
      </w:r>
      <w:r>
        <w:t>luvní strany sjednávají dílčí plnění; dílčí plnění se považuje za samostatné zdanitelné plnění uskutečněné v termínech uvedených v odst. 4 tohoto článku smlouvy.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spacing w:before="118"/>
        <w:ind w:hanging="358"/>
        <w:jc w:val="both"/>
      </w:pPr>
      <w:r>
        <w:rPr>
          <w:b/>
        </w:rPr>
        <w:t>Je-li příkazník plátcem DPH</w:t>
      </w:r>
      <w:r>
        <w:t>, budou podkladem pro úhradu odměny faktury, které budou mít náleži</w:t>
      </w:r>
      <w:r>
        <w:t>tosti daňového dokladu dle zákona o DPH a náležitosti stanovené dalšími obecně závaznými právními předpisy. Faktura musí dále</w:t>
      </w:r>
      <w:r>
        <w:rPr>
          <w:spacing w:val="-11"/>
        </w:rPr>
        <w:t xml:space="preserve"> </w:t>
      </w:r>
      <w:r>
        <w:t>obsahovat:</w:t>
      </w:r>
    </w:p>
    <w:p w:rsidR="00AB56E2" w:rsidRDefault="00BF5A53">
      <w:pPr>
        <w:pStyle w:val="Odstavecseseznamem"/>
        <w:numPr>
          <w:ilvl w:val="1"/>
          <w:numId w:val="8"/>
        </w:numPr>
        <w:tabs>
          <w:tab w:val="left" w:pos="1832"/>
        </w:tabs>
        <w:spacing w:before="58"/>
        <w:ind w:right="0" w:hanging="355"/>
      </w:pPr>
      <w:r>
        <w:t>číslo smlouvy příkazce, IČO</w:t>
      </w:r>
      <w:r>
        <w:rPr>
          <w:spacing w:val="-3"/>
        </w:rPr>
        <w:t xml:space="preserve"> </w:t>
      </w:r>
      <w:r>
        <w:t>příkazce,</w:t>
      </w:r>
    </w:p>
    <w:p w:rsidR="00AB56E2" w:rsidRDefault="00BF5A53">
      <w:pPr>
        <w:pStyle w:val="Odstavecseseznamem"/>
        <w:numPr>
          <w:ilvl w:val="1"/>
          <w:numId w:val="8"/>
        </w:numPr>
        <w:tabs>
          <w:tab w:val="left" w:pos="1832"/>
        </w:tabs>
        <w:spacing w:before="61"/>
        <w:ind w:right="156" w:hanging="355"/>
      </w:pPr>
      <w:r>
        <w:t xml:space="preserve">předmět smlouvy, tj. text „výkon </w:t>
      </w:r>
      <w:r>
        <w:rPr>
          <w:color w:val="0000FF"/>
        </w:rPr>
        <w:t xml:space="preserve">koordinátora BOZP </w:t>
      </w:r>
      <w:r>
        <w:t>pro stavbu „Rekonstrukce VS Bo</w:t>
      </w:r>
      <w:r>
        <w:t>humín“,</w:t>
      </w:r>
    </w:p>
    <w:p w:rsidR="00AB56E2" w:rsidRDefault="00BF5A53">
      <w:pPr>
        <w:pStyle w:val="Odstavecseseznamem"/>
        <w:numPr>
          <w:ilvl w:val="1"/>
          <w:numId w:val="8"/>
        </w:numPr>
        <w:tabs>
          <w:tab w:val="left" w:pos="1832"/>
        </w:tabs>
        <w:spacing w:before="58"/>
        <w:ind w:hanging="355"/>
        <w:jc w:val="both"/>
      </w:pPr>
      <w:r>
        <w:t>označení banky a číslo účtu, na který musí být zaplaceno (pokud je číslo účtu odlišné od čísla uvedeného v čl. I odst. 2, je příkazník povinen o této skutečnosti v souladu   s čl. II odst. 2 a 3 této smlouvy informovat</w:t>
      </w:r>
      <w:r>
        <w:rPr>
          <w:spacing w:val="-11"/>
        </w:rPr>
        <w:t xml:space="preserve"> </w:t>
      </w:r>
      <w:r>
        <w:t>příkazce),</w:t>
      </w:r>
    </w:p>
    <w:p w:rsidR="00AB56E2" w:rsidRDefault="00BF5A53">
      <w:pPr>
        <w:pStyle w:val="Odstavecseseznamem"/>
        <w:numPr>
          <w:ilvl w:val="1"/>
          <w:numId w:val="8"/>
        </w:numPr>
        <w:tabs>
          <w:tab w:val="left" w:pos="1832"/>
        </w:tabs>
        <w:spacing w:before="58"/>
        <w:ind w:right="0" w:hanging="355"/>
      </w:pPr>
      <w:r>
        <w:t>lhůtu splatnosti</w:t>
      </w:r>
      <w:r>
        <w:rPr>
          <w:spacing w:val="-4"/>
        </w:rPr>
        <w:t xml:space="preserve"> </w:t>
      </w:r>
      <w:r>
        <w:t>f</w:t>
      </w:r>
      <w:r>
        <w:t>aktury,</w:t>
      </w:r>
    </w:p>
    <w:p w:rsidR="00AB56E2" w:rsidRDefault="00BF5A53">
      <w:pPr>
        <w:pStyle w:val="Odstavecseseznamem"/>
        <w:numPr>
          <w:ilvl w:val="1"/>
          <w:numId w:val="8"/>
        </w:numPr>
        <w:tabs>
          <w:tab w:val="left" w:pos="1832"/>
        </w:tabs>
        <w:spacing w:before="61"/>
        <w:ind w:right="156" w:hanging="355"/>
      </w:pPr>
      <w:r>
        <w:t>označení osoby, která fakturu vyhotovila, včetně jejího podpisu a kontaktního telefonu.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spacing w:before="118"/>
        <w:ind w:right="150" w:hanging="358"/>
        <w:jc w:val="both"/>
      </w:pPr>
      <w:r>
        <w:t xml:space="preserve">Nebude-li faktura obsahovat některou povinnou nebo dohodnutou náležitost, bude-li chybně vyúčtována odměna nebo DPH, je příkazce oprávněn fakturu před uplynutím  lhůty splatnosti vrátit příkazníkovi k provedení opravy. Ve vrácené faktuře příkazce  vyznačí </w:t>
      </w:r>
      <w:r>
        <w:t>důvod vrácení. Příkazník provede opravu faktury a znovu ji doručí příkazci. Odesláním vadné faktury zpět příkazníkovi přestává běžet původní lhůta splatnosti. Nová lhůta splatnosti běží opět ode dne doručení opravené faktury příkazci. Příkazník je  povinen</w:t>
      </w:r>
      <w:r>
        <w:t xml:space="preserve"> doručit příkazci opravenou fakturu do 3 dnů po obdržení příkazcem vrácené vadné faktury.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spacing w:before="118"/>
        <w:ind w:left="1478" w:right="152"/>
        <w:jc w:val="both"/>
      </w:pPr>
      <w:r>
        <w:t>Smluvní strany se dohodly, že odměna dle čl. V odst. 1 této smlouvy bude uhrazena jednorázově na základě faktury, kterou je příkazník oprávněn vystavit po ukončení  v</w:t>
      </w:r>
      <w:r>
        <w:t>ýkonu činnosti koordinátora ve smyslu čl. IV odst. 2 této</w:t>
      </w:r>
      <w:r>
        <w:rPr>
          <w:spacing w:val="-10"/>
        </w:rPr>
        <w:t xml:space="preserve"> </w:t>
      </w:r>
      <w:r>
        <w:t>smlouvy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spacing w:before="118"/>
        <w:ind w:right="156" w:hanging="358"/>
        <w:jc w:val="both"/>
      </w:pPr>
      <w:r>
        <w:t>Lhůta splatnosti faktur je dohodou stanovena na 30 kalendářních dnů po jejich doručení příkazci.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ind w:hanging="358"/>
        <w:jc w:val="both"/>
      </w:pPr>
      <w:r>
        <w:t>Doručení faktury se provede osobně na sekretariátě příkazce oproti podpisu potvrzujícího převzetí, doručenkou prostřednictvím provozovatele poštovních služeb nebo do datové schránky</w:t>
      </w:r>
      <w:r>
        <w:rPr>
          <w:spacing w:val="-2"/>
        </w:rPr>
        <w:t xml:space="preserve"> </w:t>
      </w:r>
      <w:r>
        <w:t>příkazce.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spacing w:before="118"/>
        <w:ind w:left="1478" w:right="0"/>
      </w:pPr>
      <w:r>
        <w:t>Příkazce  je  oprávněn  provést  kontrolu  vyfakturovaných  prac</w:t>
      </w:r>
      <w:r>
        <w:t>í  a  činností.  Příkazník</w:t>
      </w:r>
      <w:r>
        <w:rPr>
          <w:spacing w:val="-6"/>
        </w:rPr>
        <w:t xml:space="preserve"> </w:t>
      </w:r>
      <w:r>
        <w:t>je</w:t>
      </w:r>
    </w:p>
    <w:p w:rsidR="00AB56E2" w:rsidRDefault="00AB56E2">
      <w:pPr>
        <w:sectPr w:rsidR="00AB56E2">
          <w:pgSz w:w="11910" w:h="16840"/>
          <w:pgMar w:top="1320" w:right="1260" w:bottom="900" w:left="300" w:header="0" w:footer="707" w:gutter="0"/>
          <w:cols w:space="708"/>
        </w:sectPr>
      </w:pPr>
    </w:p>
    <w:p w:rsidR="00AB56E2" w:rsidRDefault="00BF5A53">
      <w:pPr>
        <w:pStyle w:val="Zkladntext"/>
        <w:spacing w:before="78"/>
        <w:ind w:left="1476"/>
      </w:pPr>
      <w:r>
        <w:lastRenderedPageBreak/>
        <w:t>povinen oprávněným zástupcům příkazce provedení kontroly umožnit.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spacing w:before="117"/>
        <w:ind w:hanging="358"/>
        <w:jc w:val="both"/>
      </w:pPr>
      <w:r>
        <w:t>Povinnost zaplatit odměnu (její část) je splněna dnem odepsání příslušné částky z účtu příkazce.</w:t>
      </w:r>
    </w:p>
    <w:p w:rsidR="00AB56E2" w:rsidRDefault="00BF5A53">
      <w:pPr>
        <w:pStyle w:val="Odstavecseseznamem"/>
        <w:numPr>
          <w:ilvl w:val="0"/>
          <w:numId w:val="8"/>
        </w:numPr>
        <w:tabs>
          <w:tab w:val="left" w:pos="1479"/>
        </w:tabs>
        <w:ind w:right="152" w:hanging="358"/>
        <w:jc w:val="both"/>
      </w:pPr>
      <w:r>
        <w:t>Je-li příkazník plátcem DPH, uplatní příkazce</w:t>
      </w:r>
      <w:r>
        <w:t xml:space="preserve"> institut zvláštního způsobu zajištění daně   dle § 109a zákona o DPH a hodnotu plnění odpovídající dani z přidané hodnoty uhradí     v termínu splatnosti faktury stanoveném dle smlouvy přímo na osobní depozitní účet příkazníka vedený u místně příslušného </w:t>
      </w:r>
      <w:r>
        <w:t>správce daně v případě,</w:t>
      </w:r>
      <w:r>
        <w:rPr>
          <w:spacing w:val="-8"/>
        </w:rPr>
        <w:t xml:space="preserve"> </w:t>
      </w:r>
      <w:r>
        <w:t>že:</w:t>
      </w:r>
    </w:p>
    <w:p w:rsidR="00AB56E2" w:rsidRDefault="00BF5A53">
      <w:pPr>
        <w:pStyle w:val="Odstavecseseznamem"/>
        <w:numPr>
          <w:ilvl w:val="1"/>
          <w:numId w:val="8"/>
        </w:numPr>
        <w:tabs>
          <w:tab w:val="left" w:pos="1832"/>
        </w:tabs>
        <w:spacing w:before="58"/>
        <w:ind w:right="159" w:hanging="355"/>
      </w:pPr>
      <w:r>
        <w:t>příkazník bude ke dni poskytnutí úplaty nebo ke dni uskutečnění zdanitelného plnění zveřejněn v aplikaci „Registr DPH“ jako nespolehlivý plátce,</w:t>
      </w:r>
      <w:r>
        <w:rPr>
          <w:spacing w:val="-11"/>
        </w:rPr>
        <w:t xml:space="preserve"> </w:t>
      </w:r>
      <w:r>
        <w:t>nebo</w:t>
      </w:r>
    </w:p>
    <w:p w:rsidR="00AB56E2" w:rsidRDefault="00BF5A53">
      <w:pPr>
        <w:pStyle w:val="Odstavecseseznamem"/>
        <w:numPr>
          <w:ilvl w:val="1"/>
          <w:numId w:val="8"/>
        </w:numPr>
        <w:tabs>
          <w:tab w:val="left" w:pos="1832"/>
        </w:tabs>
        <w:spacing w:before="60"/>
        <w:ind w:right="156" w:hanging="355"/>
      </w:pPr>
      <w:r>
        <w:t>příkazník bude ke dni poskytnutí úplaty nebo ke dni uskutečnění zdanitelného plnění  v insolvenčním řízení,</w:t>
      </w:r>
    </w:p>
    <w:p w:rsidR="00AB56E2" w:rsidRDefault="00BF5A53">
      <w:pPr>
        <w:pStyle w:val="Zkladntext"/>
        <w:spacing w:before="121"/>
        <w:ind w:left="1476" w:right="152"/>
        <w:jc w:val="both"/>
      </w:pPr>
      <w:r>
        <w:t>Tato úhrada bude považována za splnění části závazku odpovídající příslušné výši DPH sjednané jako součást smluvní ceny za předmětné plnění. Příkazc</w:t>
      </w:r>
      <w:r>
        <w:t>e nenese odpovědnost za případné penále a jiné postihy vyměřené či stanovené správcem daně příkazníkovi      v souvislosti s potenciálně pozdní úhradou DPH, tj. po datu splatnosti této</w:t>
      </w:r>
      <w:r>
        <w:rPr>
          <w:spacing w:val="-17"/>
        </w:rPr>
        <w:t xml:space="preserve"> </w:t>
      </w:r>
      <w:r>
        <w:t>daně.</w:t>
      </w:r>
    </w:p>
    <w:p w:rsidR="00AB56E2" w:rsidRDefault="00AB56E2">
      <w:pPr>
        <w:pStyle w:val="Zkladntext"/>
        <w:spacing w:before="10"/>
        <w:rPr>
          <w:sz w:val="29"/>
        </w:rPr>
      </w:pPr>
    </w:p>
    <w:p w:rsidR="00AB56E2" w:rsidRDefault="00BF5A53">
      <w:pPr>
        <w:pStyle w:val="Nadpis1"/>
        <w:spacing w:before="1" w:line="265" w:lineRule="exact"/>
      </w:pPr>
      <w:r>
        <w:t>VII.</w:t>
      </w:r>
    </w:p>
    <w:p w:rsidR="00AB56E2" w:rsidRDefault="00BF5A53">
      <w:pPr>
        <w:spacing w:line="265" w:lineRule="exact"/>
        <w:ind w:left="3922" w:right="2961"/>
        <w:jc w:val="center"/>
        <w:rPr>
          <w:b/>
        </w:rPr>
      </w:pPr>
      <w:r>
        <w:rPr>
          <w:b/>
        </w:rPr>
        <w:t>Práva a povinnosti příkazce</w:t>
      </w:r>
    </w:p>
    <w:p w:rsidR="00AB56E2" w:rsidRDefault="00BF5A53">
      <w:pPr>
        <w:pStyle w:val="Odstavecseseznamem"/>
        <w:numPr>
          <w:ilvl w:val="0"/>
          <w:numId w:val="7"/>
        </w:numPr>
        <w:tabs>
          <w:tab w:val="left" w:pos="1479"/>
        </w:tabs>
        <w:ind w:right="156" w:hanging="358"/>
        <w:jc w:val="both"/>
      </w:pPr>
      <w:r>
        <w:t>Příkazce je povinen přizvat pří</w:t>
      </w:r>
      <w:r>
        <w:t>kazníka ke všem rozhodujícím jednáním týkajícím se stavby a její realizace, resp. předat mu neprodleně zápis nebo informace o jednáních, kterých se příkazník</w:t>
      </w:r>
      <w:r>
        <w:rPr>
          <w:spacing w:val="2"/>
        </w:rPr>
        <w:t xml:space="preserve"> </w:t>
      </w:r>
      <w:r>
        <w:t>nezúčastnil.</w:t>
      </w:r>
    </w:p>
    <w:p w:rsidR="00AB56E2" w:rsidRDefault="00BF5A53">
      <w:pPr>
        <w:pStyle w:val="Odstavecseseznamem"/>
        <w:numPr>
          <w:ilvl w:val="0"/>
          <w:numId w:val="7"/>
        </w:numPr>
        <w:tabs>
          <w:tab w:val="left" w:pos="1479"/>
        </w:tabs>
        <w:ind w:right="156" w:hanging="358"/>
        <w:jc w:val="both"/>
      </w:pPr>
      <w:r>
        <w:t xml:space="preserve">Příkazce  se  zúčastní   předání   staveniště   zhotoviteli,   přejímacího   řízení  </w:t>
      </w:r>
      <w:r>
        <w:t xml:space="preserve"> stavby   od</w:t>
      </w:r>
      <w:r>
        <w:rPr>
          <w:spacing w:val="-9"/>
        </w:rPr>
        <w:t xml:space="preserve"> </w:t>
      </w:r>
      <w:r>
        <w:t>zhotovitele.</w:t>
      </w:r>
    </w:p>
    <w:p w:rsidR="00AB56E2" w:rsidRDefault="00BF5A53">
      <w:pPr>
        <w:pStyle w:val="Odstavecseseznamem"/>
        <w:numPr>
          <w:ilvl w:val="0"/>
          <w:numId w:val="7"/>
        </w:numPr>
        <w:tabs>
          <w:tab w:val="left" w:pos="1479"/>
        </w:tabs>
        <w:ind w:hanging="358"/>
        <w:jc w:val="both"/>
      </w:pPr>
      <w:r>
        <w:t>Příkazce se zavazuje, že v rozsahu nevyhnutelně potřebném poskytne příkazníkovi pomoc při zajištění podkladů, doplňujících údajů, upřesnění vyjádření a stanovisek, jejichž potřeba vznikne v průběhu plnění  této  smlouvy.  Tuto  po</w:t>
      </w:r>
      <w:r>
        <w:t>moc  poskytne  příkazníkovi  ve lhůtě a rozsahu dojednaném oběma smluvními</w:t>
      </w:r>
      <w:r>
        <w:rPr>
          <w:spacing w:val="-11"/>
        </w:rPr>
        <w:t xml:space="preserve"> </w:t>
      </w:r>
      <w:r>
        <w:t>stranami.</w:t>
      </w:r>
    </w:p>
    <w:p w:rsidR="00AB56E2" w:rsidRDefault="00BF5A53">
      <w:pPr>
        <w:pStyle w:val="Odstavecseseznamem"/>
        <w:numPr>
          <w:ilvl w:val="0"/>
          <w:numId w:val="7"/>
        </w:numPr>
        <w:tabs>
          <w:tab w:val="left" w:pos="1479"/>
        </w:tabs>
        <w:ind w:right="157" w:hanging="358"/>
        <w:jc w:val="both"/>
      </w:pPr>
      <w:r>
        <w:t>Příkazce se zavazuje předat příkazníkovi bez zbytečného odkladu kopii stavební povolení č.j. MUBO/46404/2023 ze dne 9.10.2023 týkající se realizace</w:t>
      </w:r>
      <w:r>
        <w:rPr>
          <w:spacing w:val="-10"/>
        </w:rPr>
        <w:t xml:space="preserve"> </w:t>
      </w:r>
      <w:r>
        <w:t>stavby.</w:t>
      </w:r>
    </w:p>
    <w:p w:rsidR="00AB56E2" w:rsidRDefault="00BF5A53">
      <w:pPr>
        <w:pStyle w:val="Odstavecseseznamem"/>
        <w:numPr>
          <w:ilvl w:val="0"/>
          <w:numId w:val="7"/>
        </w:numPr>
        <w:tabs>
          <w:tab w:val="left" w:pos="1479"/>
        </w:tabs>
        <w:ind w:right="154" w:hanging="358"/>
        <w:jc w:val="both"/>
      </w:pPr>
      <w:r>
        <w:t>Příkazce je pov</w:t>
      </w:r>
      <w:r>
        <w:t>inen vystavit včas příkazníkovi pro vyřízení záležitostí, které vyžadují uskutečnění právních jednání jménem příkazce písemně plnou</w:t>
      </w:r>
      <w:r>
        <w:rPr>
          <w:spacing w:val="-11"/>
        </w:rPr>
        <w:t xml:space="preserve"> </w:t>
      </w:r>
      <w:r>
        <w:t>moc.</w:t>
      </w:r>
    </w:p>
    <w:p w:rsidR="00AB56E2" w:rsidRDefault="00AB56E2">
      <w:pPr>
        <w:pStyle w:val="Zkladntext"/>
        <w:spacing w:before="4"/>
        <w:rPr>
          <w:sz w:val="21"/>
        </w:rPr>
      </w:pPr>
    </w:p>
    <w:p w:rsidR="00AB56E2" w:rsidRDefault="00AB56E2">
      <w:pPr>
        <w:rPr>
          <w:sz w:val="21"/>
        </w:rPr>
        <w:sectPr w:rsidR="00AB56E2">
          <w:pgSz w:w="11910" w:h="16840"/>
          <w:pgMar w:top="1320" w:right="1260" w:bottom="900" w:left="300" w:header="0" w:footer="707" w:gutter="0"/>
          <w:cols w:space="708"/>
        </w:sectPr>
      </w:pPr>
    </w:p>
    <w:p w:rsidR="00AB56E2" w:rsidRDefault="00AB56E2">
      <w:pPr>
        <w:pStyle w:val="Zkladntext"/>
        <w:rPr>
          <w:sz w:val="26"/>
        </w:rPr>
      </w:pPr>
    </w:p>
    <w:p w:rsidR="00AB56E2" w:rsidRDefault="00AB56E2">
      <w:pPr>
        <w:pStyle w:val="Zkladntext"/>
        <w:spacing w:before="2"/>
        <w:rPr>
          <w:sz w:val="36"/>
        </w:rPr>
      </w:pPr>
    </w:p>
    <w:p w:rsidR="00AB56E2" w:rsidRDefault="00BF5A53">
      <w:pPr>
        <w:pStyle w:val="Odstavecseseznamem"/>
        <w:numPr>
          <w:ilvl w:val="0"/>
          <w:numId w:val="6"/>
        </w:numPr>
        <w:tabs>
          <w:tab w:val="left" w:pos="1477"/>
        </w:tabs>
        <w:spacing w:before="1"/>
        <w:ind w:right="0"/>
      </w:pPr>
      <w:r>
        <w:t>Příkazník je</w:t>
      </w:r>
      <w:r>
        <w:rPr>
          <w:spacing w:val="-4"/>
        </w:rPr>
        <w:t xml:space="preserve"> </w:t>
      </w:r>
      <w:r>
        <w:t>povinen:</w:t>
      </w:r>
    </w:p>
    <w:p w:rsidR="00AB56E2" w:rsidRDefault="00BF5A53">
      <w:pPr>
        <w:pStyle w:val="Nadpis1"/>
        <w:spacing w:before="101"/>
        <w:ind w:left="475" w:right="3040"/>
      </w:pPr>
      <w:r>
        <w:rPr>
          <w:b w:val="0"/>
        </w:rPr>
        <w:br w:type="column"/>
      </w:r>
      <w:r>
        <w:t>VIII.</w:t>
      </w:r>
    </w:p>
    <w:p w:rsidR="00AB56E2" w:rsidRDefault="00BF5A53">
      <w:pPr>
        <w:spacing w:before="1"/>
        <w:ind w:left="475" w:right="3041"/>
        <w:jc w:val="center"/>
        <w:rPr>
          <w:b/>
        </w:rPr>
      </w:pPr>
      <w:r>
        <w:rPr>
          <w:b/>
        </w:rPr>
        <w:t>Práva a povinnosti příkazníka</w:t>
      </w:r>
    </w:p>
    <w:p w:rsidR="00AB56E2" w:rsidRDefault="00AB56E2">
      <w:pPr>
        <w:jc w:val="center"/>
        <w:sectPr w:rsidR="00AB56E2">
          <w:type w:val="continuous"/>
          <w:pgSz w:w="11910" w:h="16840"/>
          <w:pgMar w:top="1320" w:right="1260" w:bottom="280" w:left="300" w:header="708" w:footer="708" w:gutter="0"/>
          <w:cols w:num="2" w:space="708" w:equalWidth="0">
            <w:col w:w="3489" w:space="40"/>
            <w:col w:w="6821"/>
          </w:cols>
        </w:sectPr>
      </w:pP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61"/>
        <w:ind w:right="0" w:hanging="355"/>
      </w:pPr>
      <w:r>
        <w:t>Předkládat příkazci k odsouhlasení rozhodující písemnosti týkající se realizace</w:t>
      </w:r>
      <w:r>
        <w:rPr>
          <w:spacing w:val="-13"/>
        </w:rPr>
        <w:t xml:space="preserve"> </w:t>
      </w:r>
      <w:r>
        <w:t>stavby.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61"/>
        <w:ind w:right="155" w:hanging="355"/>
        <w:jc w:val="both"/>
      </w:pPr>
      <w:r>
        <w:t>Uplatňovat práva příkazce ze smlouvy o dílo v rozsahu vykonávané činnosti koordinátora.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61"/>
        <w:ind w:right="152" w:hanging="355"/>
        <w:jc w:val="both"/>
      </w:pPr>
      <w:r>
        <w:t xml:space="preserve">Při výkonu činnosti koordinátora upozornit příkazce na zřejmou nesprávnost jeho </w:t>
      </w:r>
      <w:r>
        <w:t>pokynů, které by mohly mít za následek vznik škody, a to ihned, když se takovou skutečnost dozví. Upozornění dle předchozí věty se týká i zřejmých nedostatků, nesprávnosti a neúplnosti DPS dle čl. III odst. 1 této smlouvy. V případě, že příkazce i přes upo</w:t>
      </w:r>
      <w:r>
        <w:t>zornění příkazníka na splnění pokynů či provedení realizace stavby dle neupravené či neúplné DPS trvá, příkazník neodpovídá za škodu takto</w:t>
      </w:r>
      <w:r>
        <w:rPr>
          <w:spacing w:val="-13"/>
        </w:rPr>
        <w:t xml:space="preserve"> </w:t>
      </w:r>
      <w:r>
        <w:t>vzniklou.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61"/>
        <w:ind w:right="153" w:hanging="355"/>
        <w:jc w:val="both"/>
      </w:pPr>
      <w:r>
        <w:t>Bez zbytečného odkladu předat příkazci jakékoliv věci získané pro něho při své činnosti.</w:t>
      </w:r>
    </w:p>
    <w:p w:rsidR="00AB56E2" w:rsidRDefault="00AB56E2">
      <w:pPr>
        <w:jc w:val="both"/>
        <w:sectPr w:rsidR="00AB56E2">
          <w:type w:val="continuous"/>
          <w:pgSz w:w="11910" w:h="16840"/>
          <w:pgMar w:top="1320" w:right="1260" w:bottom="280" w:left="300" w:header="708" w:footer="708" w:gutter="0"/>
          <w:cols w:space="708"/>
        </w:sectPr>
      </w:pP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78"/>
        <w:ind w:right="0" w:hanging="355"/>
      </w:pPr>
      <w:r>
        <w:lastRenderedPageBreak/>
        <w:t>Postupovat při výkonu činnosti koordinátora s odbornou</w:t>
      </w:r>
      <w:r>
        <w:rPr>
          <w:spacing w:val="-5"/>
        </w:rPr>
        <w:t xml:space="preserve"> </w:t>
      </w:r>
      <w:r>
        <w:t>péčí.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1"/>
          <w:tab w:val="left" w:pos="1832"/>
        </w:tabs>
        <w:spacing w:before="57"/>
        <w:ind w:right="0" w:hanging="355"/>
      </w:pPr>
      <w:r>
        <w:t>Řídit se při výkonu činnosti koordinátora pokyny příkazce a jednat v jeho</w:t>
      </w:r>
      <w:r>
        <w:rPr>
          <w:spacing w:val="-11"/>
        </w:rPr>
        <w:t xml:space="preserve"> </w:t>
      </w:r>
      <w:r>
        <w:t>zájmu.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60"/>
        <w:ind w:right="156" w:hanging="355"/>
      </w:pPr>
      <w:r>
        <w:t>Bez odkladů oznámit příkazci veškeré skutečnosti, které by mohly vést ke změně pokynů</w:t>
      </w:r>
      <w:r>
        <w:rPr>
          <w:spacing w:val="-1"/>
        </w:rPr>
        <w:t xml:space="preserve"> </w:t>
      </w:r>
      <w:r>
        <w:t>příkazce.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58"/>
        <w:ind w:right="0" w:hanging="355"/>
      </w:pPr>
      <w:r>
        <w:t>Poskytovat příkazc</w:t>
      </w:r>
      <w:r>
        <w:t>i veškeré informace, doklady apod., písemnou</w:t>
      </w:r>
      <w:r>
        <w:rPr>
          <w:spacing w:val="-9"/>
        </w:rPr>
        <w:t xml:space="preserve"> </w:t>
      </w:r>
      <w:r>
        <w:t>formou.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1"/>
          <w:tab w:val="left" w:pos="1832"/>
        </w:tabs>
        <w:spacing w:before="60"/>
        <w:ind w:right="156" w:hanging="355"/>
      </w:pPr>
      <w:r>
        <w:t>Dodržovat při výkonu činnosti koordinátora závazné právní předpisy, technické normy a příslušná vyjádření veřejnoprávních orgánů a</w:t>
      </w:r>
      <w:r>
        <w:rPr>
          <w:spacing w:val="-8"/>
        </w:rPr>
        <w:t xml:space="preserve"> </w:t>
      </w:r>
      <w:r>
        <w:t>organizací.</w:t>
      </w:r>
    </w:p>
    <w:p w:rsidR="00AB56E2" w:rsidRDefault="00BF5A53">
      <w:pPr>
        <w:pStyle w:val="Odstavecseseznamem"/>
        <w:numPr>
          <w:ilvl w:val="1"/>
          <w:numId w:val="6"/>
        </w:numPr>
        <w:tabs>
          <w:tab w:val="left" w:pos="1832"/>
        </w:tabs>
        <w:spacing w:before="58"/>
        <w:ind w:right="152" w:hanging="355"/>
        <w:jc w:val="both"/>
      </w:pPr>
      <w:r>
        <w:t>Dbát při provádění činnosti koordinátora dle této smlouvy na</w:t>
      </w:r>
      <w:r>
        <w:t xml:space="preserve"> ochranu životního prostředí a dodržovat platné technické, bezpečnostní, zdravotní, hygienické a jiné předpisy, včetně předpisů týkajících se ochrany životního</w:t>
      </w:r>
      <w:r>
        <w:rPr>
          <w:spacing w:val="-18"/>
        </w:rPr>
        <w:t xml:space="preserve"> </w:t>
      </w:r>
      <w:r>
        <w:t>prostředí.</w:t>
      </w:r>
    </w:p>
    <w:p w:rsidR="00AB56E2" w:rsidRDefault="00BF5A53">
      <w:pPr>
        <w:pStyle w:val="Odstavecseseznamem"/>
        <w:numPr>
          <w:ilvl w:val="0"/>
          <w:numId w:val="6"/>
        </w:numPr>
        <w:tabs>
          <w:tab w:val="left" w:pos="1477"/>
        </w:tabs>
        <w:spacing w:before="118"/>
        <w:jc w:val="both"/>
      </w:pPr>
      <w:r>
        <w:t>Příkazník se zavazuje, že jakékoliv informace, které se dověděl v souvislosti s plněn</w:t>
      </w:r>
      <w:r>
        <w:t>ím předmětu smlouvy nebo které jsou obsahem předmětu smlouvy, neposkytne třetím osobám.</w:t>
      </w:r>
    </w:p>
    <w:p w:rsidR="00AB56E2" w:rsidRDefault="00BF5A53">
      <w:pPr>
        <w:pStyle w:val="Odstavecseseznamem"/>
        <w:numPr>
          <w:ilvl w:val="0"/>
          <w:numId w:val="6"/>
        </w:numPr>
        <w:tabs>
          <w:tab w:val="left" w:pos="1477"/>
        </w:tabs>
        <w:spacing w:before="118"/>
        <w:ind w:right="152"/>
        <w:jc w:val="both"/>
      </w:pPr>
      <w:r>
        <w:t>Příkazník nesmí bez souhlasu příkazce postoupit svá práva a povinnosti plynoucí z této smlouvy třetí</w:t>
      </w:r>
      <w:r>
        <w:rPr>
          <w:spacing w:val="1"/>
        </w:rPr>
        <w:t xml:space="preserve"> </w:t>
      </w:r>
      <w:r>
        <w:t>osobě.</w:t>
      </w:r>
    </w:p>
    <w:p w:rsidR="00AB56E2" w:rsidRDefault="00BF5A53">
      <w:pPr>
        <w:pStyle w:val="Odstavecseseznamem"/>
        <w:numPr>
          <w:ilvl w:val="0"/>
          <w:numId w:val="6"/>
        </w:numPr>
        <w:tabs>
          <w:tab w:val="left" w:pos="1477"/>
        </w:tabs>
        <w:spacing w:before="121"/>
        <w:jc w:val="both"/>
      </w:pPr>
      <w:r>
        <w:t>Příkazník se může odchýlit od pokynů příkazce, jen je-li to nezbytné v zájmu příkazce,     a pokud nemůže včas obdržet jeho souhlas. V žádném případě se však příkazník nesmí  od pokynů odchýlit, jestliže je to zakázáno smlouvou nebo</w:t>
      </w:r>
      <w:r>
        <w:rPr>
          <w:spacing w:val="-9"/>
        </w:rPr>
        <w:t xml:space="preserve"> </w:t>
      </w:r>
      <w:r>
        <w:t>příkazcem.</w:t>
      </w:r>
    </w:p>
    <w:p w:rsidR="00AB56E2" w:rsidRDefault="00BF5A53">
      <w:pPr>
        <w:pStyle w:val="Odstavecseseznamem"/>
        <w:numPr>
          <w:ilvl w:val="0"/>
          <w:numId w:val="6"/>
        </w:numPr>
        <w:tabs>
          <w:tab w:val="left" w:pos="1477"/>
        </w:tabs>
        <w:spacing w:before="118"/>
        <w:jc w:val="both"/>
      </w:pPr>
      <w:r>
        <w:t>V případě, ž</w:t>
      </w:r>
      <w:r>
        <w:t>e příkazník zjistí závažné porušení bezpečnosti a ochrany  zdraví  při práci   na staveništi, které bezprostředně ohrožuje životy a zdraví osob, je příkazník oprávněn přerušit práce do doby odstranění zjištěných</w:t>
      </w:r>
      <w:r>
        <w:rPr>
          <w:spacing w:val="-8"/>
        </w:rPr>
        <w:t xml:space="preserve"> </w:t>
      </w:r>
      <w:r>
        <w:t>nedostatků.</w:t>
      </w:r>
    </w:p>
    <w:p w:rsidR="00AB56E2" w:rsidRDefault="00BF5A53">
      <w:pPr>
        <w:pStyle w:val="Odstavecseseznamem"/>
        <w:numPr>
          <w:ilvl w:val="0"/>
          <w:numId w:val="6"/>
        </w:numPr>
        <w:tabs>
          <w:tab w:val="left" w:pos="1477"/>
        </w:tabs>
        <w:spacing w:before="118"/>
        <w:ind w:right="152"/>
        <w:jc w:val="both"/>
      </w:pPr>
      <w:r>
        <w:t>Příkazník je oprávněn provádět v</w:t>
      </w:r>
      <w:r>
        <w:t>ýkon funkce koordinátora bezpečnosti a ochrany zdraví při práci na staveništi (dále též „koordinátor BOZP“) ve smyslu zákona č. 309/2006 Sb. pouze prostřednictvím osoby, která splňuje stanovené předpoklady odborné způsobilosti dle zákona č. 309/2006 Sb. Př</w:t>
      </w:r>
      <w:r>
        <w:t>íkazník je povinen před zahájením výkonu funkce koordinátora BOZP předat příkazci osvědčení o odborné způsobilosti pro konkrétní fyzickou osobu, která bude funkci koordinátora BOZP za příkazníka</w:t>
      </w:r>
      <w:r>
        <w:rPr>
          <w:spacing w:val="-9"/>
        </w:rPr>
        <w:t xml:space="preserve"> </w:t>
      </w:r>
      <w:r>
        <w:t>vykonávat.</w:t>
      </w:r>
    </w:p>
    <w:p w:rsidR="00AB56E2" w:rsidRDefault="00BF5A53">
      <w:pPr>
        <w:pStyle w:val="Zkladntext"/>
        <w:spacing w:before="118"/>
        <w:ind w:left="1476" w:right="150"/>
        <w:jc w:val="both"/>
      </w:pPr>
      <w:r>
        <w:t>Je-li příkazníkem právnická osoba nebo fyzická oso</w:t>
      </w:r>
      <w:r>
        <w:t xml:space="preserve">ba zaměstnávající koordinátora BOZP, je příkazník povinen před zahájením výkonu funkce koordinátora BOZP písemně informovat příkazce, která konkrétní fyzická osoba bude pověřena výkonem funkce koordinátora BOZP  a  předat  příkazci  osvědčení  o  odborné  </w:t>
      </w:r>
      <w:r>
        <w:t>způsobilosti  dle  zákona  č. 309/2006 Sb. pro tuto osobu. Dojde-li v průběhu výkonu inženýrské činnosti ke změně fyzické osoby pověřené výkonem funkce koordinátora BOZP, je příkazník povinen tuto změnu příkazci předem oznámit a předat mu osvědčení o odbor</w:t>
      </w:r>
      <w:r>
        <w:t>né způsobilosti pro novou fyzickou osobu, která bude pověřena výkonem funkce koordinátora BOZP. Nebude-li pověřená fyzická osoba vykonávat funkci koordinátora BOZP řádně, či nebude-li moci  tato fyzická osoba funkci koordinátora BOZP vykonávat, je příkazní</w:t>
      </w:r>
      <w:r>
        <w:t>k povinen bezodkladně pověřit jinou fyzickou osobu, která bude funkci koordinátora BOZP za příkazníka vykonávat.</w:t>
      </w:r>
    </w:p>
    <w:p w:rsidR="00AB56E2" w:rsidRDefault="00AB56E2">
      <w:pPr>
        <w:pStyle w:val="Zkladntext"/>
        <w:spacing w:before="10"/>
        <w:rPr>
          <w:sz w:val="29"/>
        </w:rPr>
      </w:pPr>
    </w:p>
    <w:p w:rsidR="00AB56E2" w:rsidRDefault="00BF5A53">
      <w:pPr>
        <w:pStyle w:val="Nadpis1"/>
        <w:ind w:left="3920"/>
      </w:pPr>
      <w:r>
        <w:t>IX.</w:t>
      </w:r>
    </w:p>
    <w:p w:rsidR="00AB56E2" w:rsidRDefault="00BF5A53">
      <w:pPr>
        <w:ind w:left="3922" w:right="2961"/>
        <w:jc w:val="center"/>
        <w:rPr>
          <w:b/>
        </w:rPr>
      </w:pPr>
      <w:r>
        <w:rPr>
          <w:b/>
        </w:rPr>
        <w:t>Povinnost nahradit škodu</w:t>
      </w:r>
    </w:p>
    <w:p w:rsidR="00AB56E2" w:rsidRDefault="00BF5A53">
      <w:pPr>
        <w:pStyle w:val="Odstavecseseznamem"/>
        <w:numPr>
          <w:ilvl w:val="0"/>
          <w:numId w:val="5"/>
        </w:numPr>
        <w:tabs>
          <w:tab w:val="left" w:pos="1477"/>
        </w:tabs>
        <w:spacing w:before="118"/>
        <w:ind w:right="152"/>
        <w:jc w:val="both"/>
      </w:pPr>
      <w:r>
        <w:t>Povinnost nahradit škodu se řídí příslušnými ustanoveními občanského zákoníku, nestanoví-li tato smlouva</w:t>
      </w:r>
      <w:r>
        <w:rPr>
          <w:spacing w:val="-5"/>
        </w:rPr>
        <w:t xml:space="preserve"> </w:t>
      </w:r>
      <w:r>
        <w:t>jinak.</w:t>
      </w:r>
    </w:p>
    <w:p w:rsidR="00AB56E2" w:rsidRDefault="00BF5A53">
      <w:pPr>
        <w:pStyle w:val="Odstavecseseznamem"/>
        <w:numPr>
          <w:ilvl w:val="0"/>
          <w:numId w:val="5"/>
        </w:numPr>
        <w:tabs>
          <w:tab w:val="left" w:pos="1477"/>
        </w:tabs>
        <w:spacing w:before="121"/>
        <w:ind w:right="152"/>
        <w:jc w:val="both"/>
      </w:pPr>
      <w:r>
        <w:t>P</w:t>
      </w:r>
      <w:r>
        <w:t>říkazník odpovídá za škodu, která příkazci vznikne v důsledku vadného plnění, a to        v plném rozsahu. Za škodu se považuje i újma, která příkazci vznikla tím, že musel vynaložit náklady v důsledku porušení povinností</w:t>
      </w:r>
      <w:r>
        <w:rPr>
          <w:spacing w:val="-7"/>
        </w:rPr>
        <w:t xml:space="preserve"> </w:t>
      </w:r>
      <w:r>
        <w:t>příkazníka.</w:t>
      </w:r>
    </w:p>
    <w:p w:rsidR="00AB56E2" w:rsidRDefault="00AB56E2">
      <w:pPr>
        <w:jc w:val="both"/>
        <w:sectPr w:rsidR="00AB56E2">
          <w:pgSz w:w="11910" w:h="16840"/>
          <w:pgMar w:top="1320" w:right="1260" w:bottom="900" w:left="300" w:header="0" w:footer="707" w:gutter="0"/>
          <w:cols w:space="708"/>
        </w:sectPr>
      </w:pPr>
    </w:p>
    <w:p w:rsidR="00AB56E2" w:rsidRDefault="00BF5A53">
      <w:pPr>
        <w:pStyle w:val="Odstavecseseznamem"/>
        <w:numPr>
          <w:ilvl w:val="0"/>
          <w:numId w:val="5"/>
        </w:numPr>
        <w:tabs>
          <w:tab w:val="left" w:pos="1477"/>
        </w:tabs>
        <w:spacing w:before="78"/>
        <w:jc w:val="both"/>
      </w:pPr>
      <w:r>
        <w:lastRenderedPageBreak/>
        <w:t>Nebu</w:t>
      </w:r>
      <w:r>
        <w:t>de-li příkazník vykonávat činnost koordinátora v souladu s ustanoveními této smlouvy a příkazci v důsledku toho vznikne škoda (např. uhrazením sankcí uložených příslušnými správními úřady), bude příkazník povinen příkazci tuto škodu v plném  rozsahu</w:t>
      </w:r>
      <w:r>
        <w:rPr>
          <w:spacing w:val="-7"/>
        </w:rPr>
        <w:t xml:space="preserve"> </w:t>
      </w:r>
      <w:r>
        <w:t>uhradi</w:t>
      </w:r>
      <w:r>
        <w:t>t.</w:t>
      </w:r>
    </w:p>
    <w:p w:rsidR="00AB56E2" w:rsidRDefault="00BF5A53">
      <w:pPr>
        <w:pStyle w:val="Odstavecseseznamem"/>
        <w:numPr>
          <w:ilvl w:val="0"/>
          <w:numId w:val="5"/>
        </w:numPr>
        <w:tabs>
          <w:tab w:val="left" w:pos="1477"/>
        </w:tabs>
        <w:spacing w:before="117"/>
        <w:jc w:val="both"/>
      </w:pPr>
      <w:r>
        <w:t xml:space="preserve">Příkazník se zavazuje, že po celou dobu plnění svého závazku z této smlouvy bude </w:t>
      </w:r>
      <w:r>
        <w:rPr>
          <w:spacing w:val="-3"/>
        </w:rPr>
        <w:t xml:space="preserve">mít   </w:t>
      </w:r>
      <w:r>
        <w:t xml:space="preserve">na vlastní náklady sjednáno pojištění odpovědnosti za škodu způsobenou třetím osobám vyplývající z dodávaného předmětu smlouvy s limitem min. </w:t>
      </w:r>
      <w:r>
        <w:rPr>
          <w:color w:val="FF00FF"/>
        </w:rPr>
        <w:t>1 mil. Kč</w:t>
      </w:r>
      <w:r>
        <w:t xml:space="preserve">, s maximální spoluúčastí </w:t>
      </w:r>
      <w:r>
        <w:rPr>
          <w:color w:val="FF00FF"/>
        </w:rPr>
        <w:t xml:space="preserve">10 tis. Kč </w:t>
      </w:r>
      <w:r>
        <w:t>(nebo s maximální spoluúčastí 1 % v případě, že je spoluúčast uvedena v %).</w:t>
      </w:r>
    </w:p>
    <w:p w:rsidR="00AB56E2" w:rsidRDefault="00AB56E2">
      <w:pPr>
        <w:pStyle w:val="Zkladntext"/>
        <w:rPr>
          <w:sz w:val="26"/>
        </w:rPr>
      </w:pPr>
    </w:p>
    <w:p w:rsidR="00AB56E2" w:rsidRDefault="00AB56E2">
      <w:pPr>
        <w:pStyle w:val="Zkladntext"/>
        <w:rPr>
          <w:sz w:val="26"/>
        </w:rPr>
      </w:pPr>
    </w:p>
    <w:p w:rsidR="00AB56E2" w:rsidRDefault="00AB56E2">
      <w:pPr>
        <w:pStyle w:val="Zkladntext"/>
        <w:spacing w:before="9"/>
        <w:rPr>
          <w:sz w:val="21"/>
        </w:rPr>
      </w:pPr>
    </w:p>
    <w:p w:rsidR="00AB56E2" w:rsidRDefault="00BF5A53">
      <w:pPr>
        <w:pStyle w:val="Odstavecseseznamem"/>
        <w:numPr>
          <w:ilvl w:val="0"/>
          <w:numId w:val="5"/>
        </w:numPr>
        <w:tabs>
          <w:tab w:val="left" w:pos="1477"/>
        </w:tabs>
        <w:spacing w:before="1"/>
        <w:ind w:right="152"/>
        <w:jc w:val="both"/>
      </w:pPr>
      <w:r>
        <w:t>Příkazník je povinen předat příkazci při podpisu této smlouvy a dále kdykoli na vyžádání příkazce kopii pojistné smlouvy včetně případných d</w:t>
      </w:r>
      <w:r>
        <w:t>odatků na požadované pojištění nebo certifikát příslušné pojišťovny prokazující existenci pojištění po celou dobu plnění (dobu trvání pojištění, jeho rozsah, pojištěná rizika, pojistné částky, roční limity a sublimity plnění a výši spoluúčasti). Certifikát</w:t>
      </w:r>
      <w:r>
        <w:t xml:space="preserve"> dle předchozí věty nesmí být starší jednoho měsíce. Náklady na pojištění nese příkazník a jsou zahrnuty ve sjednané</w:t>
      </w:r>
      <w:r>
        <w:rPr>
          <w:spacing w:val="-13"/>
        </w:rPr>
        <w:t xml:space="preserve"> </w:t>
      </w:r>
      <w:r>
        <w:t>odměně.</w:t>
      </w:r>
    </w:p>
    <w:p w:rsidR="00AB56E2" w:rsidRDefault="00AB56E2">
      <w:pPr>
        <w:pStyle w:val="Zkladntext"/>
        <w:spacing w:before="10"/>
        <w:rPr>
          <w:sz w:val="29"/>
        </w:rPr>
      </w:pPr>
    </w:p>
    <w:p w:rsidR="00AB56E2" w:rsidRDefault="00BF5A53">
      <w:pPr>
        <w:pStyle w:val="Nadpis1"/>
        <w:spacing w:before="1" w:line="265" w:lineRule="exact"/>
        <w:ind w:left="3924"/>
      </w:pPr>
      <w:r>
        <w:t>X.</w:t>
      </w:r>
    </w:p>
    <w:p w:rsidR="00AB56E2" w:rsidRDefault="00BF5A53">
      <w:pPr>
        <w:spacing w:line="265" w:lineRule="exact"/>
        <w:ind w:left="3922" w:right="2961"/>
        <w:jc w:val="center"/>
        <w:rPr>
          <w:b/>
        </w:rPr>
      </w:pPr>
      <w:r>
        <w:rPr>
          <w:b/>
        </w:rPr>
        <w:t>Sankční ujednání</w:t>
      </w:r>
    </w:p>
    <w:p w:rsidR="00AB56E2" w:rsidRDefault="00BF5A53">
      <w:pPr>
        <w:pStyle w:val="Odstavecseseznamem"/>
        <w:numPr>
          <w:ilvl w:val="0"/>
          <w:numId w:val="4"/>
        </w:numPr>
        <w:tabs>
          <w:tab w:val="left" w:pos="1477"/>
        </w:tabs>
        <w:jc w:val="both"/>
      </w:pPr>
      <w:r>
        <w:t>V případě, že příkazník poruší jakoukoliv svou povinnost stanovenou v čl. III, čl. IV nebo v čl. VIII této sml</w:t>
      </w:r>
      <w:r>
        <w:t>ouvy, je povinen zaplatit příkazci smluvní pokutu ve výši 3000 Kč za každý zjištěný</w:t>
      </w:r>
      <w:r>
        <w:rPr>
          <w:spacing w:val="-3"/>
        </w:rPr>
        <w:t xml:space="preserve"> </w:t>
      </w:r>
      <w:r>
        <w:t>případ.</w:t>
      </w:r>
    </w:p>
    <w:p w:rsidR="00AB56E2" w:rsidRDefault="00BF5A53">
      <w:pPr>
        <w:pStyle w:val="Odstavecseseznamem"/>
        <w:numPr>
          <w:ilvl w:val="0"/>
          <w:numId w:val="4"/>
        </w:numPr>
        <w:tabs>
          <w:tab w:val="left" w:pos="1477"/>
        </w:tabs>
        <w:jc w:val="both"/>
      </w:pPr>
      <w:r>
        <w:t>V případě, že příkazník nesplněním povinnosti vyplývající z této smlouvy způsobí prodloužení smluvně stanovené doby plnění (lhůty výstavby), zaplatí příkazci smluvn</w:t>
      </w:r>
      <w:r>
        <w:t>í pokutu ve výši 0,25 % z celkové odměny bez DPH uvedené v čl. V odst. 1 této smlouvy,  a to za každý i započatý den prodloužení lhůty</w:t>
      </w:r>
      <w:r>
        <w:rPr>
          <w:spacing w:val="-9"/>
        </w:rPr>
        <w:t xml:space="preserve"> </w:t>
      </w:r>
      <w:r>
        <w:t>výstavby.</w:t>
      </w:r>
    </w:p>
    <w:p w:rsidR="00AB56E2" w:rsidRDefault="00BF5A53">
      <w:pPr>
        <w:pStyle w:val="Odstavecseseznamem"/>
        <w:numPr>
          <w:ilvl w:val="0"/>
          <w:numId w:val="4"/>
        </w:numPr>
        <w:tabs>
          <w:tab w:val="left" w:pos="1477"/>
        </w:tabs>
        <w:jc w:val="both"/>
      </w:pPr>
      <w:r>
        <w:t>Pro případ prodlení se zaplacením odměny  sjednávají  smluvní  strany úrok  z prodlení  ve výši stanovené občan</w:t>
      </w:r>
      <w:r>
        <w:t>skoprávními</w:t>
      </w:r>
      <w:r>
        <w:rPr>
          <w:spacing w:val="-10"/>
        </w:rPr>
        <w:t xml:space="preserve"> </w:t>
      </w:r>
      <w:r>
        <w:t>předpisy.</w:t>
      </w:r>
    </w:p>
    <w:p w:rsidR="00AB56E2" w:rsidRDefault="00BF5A53">
      <w:pPr>
        <w:pStyle w:val="Odstavecseseznamem"/>
        <w:numPr>
          <w:ilvl w:val="0"/>
          <w:numId w:val="4"/>
        </w:numPr>
        <w:tabs>
          <w:tab w:val="left" w:pos="1477"/>
        </w:tabs>
        <w:jc w:val="both"/>
      </w:pPr>
      <w:r>
        <w:t>Sjednané smluvní pokuty  zaplatí  povinná strana nezávisle na  zavinění  a na tom,  zda   a v jaké výši vznikne druhé straně škoda. Náhradu škody lze vymáhat samostatně v plné výši vedle smluvní</w:t>
      </w:r>
      <w:r>
        <w:rPr>
          <w:spacing w:val="-5"/>
        </w:rPr>
        <w:t xml:space="preserve"> </w:t>
      </w:r>
      <w:r>
        <w:t>pokuty.</w:t>
      </w:r>
    </w:p>
    <w:p w:rsidR="00AB56E2" w:rsidRDefault="00BF5A53">
      <w:pPr>
        <w:pStyle w:val="Odstavecseseznamem"/>
        <w:numPr>
          <w:ilvl w:val="0"/>
          <w:numId w:val="4"/>
        </w:numPr>
        <w:tabs>
          <w:tab w:val="left" w:pos="1477"/>
        </w:tabs>
        <w:jc w:val="both"/>
      </w:pPr>
      <w:r>
        <w:t>Pokud závazek některé ze smluvn</w:t>
      </w:r>
      <w:r>
        <w:t>ích stran vyplývající z této smlouvy zanikne před jeho řádným ukončením, nezaniká právo na zaplacení smluvní pokuty, pokud vzniklo dřívějším porušením</w:t>
      </w:r>
      <w:r>
        <w:rPr>
          <w:spacing w:val="-2"/>
        </w:rPr>
        <w:t xml:space="preserve"> </w:t>
      </w:r>
      <w:r>
        <w:t>povinnosti.</w:t>
      </w:r>
    </w:p>
    <w:p w:rsidR="00AB56E2" w:rsidRDefault="00BF5A53">
      <w:pPr>
        <w:pStyle w:val="Odstavecseseznamem"/>
        <w:numPr>
          <w:ilvl w:val="0"/>
          <w:numId w:val="4"/>
        </w:numPr>
        <w:tabs>
          <w:tab w:val="left" w:pos="1477"/>
        </w:tabs>
        <w:ind w:right="154"/>
        <w:jc w:val="both"/>
      </w:pPr>
      <w:r>
        <w:t>Zánik závazku vyplývajícího z této smlouvy jeho pozdním splněním neznamená zánik práva na zap</w:t>
      </w:r>
      <w:r>
        <w:t>lacení smluvní pokuty za prodlení s</w:t>
      </w:r>
      <w:r>
        <w:rPr>
          <w:spacing w:val="-8"/>
        </w:rPr>
        <w:t xml:space="preserve"> </w:t>
      </w:r>
      <w:r>
        <w:t>plněním.</w:t>
      </w:r>
    </w:p>
    <w:p w:rsidR="00AB56E2" w:rsidRDefault="00AB56E2">
      <w:pPr>
        <w:pStyle w:val="Zkladntext"/>
        <w:spacing w:before="10"/>
        <w:rPr>
          <w:sz w:val="29"/>
        </w:rPr>
      </w:pPr>
    </w:p>
    <w:p w:rsidR="00AB56E2" w:rsidRDefault="00BF5A53">
      <w:pPr>
        <w:pStyle w:val="Nadpis1"/>
        <w:ind w:left="3919"/>
      </w:pPr>
      <w:r>
        <w:t>XI.</w:t>
      </w:r>
    </w:p>
    <w:p w:rsidR="00AB56E2" w:rsidRDefault="00BF5A53">
      <w:pPr>
        <w:ind w:left="3924" w:right="2961"/>
        <w:jc w:val="center"/>
        <w:rPr>
          <w:b/>
        </w:rPr>
      </w:pPr>
      <w:r>
        <w:rPr>
          <w:b/>
        </w:rPr>
        <w:t>Sankce vůči Rusku a Bělorusku</w:t>
      </w:r>
    </w:p>
    <w:p w:rsidR="00AB56E2" w:rsidRDefault="00BF5A53">
      <w:pPr>
        <w:pStyle w:val="Odstavecseseznamem"/>
        <w:numPr>
          <w:ilvl w:val="0"/>
          <w:numId w:val="3"/>
        </w:numPr>
        <w:tabs>
          <w:tab w:val="left" w:pos="1544"/>
        </w:tabs>
        <w:spacing w:before="118"/>
        <w:ind w:right="156"/>
        <w:jc w:val="both"/>
      </w:pPr>
      <w:r>
        <w:t>Příkazník odpovídá za to, že platby poskytované příkazcem dle této smlouvy nebudou přímo nebo nepřímo ani jen zčásti zpřístupněny osobám, vůči kterým platí tzv. individuální finanční sankce ve smyslu čl. 2 odst. 2 Nařízení Rady (EU) č. 208/2014 ze dne 5. 3</w:t>
      </w:r>
      <w:r>
        <w:t xml:space="preserve">. 2014 o omezujících opatřeních vůči některým osobám, subjektům a orgánům vzhledem k situaci na Ukrajině a Nařízení Rady (ES) č. 765/2006 ze dne 18. 5. 2006 o omezujících   opatřeních   vůči   prezidentu   Lukašenkovi   a   některým </w:t>
      </w:r>
      <w:r>
        <w:rPr>
          <w:spacing w:val="59"/>
        </w:rPr>
        <w:t xml:space="preserve"> </w:t>
      </w:r>
      <w:r>
        <w:t>představitelům</w:t>
      </w:r>
    </w:p>
    <w:p w:rsidR="00AB56E2" w:rsidRDefault="00AB56E2">
      <w:pPr>
        <w:jc w:val="both"/>
        <w:sectPr w:rsidR="00AB56E2">
          <w:pgSz w:w="11910" w:h="16840"/>
          <w:pgMar w:top="1320" w:right="1260" w:bottom="900" w:left="300" w:header="0" w:footer="707" w:gutter="0"/>
          <w:cols w:space="708"/>
        </w:sectPr>
      </w:pPr>
    </w:p>
    <w:p w:rsidR="00AB56E2" w:rsidRDefault="00BF5A53">
      <w:pPr>
        <w:pStyle w:val="Zkladntext"/>
        <w:spacing w:before="78"/>
        <w:ind w:left="1543"/>
      </w:pPr>
      <w:r>
        <w:lastRenderedPageBreak/>
        <w:t>Běloruska a které jsou uvedeny na tzv. sankčních seznamech (dle příloh č. 1 obou nařízení).</w:t>
      </w:r>
    </w:p>
    <w:p w:rsidR="00AB56E2" w:rsidRDefault="00BF5A53">
      <w:pPr>
        <w:pStyle w:val="Odstavecseseznamem"/>
        <w:numPr>
          <w:ilvl w:val="0"/>
          <w:numId w:val="3"/>
        </w:numPr>
        <w:tabs>
          <w:tab w:val="left" w:pos="1544"/>
        </w:tabs>
        <w:ind w:right="157"/>
        <w:jc w:val="both"/>
      </w:pPr>
      <w:r>
        <w:t>Bude-li kterékoliv z nařízení v budoucnu doplněno či nahrazeno jinou legislativou obdobného významu, uvedená povinnost se uplatní</w:t>
      </w:r>
      <w:r>
        <w:rPr>
          <w:spacing w:val="-9"/>
        </w:rPr>
        <w:t xml:space="preserve"> </w:t>
      </w:r>
      <w:r>
        <w:t>obdobně.</w:t>
      </w:r>
    </w:p>
    <w:p w:rsidR="00AB56E2" w:rsidRDefault="00BF5A53">
      <w:pPr>
        <w:pStyle w:val="Odstavecseseznamem"/>
        <w:numPr>
          <w:ilvl w:val="0"/>
          <w:numId w:val="3"/>
        </w:numPr>
        <w:tabs>
          <w:tab w:val="left" w:pos="1544"/>
        </w:tabs>
        <w:spacing w:before="118"/>
        <w:ind w:right="154"/>
        <w:jc w:val="both"/>
      </w:pPr>
      <w:r>
        <w:t>Příkaz</w:t>
      </w:r>
      <w:r>
        <w:t>ník je povinen příkazce bezodkladně informovat o jakýchkoliv skutečnostech, které mohou mít vliv na odpovědnost příkazníka dle odst. 1 tohoto článku smlouvy. Příkazník je současně povinen kdykoliv poskytnout příkazci bezodkladnou součinnost pro případné ov</w:t>
      </w:r>
      <w:r>
        <w:t>ěření pravdivosti těchto</w:t>
      </w:r>
      <w:r>
        <w:rPr>
          <w:spacing w:val="-6"/>
        </w:rPr>
        <w:t xml:space="preserve"> </w:t>
      </w:r>
      <w:r>
        <w:t>informací.</w:t>
      </w:r>
    </w:p>
    <w:p w:rsidR="00AB56E2" w:rsidRDefault="00BF5A53">
      <w:pPr>
        <w:pStyle w:val="Odstavecseseznamem"/>
        <w:numPr>
          <w:ilvl w:val="0"/>
          <w:numId w:val="3"/>
        </w:numPr>
        <w:tabs>
          <w:tab w:val="left" w:pos="1544"/>
        </w:tabs>
        <w:ind w:right="154"/>
        <w:jc w:val="both"/>
      </w:pPr>
      <w:r>
        <w:t>Dojde-li k porušení pravidel dle odst. 1 tohoto článku smlouvy, je příkazce oprávněn odstoupit od této smlouvy; odstoupení se však nedotýká povinností příkazníka vyplývajících ze záruky za jakost, odpovědnosti za vady, p</w:t>
      </w:r>
      <w:r>
        <w:t>ovinnosti zaplatit smluvní pokutu, povinnosti nahradit škodu a povinnosti zachovat důvěrnost informací souvisejících s plněním dle této</w:t>
      </w:r>
      <w:r>
        <w:rPr>
          <w:spacing w:val="-6"/>
        </w:rPr>
        <w:t xml:space="preserve"> </w:t>
      </w:r>
      <w:r>
        <w:t>smlouvy.</w:t>
      </w:r>
    </w:p>
    <w:p w:rsidR="00AB56E2" w:rsidRDefault="00BF5A53">
      <w:pPr>
        <w:pStyle w:val="Odstavecseseznamem"/>
        <w:numPr>
          <w:ilvl w:val="0"/>
          <w:numId w:val="3"/>
        </w:numPr>
        <w:tabs>
          <w:tab w:val="left" w:pos="1544"/>
        </w:tabs>
        <w:spacing w:before="118"/>
        <w:ind w:right="158"/>
        <w:jc w:val="both"/>
      </w:pPr>
      <w:r>
        <w:t>Dojde-li k porušení pravidel dle odst. 1 této smlouvy, je příkazník povinen zaplatit příkazci smluvní pokutu ve</w:t>
      </w:r>
      <w:r>
        <w:t xml:space="preserve"> výši 50.000 Kč, a to za každý jednotlivý případ</w:t>
      </w:r>
      <w:r>
        <w:rPr>
          <w:spacing w:val="-14"/>
        </w:rPr>
        <w:t xml:space="preserve"> </w:t>
      </w:r>
      <w:r>
        <w:t>porušení.</w:t>
      </w:r>
    </w:p>
    <w:p w:rsidR="00AB56E2" w:rsidRDefault="00AB56E2">
      <w:pPr>
        <w:pStyle w:val="Zkladntext"/>
        <w:rPr>
          <w:sz w:val="26"/>
        </w:rPr>
      </w:pPr>
    </w:p>
    <w:p w:rsidR="00AB56E2" w:rsidRDefault="00AB56E2">
      <w:pPr>
        <w:pStyle w:val="Zkladntext"/>
        <w:spacing w:before="9"/>
        <w:rPr>
          <w:sz w:val="25"/>
        </w:rPr>
      </w:pPr>
    </w:p>
    <w:p w:rsidR="00AB56E2" w:rsidRDefault="00BF5A53">
      <w:pPr>
        <w:pStyle w:val="Nadpis1"/>
        <w:ind w:left="3918"/>
      </w:pPr>
      <w:r>
        <w:t>XII.</w:t>
      </w:r>
    </w:p>
    <w:p w:rsidR="00AB56E2" w:rsidRDefault="00BF5A53">
      <w:pPr>
        <w:ind w:left="3923" w:right="2961"/>
        <w:jc w:val="center"/>
        <w:rPr>
          <w:b/>
        </w:rPr>
      </w:pPr>
      <w:r>
        <w:rPr>
          <w:b/>
        </w:rPr>
        <w:t>Zánik smlouvy</w:t>
      </w:r>
    </w:p>
    <w:p w:rsidR="00AB56E2" w:rsidRDefault="00BF5A53">
      <w:pPr>
        <w:pStyle w:val="Odstavecseseznamem"/>
        <w:numPr>
          <w:ilvl w:val="0"/>
          <w:numId w:val="2"/>
        </w:numPr>
        <w:tabs>
          <w:tab w:val="left" w:pos="1479"/>
        </w:tabs>
        <w:spacing w:before="118"/>
        <w:ind w:right="152"/>
        <w:jc w:val="both"/>
      </w:pPr>
      <w:r>
        <w:t>Příkazce je oprávněn příkaz odvolat bez udání důvodu. Ustanovení § 2443 občanského zákoníku, pokud jde o náhradu škody, se nepoužije v případě odvolání příkazu ze strany příkazce z důvodu porušení povinností příkazníka dle této</w:t>
      </w:r>
      <w:r>
        <w:rPr>
          <w:spacing w:val="-11"/>
        </w:rPr>
        <w:t xml:space="preserve"> </w:t>
      </w:r>
      <w:r>
        <w:t>smlouvy.</w:t>
      </w:r>
    </w:p>
    <w:p w:rsidR="00AB56E2" w:rsidRDefault="00BF5A53">
      <w:pPr>
        <w:pStyle w:val="Odstavecseseznamem"/>
        <w:numPr>
          <w:ilvl w:val="0"/>
          <w:numId w:val="2"/>
        </w:numPr>
        <w:tabs>
          <w:tab w:val="left" w:pos="1477"/>
        </w:tabs>
        <w:spacing w:before="119"/>
        <w:ind w:left="1476" w:hanging="358"/>
        <w:jc w:val="both"/>
      </w:pPr>
      <w:r>
        <w:t>Příkazce  je  opráv</w:t>
      </w:r>
      <w:r>
        <w:t>něn  vypovědět  tuto  smlouvu  bez  výpovědní  doby,  a  to  zejména  v případě:</w:t>
      </w:r>
    </w:p>
    <w:p w:rsidR="00AB56E2" w:rsidRDefault="00BF5A53">
      <w:pPr>
        <w:pStyle w:val="Odstavecseseznamem"/>
        <w:numPr>
          <w:ilvl w:val="1"/>
          <w:numId w:val="2"/>
        </w:numPr>
        <w:tabs>
          <w:tab w:val="left" w:pos="1832"/>
        </w:tabs>
        <w:spacing w:before="1"/>
        <w:ind w:hanging="355"/>
        <w:jc w:val="both"/>
      </w:pPr>
      <w:r>
        <w:t>bylo-li příslušným soudem rozhodnuto o tom, že příkazník je v úpadku ve smyslu zákona č. 182/2006 Sb., o úpadku  a způsobech  jeho  řešení  (insolvenční  zákon),  ve znění poz</w:t>
      </w:r>
      <w:r>
        <w:t>dějších předpisů (a to bez ohledu na právní moc tohoto</w:t>
      </w:r>
      <w:r>
        <w:rPr>
          <w:spacing w:val="-14"/>
        </w:rPr>
        <w:t xml:space="preserve"> </w:t>
      </w:r>
      <w:r>
        <w:t>rozhodnutí);</w:t>
      </w:r>
    </w:p>
    <w:p w:rsidR="00AB56E2" w:rsidRDefault="00BF5A53">
      <w:pPr>
        <w:pStyle w:val="Odstavecseseznamem"/>
        <w:numPr>
          <w:ilvl w:val="1"/>
          <w:numId w:val="2"/>
        </w:numPr>
        <w:tabs>
          <w:tab w:val="left" w:pos="1832"/>
        </w:tabs>
        <w:spacing w:before="61"/>
        <w:ind w:right="0" w:hanging="355"/>
      </w:pPr>
      <w:r>
        <w:t>podá-li příkazník sám na sebe insolvenční</w:t>
      </w:r>
      <w:r>
        <w:rPr>
          <w:spacing w:val="-7"/>
        </w:rPr>
        <w:t xml:space="preserve"> </w:t>
      </w:r>
      <w:r>
        <w:t>návrh.</w:t>
      </w:r>
    </w:p>
    <w:p w:rsidR="00AB56E2" w:rsidRDefault="00BF5A53">
      <w:pPr>
        <w:pStyle w:val="Odstavecseseznamem"/>
        <w:numPr>
          <w:ilvl w:val="0"/>
          <w:numId w:val="2"/>
        </w:numPr>
        <w:tabs>
          <w:tab w:val="left" w:pos="1477"/>
        </w:tabs>
        <w:spacing w:before="118"/>
        <w:ind w:left="1476" w:right="155" w:hanging="358"/>
        <w:jc w:val="both"/>
      </w:pPr>
      <w:r>
        <w:t>Výpovědí této smlouvy ani odvoláním příkazu není dotčeno právo oprávněné smluvní strany na zaplacení smluvní pokuty ani na náhradu škody vz</w:t>
      </w:r>
      <w:r>
        <w:t>niklé porušením</w:t>
      </w:r>
      <w:r>
        <w:rPr>
          <w:spacing w:val="-16"/>
        </w:rPr>
        <w:t xml:space="preserve"> </w:t>
      </w:r>
      <w:r>
        <w:t>smlouvy.</w:t>
      </w:r>
    </w:p>
    <w:p w:rsidR="00AB56E2" w:rsidRDefault="00AB56E2">
      <w:pPr>
        <w:pStyle w:val="Zkladntext"/>
        <w:spacing w:before="10"/>
        <w:rPr>
          <w:sz w:val="29"/>
        </w:rPr>
      </w:pPr>
    </w:p>
    <w:p w:rsidR="00AB56E2" w:rsidRDefault="00BF5A53">
      <w:pPr>
        <w:pStyle w:val="Nadpis1"/>
        <w:spacing w:line="265" w:lineRule="exact"/>
        <w:ind w:left="3919"/>
      </w:pPr>
      <w:r>
        <w:t>XIII.</w:t>
      </w:r>
    </w:p>
    <w:p w:rsidR="00AB56E2" w:rsidRDefault="00BF5A53">
      <w:pPr>
        <w:spacing w:line="265" w:lineRule="exact"/>
        <w:ind w:left="3922" w:right="2961"/>
        <w:jc w:val="center"/>
        <w:rPr>
          <w:b/>
        </w:rPr>
      </w:pPr>
      <w:r>
        <w:rPr>
          <w:b/>
        </w:rPr>
        <w:t>Závěrečná ujednání</w:t>
      </w:r>
    </w:p>
    <w:p w:rsidR="00AB56E2" w:rsidRDefault="00BF5A53">
      <w:pPr>
        <w:pStyle w:val="Odstavecseseznamem"/>
        <w:numPr>
          <w:ilvl w:val="0"/>
          <w:numId w:val="1"/>
        </w:numPr>
        <w:tabs>
          <w:tab w:val="left" w:pos="1477"/>
        </w:tabs>
        <w:spacing w:before="121"/>
        <w:ind w:right="152"/>
        <w:jc w:val="both"/>
      </w:pPr>
      <w:r>
        <w:t>Změnit nebo doplnit tuto smlouvu mohou smluvní strany pouze formou písemných dodatků, které budou vzestupně číslovány, výslovně prohlášeny za dodatky této smlouvy a podepsány oprávněnými zástupci smluvních</w:t>
      </w:r>
      <w:r>
        <w:rPr>
          <w:spacing w:val="-9"/>
        </w:rPr>
        <w:t xml:space="preserve"> </w:t>
      </w:r>
      <w:r>
        <w:t>stran.</w:t>
      </w:r>
    </w:p>
    <w:p w:rsidR="00AB56E2" w:rsidRDefault="00BF5A53">
      <w:pPr>
        <w:pStyle w:val="Odstavecseseznamem"/>
        <w:numPr>
          <w:ilvl w:val="0"/>
          <w:numId w:val="1"/>
        </w:numPr>
        <w:tabs>
          <w:tab w:val="left" w:pos="1477"/>
        </w:tabs>
        <w:jc w:val="both"/>
      </w:pPr>
      <w:r>
        <w:t>Tato  smlouva  nabývá  platnosti  dnem  jejího  podpisu  oběma  smluvními  stranami     a účinnosti dnem, kdy vyjádření souhlasu s obsahem návrhu smlouvy dojde druhé smluvní straně, nestanoví-li zákon č. 340/2015 Sb., o zvláštních podmínkách účinno</w:t>
      </w:r>
      <w:r>
        <w:t>sti některých smluv, uveřejňování těchto smluv a o registru smluv (zákon o registru smluv), ve znění pozdějších předpisů (dále jen „zákon o registru smluv“), jinak. V takovém případě nabývá smlouva účinnosti nejdříve dnem jejího uveřejnění v registru</w:t>
      </w:r>
      <w:r>
        <w:rPr>
          <w:spacing w:val="-13"/>
        </w:rPr>
        <w:t xml:space="preserve"> </w:t>
      </w:r>
      <w:r>
        <w:t>smluv</w:t>
      </w:r>
      <w:r>
        <w:t>.</w:t>
      </w:r>
    </w:p>
    <w:p w:rsidR="00AB56E2" w:rsidRDefault="00BF5A53">
      <w:pPr>
        <w:pStyle w:val="Odstavecseseznamem"/>
        <w:numPr>
          <w:ilvl w:val="0"/>
          <w:numId w:val="1"/>
        </w:numPr>
        <w:tabs>
          <w:tab w:val="left" w:pos="1479"/>
        </w:tabs>
        <w:ind w:left="1478" w:right="153" w:hanging="360"/>
        <w:jc w:val="both"/>
      </w:pPr>
      <w:r>
        <w:t>Je-li tato smlouva uzavřena elektronicky, obdrží obě smluvní strany její elektronický originál opatřený elektronickými podpisy. Je-li tato smlouva uzavřena v listinné podobě,  je vyhotovena ve třech stejnopisech s platností originálu, přičemž příkazce obdr</w:t>
      </w:r>
      <w:r>
        <w:t>ží dvě a příkazník jedno</w:t>
      </w:r>
      <w:r>
        <w:rPr>
          <w:spacing w:val="-4"/>
        </w:rPr>
        <w:t xml:space="preserve"> </w:t>
      </w:r>
      <w:r>
        <w:t>vyhotovení.</w:t>
      </w:r>
    </w:p>
    <w:p w:rsidR="00AB56E2" w:rsidRDefault="00AB56E2">
      <w:pPr>
        <w:jc w:val="both"/>
        <w:sectPr w:rsidR="00AB56E2">
          <w:pgSz w:w="11910" w:h="16840"/>
          <w:pgMar w:top="1320" w:right="1260" w:bottom="900" w:left="300" w:header="0" w:footer="707" w:gutter="0"/>
          <w:cols w:space="708"/>
        </w:sectPr>
      </w:pPr>
    </w:p>
    <w:p w:rsidR="00AB56E2" w:rsidRDefault="00BF5A53">
      <w:pPr>
        <w:pStyle w:val="Odstavecseseznamem"/>
        <w:numPr>
          <w:ilvl w:val="0"/>
          <w:numId w:val="1"/>
        </w:numPr>
        <w:tabs>
          <w:tab w:val="left" w:pos="1479"/>
        </w:tabs>
        <w:spacing w:before="78"/>
        <w:ind w:left="1478" w:right="255" w:hanging="360"/>
        <w:jc w:val="both"/>
      </w:pPr>
      <w:r>
        <w:lastRenderedPageBreak/>
        <w:t>Pro účely této smlouvy se pod pojmem „bez zbytečného odkladu“ dle § 2002 občanského zákoníku rozumí „nejpozději do 3</w:t>
      </w:r>
      <w:r>
        <w:rPr>
          <w:spacing w:val="-5"/>
        </w:rPr>
        <w:t xml:space="preserve"> </w:t>
      </w:r>
      <w:r>
        <w:t>týdnů“.</w:t>
      </w:r>
    </w:p>
    <w:p w:rsidR="00AB56E2" w:rsidRDefault="00BF5A53">
      <w:pPr>
        <w:pStyle w:val="Odstavecseseznamem"/>
        <w:numPr>
          <w:ilvl w:val="0"/>
          <w:numId w:val="1"/>
        </w:numPr>
        <w:tabs>
          <w:tab w:val="left" w:pos="1477"/>
        </w:tabs>
        <w:ind w:right="254"/>
        <w:jc w:val="both"/>
      </w:pPr>
      <w:r>
        <w:t>Smluvní strany shodně prohlašují, že si tuto smlouvu před jejím podepsáním p</w:t>
      </w:r>
      <w:r>
        <w:t>řečetly a že se dohodly o celém jejím obsahu, což stvrzují svými</w:t>
      </w:r>
      <w:r>
        <w:rPr>
          <w:spacing w:val="-9"/>
        </w:rPr>
        <w:t xml:space="preserve"> </w:t>
      </w:r>
      <w:r>
        <w:t>podpisy.</w:t>
      </w:r>
    </w:p>
    <w:p w:rsidR="00AB56E2" w:rsidRDefault="00BF5A53">
      <w:pPr>
        <w:pStyle w:val="Odstavecseseznamem"/>
        <w:numPr>
          <w:ilvl w:val="0"/>
          <w:numId w:val="1"/>
        </w:numPr>
        <w:tabs>
          <w:tab w:val="left" w:pos="1477"/>
        </w:tabs>
        <w:spacing w:before="118"/>
        <w:ind w:right="251"/>
        <w:jc w:val="both"/>
      </w:pPr>
      <w:r>
        <w:t>Smluvní strany se dohodly, že pokud se na tuto smlouvu vztahuje povinnost uveřejnění   v registru smluv ve smyslu  zákona  o  registru  smluv,  provede  uveřejnění  v  souladu se zák</w:t>
      </w:r>
      <w:r>
        <w:t>onem</w:t>
      </w:r>
      <w:r>
        <w:rPr>
          <w:spacing w:val="-3"/>
        </w:rPr>
        <w:t xml:space="preserve"> </w:t>
      </w:r>
      <w:r>
        <w:t>příkazce.</w:t>
      </w:r>
    </w:p>
    <w:p w:rsidR="00AB56E2" w:rsidRDefault="00AB56E2">
      <w:pPr>
        <w:pStyle w:val="Zkladntext"/>
        <w:rPr>
          <w:sz w:val="26"/>
        </w:rPr>
      </w:pPr>
    </w:p>
    <w:p w:rsidR="00AB56E2" w:rsidRDefault="00BF5A53">
      <w:pPr>
        <w:pStyle w:val="Odstavecseseznamem"/>
        <w:numPr>
          <w:ilvl w:val="0"/>
          <w:numId w:val="1"/>
        </w:numPr>
        <w:tabs>
          <w:tab w:val="left" w:pos="1477"/>
        </w:tabs>
        <w:spacing w:before="190"/>
        <w:ind w:right="252"/>
        <w:jc w:val="both"/>
      </w:pPr>
      <w:r>
        <w:t>Osobní údaje obsažené v této smlouvě budou příkazcem zpracovávány pouze pro účely plnění práv a povinností vyplývajících z této smlouvy; k jiným účelům nebudou tyto  osobní údaje příkazcem použity. Příkazce při zpracovávání osobních údajů d</w:t>
      </w:r>
      <w:r>
        <w:t>održuje  platné právní předpisy. Podrobné informace o ochraně osobních údajů jsou uvedeny na oficiálních webových stránkách příkazce</w:t>
      </w:r>
      <w:r>
        <w:rPr>
          <w:spacing w:val="-14"/>
        </w:rPr>
        <w:t xml:space="preserve"> </w:t>
      </w:r>
      <w:hyperlink r:id="rId8">
        <w:r>
          <w:rPr>
            <w:color w:val="0000FF"/>
            <w:u w:val="single" w:color="0000FF"/>
          </w:rPr>
          <w:t>www.zzsmsk.cz</w:t>
        </w:r>
      </w:hyperlink>
      <w:r>
        <w:t>.</w:t>
      </w: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rPr>
          <w:sz w:val="20"/>
        </w:rPr>
      </w:pPr>
    </w:p>
    <w:p w:rsidR="00AB56E2" w:rsidRDefault="00AB56E2">
      <w:pPr>
        <w:pStyle w:val="Zkladntext"/>
        <w:spacing w:before="8"/>
        <w:rPr>
          <w:sz w:val="21"/>
        </w:rPr>
      </w:pPr>
    </w:p>
    <w:p w:rsidR="00AB56E2" w:rsidRDefault="00AB56E2">
      <w:pPr>
        <w:rPr>
          <w:sz w:val="21"/>
        </w:rPr>
        <w:sectPr w:rsidR="00AB56E2">
          <w:pgSz w:w="11910" w:h="16840"/>
          <w:pgMar w:top="1320" w:right="1160" w:bottom="900" w:left="300" w:header="0" w:footer="707" w:gutter="0"/>
          <w:cols w:space="708"/>
        </w:sect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AB56E2">
      <w:pPr>
        <w:pStyle w:val="Zkladntext"/>
        <w:rPr>
          <w:sz w:val="2"/>
        </w:rPr>
      </w:pPr>
    </w:p>
    <w:p w:rsidR="00AB56E2" w:rsidRDefault="00BF5A53">
      <w:pPr>
        <w:pStyle w:val="Zkladntext"/>
        <w:spacing w:before="13" w:line="21" w:lineRule="exact"/>
        <w:jc w:val="right"/>
        <w:rPr>
          <w:rFonts w:ascii="Lucida Sans Unicode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04.35pt;margin-top:1.3pt;width:.1pt;height:.75pt;z-index:-251659776;mso-position-horizontal-relative:page" filled="f" stroked="f">
            <v:textbox inset="0,0,0,0">
              <w:txbxContent>
                <w:p w:rsidR="00AB56E2" w:rsidRDefault="00BF5A53">
                  <w:pPr>
                    <w:pStyle w:val="Zkladntext"/>
                    <w:spacing w:before="1"/>
                    <w:rPr>
                      <w:rFonts w:ascii="Century Gothic"/>
                      <w:sz w:val="2"/>
                    </w:rPr>
                  </w:pPr>
                  <w:r>
                    <w:rPr>
                      <w:rFonts w:ascii="Century Gothic"/>
                      <w:color w:val="201C20"/>
                      <w:w w:val="70"/>
                      <w:sz w:val="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Century Gothic"/>
          <w:color w:val="201C20"/>
          <w:w w:val="80"/>
          <w:sz w:val="2"/>
        </w:rPr>
        <w:t>''</w:t>
      </w:r>
      <w:r>
        <w:rPr>
          <w:rFonts w:ascii="Century Gothic"/>
          <w:color w:val="201C20"/>
          <w:w w:val="80"/>
          <w:position w:val="1"/>
          <w:sz w:val="2"/>
        </w:rPr>
        <w:t>'</w:t>
      </w:r>
      <w:r>
        <w:rPr>
          <w:rFonts w:ascii="Lucida Sans Unicode"/>
          <w:color w:val="201C20"/>
          <w:w w:val="80"/>
          <w:position w:val="1"/>
          <w:sz w:val="2"/>
        </w:rPr>
        <w:t>'</w:t>
      </w:r>
    </w:p>
    <w:p w:rsidR="00AB56E2" w:rsidRDefault="00BF5A53">
      <w:pPr>
        <w:pStyle w:val="Zkladntext"/>
        <w:spacing w:line="10" w:lineRule="exact"/>
        <w:ind w:right="1"/>
        <w:jc w:val="right"/>
        <w:rPr>
          <w:rFonts w:ascii="Century Gothic"/>
          <w:sz w:val="2"/>
        </w:rPr>
      </w:pPr>
      <w:r>
        <w:rPr>
          <w:rFonts w:ascii="Century Gothic"/>
          <w:color w:val="201C20"/>
          <w:w w:val="70"/>
          <w:sz w:val="2"/>
        </w:rPr>
        <w:t>'</w:t>
      </w:r>
    </w:p>
    <w:p w:rsidR="00AB56E2" w:rsidRDefault="00BF5A53">
      <w:pPr>
        <w:pStyle w:val="Zkladntext"/>
        <w:spacing w:line="20" w:lineRule="exact"/>
        <w:ind w:left="1785" w:right="-36"/>
        <w:rPr>
          <w:rFonts w:ascii="Century Gothic"/>
          <w:sz w:val="2"/>
        </w:rPr>
      </w:pPr>
      <w:r>
        <w:rPr>
          <w:rFonts w:ascii="Century Gothic"/>
          <w:sz w:val="2"/>
        </w:rPr>
      </w:r>
      <w:r>
        <w:rPr>
          <w:rFonts w:ascii="Century Gothic"/>
          <w:sz w:val="2"/>
        </w:rPr>
        <w:pict>
          <v:shape id="_x0000_s1044" type="#_x0000_t202" style="width:.1pt;height: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71"/>
                      <w:sz w:val="2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ind w:left="1784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3"/>
          <w:sz w:val="2"/>
        </w:rPr>
        <w:t>I</w:t>
      </w:r>
    </w:p>
    <w:p w:rsidR="00AB56E2" w:rsidRDefault="00BF5A53">
      <w:pPr>
        <w:pStyle w:val="Zkladntext"/>
        <w:spacing w:line="20" w:lineRule="exact"/>
        <w:ind w:left="1785" w:right="-3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43" type="#_x0000_t202" style="width:.1pt;height: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71"/>
                      <w:sz w:val="2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ind w:left="1784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3"/>
          <w:sz w:val="2"/>
        </w:rPr>
        <w:t>I</w:t>
      </w:r>
    </w:p>
    <w:p w:rsidR="00AB56E2" w:rsidRDefault="00BF5A53">
      <w:pPr>
        <w:pStyle w:val="Zkladntext"/>
        <w:spacing w:line="20" w:lineRule="exact"/>
        <w:ind w:left="1785" w:right="-3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42" type="#_x0000_t202" style="width:.1pt;height: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71"/>
                      <w:sz w:val="2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ind w:right="4"/>
        <w:jc w:val="right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3"/>
          <w:sz w:val="2"/>
        </w:rPr>
        <w:t>I</w:t>
      </w:r>
    </w:p>
    <w:p w:rsidR="00AB56E2" w:rsidRDefault="00BF5A53">
      <w:pPr>
        <w:spacing w:before="5"/>
        <w:ind w:left="1782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1"/>
          <w:sz w:val="2"/>
        </w:rPr>
        <w:t>I</w:t>
      </w:r>
    </w:p>
    <w:p w:rsidR="00AB56E2" w:rsidRDefault="00BF5A53">
      <w:pPr>
        <w:spacing w:before="4"/>
        <w:ind w:left="1782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1"/>
          <w:sz w:val="2"/>
        </w:rPr>
        <w:t>I</w:t>
      </w:r>
    </w:p>
    <w:p w:rsidR="00AB56E2" w:rsidRDefault="00BF5A53">
      <w:pPr>
        <w:spacing w:before="5"/>
        <w:ind w:right="6"/>
        <w:jc w:val="right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1"/>
          <w:sz w:val="2"/>
        </w:rPr>
        <w:t>I</w:t>
      </w:r>
    </w:p>
    <w:p w:rsidR="00AB56E2" w:rsidRDefault="00BF5A53">
      <w:pPr>
        <w:pStyle w:val="Zkladntext"/>
        <w:spacing w:before="7" w:line="151" w:lineRule="auto"/>
        <w:ind w:right="9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45"/>
          <w:sz w:val="2"/>
        </w:rPr>
        <w:t>I</w:t>
      </w:r>
      <w:r>
        <w:rPr>
          <w:rFonts w:ascii="Lucida Sans Unicode"/>
          <w:color w:val="201C20"/>
          <w:w w:val="48"/>
          <w:sz w:val="2"/>
        </w:rPr>
        <w:t xml:space="preserve"> </w:t>
      </w:r>
      <w:r>
        <w:rPr>
          <w:rFonts w:ascii="Lucida Sans Unicode"/>
          <w:color w:val="201C20"/>
          <w:w w:val="45"/>
          <w:sz w:val="2"/>
        </w:rPr>
        <w:t>I</w:t>
      </w:r>
    </w:p>
    <w:p w:rsidR="00AB56E2" w:rsidRDefault="00BF5A53">
      <w:pPr>
        <w:pStyle w:val="Zkladntext"/>
        <w:spacing w:line="14" w:lineRule="exact"/>
        <w:ind w:right="9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50"/>
          <w:sz w:val="2"/>
        </w:rPr>
        <w:t>I</w:t>
      </w:r>
    </w:p>
    <w:p w:rsidR="00AB56E2" w:rsidRDefault="00BF5A53">
      <w:pPr>
        <w:pStyle w:val="Zkladntext"/>
        <w:rPr>
          <w:rFonts w:ascii="Arial Unicode MS"/>
          <w:sz w:val="20"/>
        </w:rPr>
      </w:pPr>
      <w:r>
        <w:br w:type="column"/>
      </w:r>
    </w:p>
    <w:p w:rsidR="00AB56E2" w:rsidRDefault="00AB56E2">
      <w:pPr>
        <w:pStyle w:val="Zkladntext"/>
        <w:rPr>
          <w:rFonts w:ascii="Arial Unicode MS"/>
          <w:sz w:val="20"/>
        </w:rPr>
      </w:pPr>
    </w:p>
    <w:p w:rsidR="00AB56E2" w:rsidRDefault="00BF5A53">
      <w:pPr>
        <w:pStyle w:val="Zkladntext"/>
        <w:spacing w:before="9"/>
        <w:rPr>
          <w:rFonts w:ascii="Arial Unicode MS"/>
          <w:sz w:val="17"/>
        </w:rPr>
      </w:pPr>
      <w:r>
        <w:pict>
          <v:shape id="_x0000_s1041" type="#_x0000_t202" style="position:absolute;margin-left:126.4pt;margin-top:16.6pt;width:.4pt;height:.6pt;z-index:251650560;mso-wrap-distance-left:0;mso-wrap-distance-right:0;mso-position-horizontal-relative:page" filled="f" stroked="f">
            <v:textbox inset="0,0,0,0">
              <w:txbxContent>
                <w:p w:rsidR="00AB56E2" w:rsidRDefault="00BF5A53">
                  <w:pPr>
                    <w:pStyle w:val="Zkladntext"/>
                    <w:spacing w:line="12" w:lineRule="exact"/>
                    <w:rPr>
                      <w:rFonts w:ascii="Lucida Sans Unicode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65"/>
                      <w:sz w:val="2"/>
                    </w:rPr>
                    <w:t>--</w:t>
                  </w:r>
                </w:p>
              </w:txbxContent>
            </v:textbox>
            <w10:wrap type="topAndBottom" anchorx="page"/>
          </v:shape>
        </w:pict>
      </w:r>
    </w:p>
    <w:p w:rsidR="00AB56E2" w:rsidRDefault="00BF5A53">
      <w:pPr>
        <w:pStyle w:val="Zkladntext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75"/>
          <w:sz w:val="2"/>
        </w:rPr>
        <w:t>-</w:t>
      </w:r>
      <w:r>
        <w:rPr>
          <w:rFonts w:ascii="Lucida Sans Unicode"/>
          <w:color w:val="201C20"/>
          <w:spacing w:val="-1"/>
          <w:w w:val="71"/>
          <w:sz w:val="2"/>
        </w:rPr>
        <w:t>-</w:t>
      </w:r>
      <w:r>
        <w:rPr>
          <w:rFonts w:ascii="Lucida Sans Unicode"/>
          <w:color w:val="201C20"/>
          <w:w w:val="71"/>
          <w:sz w:val="2"/>
        </w:rPr>
        <w:t>-</w:t>
      </w:r>
      <w:r>
        <w:rPr>
          <w:rFonts w:ascii="Lucida Sans Unicode"/>
          <w:color w:val="201C20"/>
          <w:w w:val="114"/>
          <w:sz w:val="2"/>
        </w:rPr>
        <w:t>-</w:t>
      </w:r>
      <w:r>
        <w:rPr>
          <w:rFonts w:ascii="Lucida Sans Unicode"/>
          <w:color w:val="201C20"/>
          <w:w w:val="81"/>
          <w:sz w:val="2"/>
        </w:rPr>
        <w:t>-</w:t>
      </w:r>
      <w:r>
        <w:rPr>
          <w:rFonts w:ascii="Lucida Sans Unicode"/>
          <w:color w:val="201C20"/>
          <w:sz w:val="2"/>
        </w:rPr>
        <w:t>-</w:t>
      </w:r>
      <w:r>
        <w:rPr>
          <w:rFonts w:ascii="Lucida Sans Unicode"/>
          <w:color w:val="201C20"/>
          <w:spacing w:val="-1"/>
          <w:position w:val="1"/>
          <w:sz w:val="2"/>
        </w:rPr>
        <w:t>-</w:t>
      </w:r>
      <w:r>
        <w:rPr>
          <w:rFonts w:ascii="Lucida Sans Unicode"/>
          <w:color w:val="201C20"/>
          <w:position w:val="1"/>
          <w:sz w:val="2"/>
        </w:rPr>
        <w:t>-</w:t>
      </w:r>
      <w:r>
        <w:rPr>
          <w:rFonts w:ascii="Lucida Sans Unicode"/>
          <w:color w:val="201C20"/>
          <w:w w:val="138"/>
          <w:position w:val="1"/>
          <w:sz w:val="2"/>
        </w:rPr>
        <w:t>-</w:t>
      </w:r>
      <w:r>
        <w:rPr>
          <w:rFonts w:ascii="Lucida Sans Unicode"/>
          <w:color w:val="201C20"/>
          <w:w w:val="132"/>
          <w:position w:val="1"/>
          <w:sz w:val="2"/>
        </w:rPr>
        <w:t>-</w:t>
      </w:r>
      <w:r>
        <w:rPr>
          <w:rFonts w:ascii="Lucida Sans Unicode"/>
          <w:color w:val="201C20"/>
          <w:w w:val="198"/>
          <w:position w:val="1"/>
          <w:sz w:val="2"/>
        </w:rPr>
        <w:t>-</w:t>
      </w:r>
    </w:p>
    <w:p w:rsidR="00AB56E2" w:rsidRDefault="00BF5A53">
      <w:pPr>
        <w:pStyle w:val="Zkladntext"/>
        <w:spacing w:line="20" w:lineRule="exact"/>
        <w:ind w:left="396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shape id="_x0000_s1040" type="#_x0000_t202" style="width:.4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pStyle w:val="Zkladntext"/>
                    <w:spacing w:line="12" w:lineRule="exact"/>
                    <w:rPr>
                      <w:rFonts w:ascii="Lucida Sans Unicode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65"/>
                      <w:sz w:val="2"/>
                    </w:rPr>
                    <w:t>--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pStyle w:val="Zkladntext"/>
        <w:rPr>
          <w:rFonts w:ascii="Lucida Sans Unicode"/>
          <w:sz w:val="2"/>
        </w:rPr>
      </w:pPr>
      <w:r>
        <w:br w:type="column"/>
      </w: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rPr>
          <w:rFonts w:ascii="Lucida Sans Unicode"/>
          <w:sz w:val="2"/>
        </w:rPr>
      </w:pPr>
    </w:p>
    <w:p w:rsidR="00AB56E2" w:rsidRDefault="00AB56E2">
      <w:pPr>
        <w:pStyle w:val="Zkladntext"/>
        <w:spacing w:before="7"/>
        <w:rPr>
          <w:rFonts w:ascii="Lucida Sans Unicode"/>
          <w:sz w:val="2"/>
        </w:rPr>
      </w:pPr>
    </w:p>
    <w:p w:rsidR="00AB56E2" w:rsidRDefault="00BF5A53">
      <w:pPr>
        <w:pStyle w:val="Zkladntext"/>
        <w:ind w:left="21"/>
        <w:rPr>
          <w:rFonts w:ascii="Lucida Sans Unicode"/>
          <w:sz w:val="2"/>
        </w:rPr>
      </w:pPr>
      <w:r>
        <w:rPr>
          <w:rFonts w:ascii="Lucida Sans Unicode"/>
          <w:color w:val="201C20"/>
          <w:w w:val="174"/>
          <w:sz w:val="2"/>
        </w:rPr>
        <w:t>-</w:t>
      </w:r>
      <w:r>
        <w:rPr>
          <w:rFonts w:ascii="Lucida Sans Unicode"/>
          <w:color w:val="201C20"/>
          <w:spacing w:val="-1"/>
          <w:w w:val="123"/>
          <w:sz w:val="2"/>
        </w:rPr>
        <w:t>---</w:t>
      </w:r>
      <w:r>
        <w:rPr>
          <w:rFonts w:ascii="Lucida Sans Unicode"/>
          <w:color w:val="201C20"/>
          <w:w w:val="126"/>
          <w:sz w:val="2"/>
        </w:rPr>
        <w:t>-</w:t>
      </w:r>
      <w:r>
        <w:rPr>
          <w:rFonts w:ascii="Lucida Sans Unicode"/>
          <w:color w:val="201C20"/>
          <w:spacing w:val="-1"/>
          <w:w w:val="83"/>
          <w:sz w:val="2"/>
        </w:rPr>
        <w:t>--</w:t>
      </w:r>
      <w:r>
        <w:rPr>
          <w:rFonts w:ascii="Lucida Sans Unicode"/>
          <w:color w:val="201C20"/>
          <w:sz w:val="2"/>
        </w:rPr>
        <w:t>-</w:t>
      </w:r>
    </w:p>
    <w:p w:rsidR="00AB56E2" w:rsidRDefault="00BF5A53">
      <w:pPr>
        <w:pStyle w:val="Zkladntext"/>
        <w:rPr>
          <w:rFonts w:ascii="Lucida Sans Unicode"/>
          <w:sz w:val="20"/>
        </w:rPr>
      </w:pPr>
      <w:r>
        <w:br w:type="column"/>
      </w:r>
    </w:p>
    <w:p w:rsidR="00AB56E2" w:rsidRDefault="00AB56E2">
      <w:pPr>
        <w:pStyle w:val="Zkladntext"/>
        <w:rPr>
          <w:rFonts w:ascii="Lucida Sans Unicode"/>
          <w:sz w:val="20"/>
        </w:rPr>
      </w:pPr>
    </w:p>
    <w:p w:rsidR="00AB56E2" w:rsidRDefault="00AB56E2">
      <w:pPr>
        <w:pStyle w:val="Zkladntext"/>
        <w:rPr>
          <w:rFonts w:ascii="Lucida Sans Unicode"/>
          <w:sz w:val="20"/>
        </w:rPr>
      </w:pPr>
    </w:p>
    <w:p w:rsidR="00AB56E2" w:rsidRDefault="00AB56E2">
      <w:pPr>
        <w:pStyle w:val="Zkladntext"/>
        <w:rPr>
          <w:rFonts w:ascii="Lucida Sans Unicode"/>
          <w:sz w:val="20"/>
        </w:rPr>
      </w:pPr>
    </w:p>
    <w:p w:rsidR="00AB56E2" w:rsidRDefault="00BF5A53">
      <w:pPr>
        <w:pStyle w:val="Zkladntext"/>
        <w:spacing w:before="4"/>
        <w:rPr>
          <w:rFonts w:ascii="Lucida Sans Unicode"/>
          <w:sz w:val="15"/>
        </w:rPr>
      </w:pPr>
      <w:r>
        <w:pict>
          <v:shape id="_x0000_s1039" type="#_x0000_t202" style="position:absolute;margin-left:158.95pt;margin-top:12.95pt;width:.1pt;height:.55pt;z-index:251651584;mso-wrap-distance-left:0;mso-wrap-distance-right:0;mso-position-horizontal-relative:page" filled="f" stroked="f">
            <v:textbox inset="0,0,0,0">
              <w:txbxContent>
                <w:p w:rsidR="00AB56E2" w:rsidRDefault="00BF5A53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6"/>
                      <w:sz w:val="2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</w:p>
    <w:p w:rsidR="00AB56E2" w:rsidRDefault="00BF5A53">
      <w:pPr>
        <w:ind w:right="38"/>
        <w:jc w:val="right"/>
        <w:rPr>
          <w:rFonts w:ascii="Century Gothic"/>
          <w:i/>
          <w:sz w:val="2"/>
        </w:rPr>
      </w:pPr>
      <w:r>
        <w:rPr>
          <w:rFonts w:ascii="Century Gothic"/>
          <w:color w:val="201C20"/>
          <w:w w:val="80"/>
          <w:sz w:val="2"/>
        </w:rPr>
        <w:t>'</w:t>
      </w:r>
      <w:r>
        <w:rPr>
          <w:rFonts w:ascii="Century Gothic"/>
          <w:i/>
          <w:color w:val="201C20"/>
          <w:w w:val="80"/>
          <w:sz w:val="2"/>
        </w:rPr>
        <w:t>I</w:t>
      </w:r>
    </w:p>
    <w:p w:rsidR="00AB56E2" w:rsidRDefault="00BF5A53">
      <w:pPr>
        <w:pStyle w:val="Zkladntext"/>
        <w:spacing w:line="20" w:lineRule="exact"/>
        <w:ind w:left="418"/>
        <w:rPr>
          <w:rFonts w:ascii="Century Gothic"/>
          <w:sz w:val="2"/>
        </w:rPr>
      </w:pPr>
      <w:r>
        <w:rPr>
          <w:rFonts w:ascii="Century Gothic"/>
          <w:sz w:val="2"/>
        </w:rPr>
      </w:r>
      <w:r>
        <w:rPr>
          <w:rFonts w:ascii="Century Gothic"/>
          <w:sz w:val="2"/>
        </w:rPr>
        <w:pict>
          <v:shape id="_x0000_s1038" type="#_x0000_t202" style="width:.1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6"/>
                      <w:sz w:val="2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ind w:left="419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3"/>
          <w:sz w:val="2"/>
        </w:rPr>
        <w:t>I</w:t>
      </w:r>
    </w:p>
    <w:p w:rsidR="00AB56E2" w:rsidRDefault="00BF5A53">
      <w:pPr>
        <w:pStyle w:val="Zkladntext"/>
        <w:spacing w:line="20" w:lineRule="exact"/>
        <w:ind w:left="418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37" type="#_x0000_t202" style="width:.1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6"/>
                      <w:sz w:val="2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ind w:right="36"/>
        <w:jc w:val="right"/>
        <w:rPr>
          <w:rFonts w:ascii="Verdana"/>
          <w:i/>
          <w:sz w:val="2"/>
        </w:rPr>
      </w:pPr>
      <w:r>
        <w:rPr>
          <w:rFonts w:ascii="Verdana"/>
          <w:i/>
          <w:color w:val="201C20"/>
          <w:w w:val="33"/>
          <w:sz w:val="2"/>
        </w:rPr>
        <w:t>I</w:t>
      </w:r>
    </w:p>
    <w:p w:rsidR="00AB56E2" w:rsidRDefault="00BF5A53">
      <w:pPr>
        <w:pStyle w:val="Zkladntext"/>
        <w:spacing w:line="20" w:lineRule="exact"/>
        <w:ind w:left="418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shape id="_x0000_s1036" type="#_x0000_t202" style="width:.1pt;height: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spacing w:before="8"/>
                    <w:rPr>
                      <w:rFonts w:ascii="Century Gothic"/>
                      <w:i/>
                      <w:sz w:val="2"/>
                    </w:rPr>
                  </w:pPr>
                  <w:r>
                    <w:rPr>
                      <w:rFonts w:ascii="Century Gothic"/>
                      <w:i/>
                      <w:color w:val="201C20"/>
                      <w:w w:val="66"/>
                      <w:sz w:val="2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ind w:right="34"/>
        <w:jc w:val="right"/>
        <w:rPr>
          <w:rFonts w:ascii="Franklin Gothic Medium"/>
          <w:i/>
          <w:sz w:val="2"/>
        </w:rPr>
      </w:pPr>
      <w:r>
        <w:rPr>
          <w:rFonts w:ascii="Franklin Gothic Medium"/>
          <w:i/>
          <w:color w:val="201C20"/>
          <w:w w:val="51"/>
          <w:sz w:val="2"/>
        </w:rPr>
        <w:t>I</w:t>
      </w:r>
    </w:p>
    <w:p w:rsidR="00AB56E2" w:rsidRDefault="00BF5A53">
      <w:pPr>
        <w:spacing w:before="2"/>
        <w:ind w:right="34"/>
        <w:jc w:val="right"/>
        <w:rPr>
          <w:rFonts w:ascii="Century Gothic"/>
          <w:sz w:val="2"/>
        </w:rPr>
      </w:pPr>
      <w:r>
        <w:rPr>
          <w:rFonts w:ascii="Franklin Gothic Medium"/>
          <w:i/>
          <w:color w:val="201C20"/>
          <w:w w:val="70"/>
          <w:position w:val="1"/>
          <w:sz w:val="2"/>
        </w:rPr>
        <w:t>I</w:t>
      </w:r>
      <w:r>
        <w:rPr>
          <w:rFonts w:ascii="Century Gothic"/>
          <w:color w:val="201C20"/>
          <w:w w:val="70"/>
          <w:sz w:val="2"/>
        </w:rPr>
        <w:t>I</w:t>
      </w:r>
    </w:p>
    <w:p w:rsidR="00AB56E2" w:rsidRDefault="00BF5A53">
      <w:pPr>
        <w:pStyle w:val="Zkladntext"/>
        <w:spacing w:line="10" w:lineRule="exact"/>
        <w:ind w:right="32"/>
        <w:jc w:val="right"/>
        <w:rPr>
          <w:rFonts w:ascii="Century Gothic"/>
          <w:sz w:val="2"/>
        </w:rPr>
      </w:pPr>
      <w:r>
        <w:rPr>
          <w:rFonts w:ascii="Baskerville Old Face"/>
          <w:color w:val="201C20"/>
          <w:w w:val="60"/>
          <w:position w:val="1"/>
          <w:sz w:val="2"/>
        </w:rPr>
        <w:t>I</w:t>
      </w:r>
      <w:r>
        <w:rPr>
          <w:rFonts w:ascii="Century Gothic"/>
          <w:color w:val="201C20"/>
          <w:w w:val="60"/>
          <w:sz w:val="2"/>
        </w:rPr>
        <w:t>I</w:t>
      </w:r>
    </w:p>
    <w:p w:rsidR="00AB56E2" w:rsidRDefault="00BF5A53">
      <w:pPr>
        <w:pStyle w:val="Zkladntext"/>
        <w:spacing w:line="11" w:lineRule="exact"/>
        <w:ind w:right="32"/>
        <w:jc w:val="right"/>
        <w:rPr>
          <w:rFonts w:ascii="Lucida Sans Unicode"/>
          <w:sz w:val="2"/>
        </w:rPr>
      </w:pPr>
      <w:r>
        <w:rPr>
          <w:rFonts w:ascii="Lucida Sans Unicode"/>
          <w:color w:val="201C20"/>
          <w:w w:val="48"/>
          <w:sz w:val="2"/>
        </w:rPr>
        <w:t>I</w:t>
      </w:r>
    </w:p>
    <w:p w:rsidR="00AB56E2" w:rsidRDefault="00BF5A53">
      <w:pPr>
        <w:pStyle w:val="Zkladntext"/>
        <w:spacing w:line="10" w:lineRule="exact"/>
        <w:ind w:right="31"/>
        <w:jc w:val="right"/>
        <w:rPr>
          <w:rFonts w:ascii="Century Gothic"/>
          <w:sz w:val="2"/>
        </w:rPr>
      </w:pPr>
      <w:r>
        <w:rPr>
          <w:rFonts w:ascii="Century Gothic"/>
          <w:color w:val="201C20"/>
          <w:w w:val="61"/>
          <w:sz w:val="2"/>
        </w:rPr>
        <w:t>I</w:t>
      </w:r>
    </w:p>
    <w:p w:rsidR="00AB56E2" w:rsidRDefault="00BF5A53">
      <w:pPr>
        <w:pStyle w:val="Zkladntext"/>
        <w:ind w:right="30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50"/>
          <w:sz w:val="2"/>
        </w:rPr>
        <w:t>I</w:t>
      </w:r>
    </w:p>
    <w:p w:rsidR="00AB56E2" w:rsidRDefault="00AB56E2">
      <w:pPr>
        <w:pStyle w:val="Zkladntext"/>
        <w:spacing w:before="16"/>
        <w:rPr>
          <w:rFonts w:ascii="Arial Unicode MS"/>
          <w:sz w:val="2"/>
        </w:rPr>
      </w:pPr>
    </w:p>
    <w:p w:rsidR="00AB56E2" w:rsidRDefault="00BF5A53">
      <w:pPr>
        <w:pStyle w:val="Zkladntext"/>
        <w:spacing w:line="20" w:lineRule="exact"/>
        <w:ind w:left="424" w:right="-40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shape id="_x0000_s1035" type="#_x0000_t202" style="width:1.8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pStyle w:val="Zkladntext"/>
                    <w:spacing w:line="12" w:lineRule="exact"/>
                    <w:rPr>
                      <w:rFonts w:ascii="Arial Unicode MS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90"/>
                      <w:sz w:val="2"/>
                    </w:rPr>
                    <w:t xml:space="preserve">I       </w:t>
                  </w:r>
                  <w:r>
                    <w:rPr>
                      <w:rFonts w:ascii="Arial Unicode MS"/>
                      <w:color w:val="201C20"/>
                      <w:w w:val="90"/>
                      <w:sz w:val="2"/>
                    </w:rPr>
                    <w:t>---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pStyle w:val="Zkladntext"/>
        <w:ind w:right="6"/>
        <w:jc w:val="right"/>
        <w:rPr>
          <w:rFonts w:ascii="Arial Unicode MS"/>
          <w:sz w:val="2"/>
        </w:rPr>
      </w:pPr>
      <w:r>
        <w:rPr>
          <w:rFonts w:ascii="Arial Unicode MS"/>
          <w:color w:val="201C20"/>
          <w:w w:val="110"/>
          <w:sz w:val="2"/>
        </w:rPr>
        <w:t>L------</w:t>
      </w:r>
    </w:p>
    <w:p w:rsidR="00AB56E2" w:rsidRDefault="00BF5A53">
      <w:pPr>
        <w:pStyle w:val="Zkladntext"/>
        <w:spacing w:line="20" w:lineRule="exact"/>
        <w:ind w:left="424" w:right="-40"/>
        <w:rPr>
          <w:rFonts w:ascii="Arial Unicode MS"/>
          <w:sz w:val="2"/>
        </w:rPr>
      </w:pPr>
      <w:r>
        <w:rPr>
          <w:rFonts w:ascii="Arial Unicode MS"/>
          <w:sz w:val="2"/>
        </w:rPr>
      </w:r>
      <w:r>
        <w:rPr>
          <w:rFonts w:ascii="Arial Unicode MS"/>
          <w:sz w:val="2"/>
        </w:rPr>
        <w:pict>
          <v:shape id="_x0000_s1034" type="#_x0000_t202" style="width:1.8pt;height: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B56E2" w:rsidRDefault="00BF5A53">
                  <w:pPr>
                    <w:pStyle w:val="Zkladntext"/>
                    <w:spacing w:line="12" w:lineRule="exact"/>
                    <w:rPr>
                      <w:rFonts w:ascii="Arial Unicode MS"/>
                      <w:sz w:val="2"/>
                    </w:rPr>
                  </w:pPr>
                  <w:r>
                    <w:rPr>
                      <w:rFonts w:ascii="Lucida Sans Unicode"/>
                      <w:color w:val="201C20"/>
                      <w:w w:val="90"/>
                      <w:sz w:val="2"/>
                    </w:rPr>
                    <w:t xml:space="preserve">I       </w:t>
                  </w:r>
                  <w:r>
                    <w:rPr>
                      <w:rFonts w:ascii="Arial Unicode MS"/>
                      <w:color w:val="201C20"/>
                      <w:w w:val="90"/>
                      <w:sz w:val="2"/>
                    </w:rPr>
                    <w:t>---</w:t>
                  </w:r>
                </w:p>
              </w:txbxContent>
            </v:textbox>
            <w10:wrap type="none"/>
            <w10:anchorlock/>
          </v:shape>
        </w:pict>
      </w:r>
    </w:p>
    <w:p w:rsidR="00AB56E2" w:rsidRDefault="00BF5A53">
      <w:pPr>
        <w:pStyle w:val="Zkladntext"/>
        <w:rPr>
          <w:rFonts w:ascii="Arial Unicode MS"/>
          <w:sz w:val="12"/>
        </w:rPr>
      </w:pPr>
      <w:r>
        <w:br w:type="column"/>
      </w:r>
    </w:p>
    <w:p w:rsidR="00AB56E2" w:rsidRDefault="00AB56E2">
      <w:pPr>
        <w:pStyle w:val="Zkladntext"/>
        <w:rPr>
          <w:rFonts w:ascii="Arial Unicode MS"/>
          <w:sz w:val="12"/>
        </w:rPr>
      </w:pPr>
    </w:p>
    <w:p w:rsidR="00AB56E2" w:rsidRDefault="00AB56E2">
      <w:pPr>
        <w:pStyle w:val="Zkladntext"/>
        <w:rPr>
          <w:rFonts w:ascii="Arial Unicode MS"/>
          <w:sz w:val="12"/>
        </w:rPr>
      </w:pPr>
    </w:p>
    <w:p w:rsidR="00AB56E2" w:rsidRDefault="00AB56E2">
      <w:pPr>
        <w:pStyle w:val="Zkladntext"/>
        <w:spacing w:before="16"/>
        <w:rPr>
          <w:rFonts w:ascii="Arial Unicode MS"/>
          <w:sz w:val="17"/>
        </w:rPr>
      </w:pPr>
    </w:p>
    <w:p w:rsidR="00AB56E2" w:rsidRDefault="00AB56E2" w:rsidP="0033525F">
      <w:pPr>
        <w:ind w:left="79"/>
        <w:rPr>
          <w:rFonts w:ascii="Calibri" w:hAnsi="Calibri"/>
          <w:sz w:val="10"/>
        </w:rPr>
      </w:pPr>
    </w:p>
    <w:p w:rsidR="00AB56E2" w:rsidRDefault="00BF5A53">
      <w:pPr>
        <w:pStyle w:val="Zkladntext"/>
        <w:spacing w:before="1"/>
        <w:rPr>
          <w:rFonts w:ascii="Calibri"/>
          <w:sz w:val="8"/>
        </w:rPr>
      </w:pPr>
      <w:r>
        <w:br w:type="column"/>
      </w:r>
    </w:p>
    <w:p w:rsidR="00AB56E2" w:rsidRDefault="00BF5A53" w:rsidP="0033525F">
      <w:pPr>
        <w:spacing w:line="92" w:lineRule="exact"/>
        <w:rPr>
          <w:rFonts w:ascii="Calibri"/>
          <w:sz w:val="8"/>
        </w:rPr>
      </w:pPr>
      <w:bookmarkStart w:id="0" w:name="_GoBack"/>
      <w:bookmarkEnd w:id="0"/>
      <w:r>
        <w:pict>
          <v:shape id="_x0000_s1027" type="#_x0000_t202" style="position:absolute;margin-left:82.4pt;margin-top:-55.05pt;width:396.55pt;height:78.4pt;z-index:251653632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90"/>
                    <w:gridCol w:w="3841"/>
                  </w:tblGrid>
                  <w:tr w:rsidR="00AB56E2">
                    <w:trPr>
                      <w:trHeight w:hRule="exact" w:val="518"/>
                    </w:trPr>
                    <w:tc>
                      <w:tcPr>
                        <w:tcW w:w="4090" w:type="dxa"/>
                      </w:tcPr>
                      <w:p w:rsidR="00AB56E2" w:rsidRDefault="00BF5A53">
                        <w:pPr>
                          <w:pStyle w:val="TableParagraph"/>
                          <w:spacing w:before="1"/>
                          <w:ind w:left="200"/>
                        </w:pPr>
                        <w:r>
                          <w:t>V Ostravě dne:</w:t>
                        </w:r>
                      </w:p>
                    </w:tc>
                    <w:tc>
                      <w:tcPr>
                        <w:tcW w:w="3841" w:type="dxa"/>
                      </w:tcPr>
                      <w:p w:rsidR="00AB56E2" w:rsidRDefault="00BF5A53">
                        <w:pPr>
                          <w:pStyle w:val="TableParagraph"/>
                          <w:spacing w:before="1"/>
                        </w:pPr>
                        <w:r>
                          <w:t>V Třinci dne: 19.06.2024</w:t>
                        </w:r>
                      </w:p>
                    </w:tc>
                  </w:tr>
                  <w:tr w:rsidR="00AB56E2">
                    <w:trPr>
                      <w:trHeight w:hRule="exact" w:val="1049"/>
                    </w:trPr>
                    <w:tc>
                      <w:tcPr>
                        <w:tcW w:w="4090" w:type="dxa"/>
                      </w:tcPr>
                      <w:p w:rsidR="00AB56E2" w:rsidRDefault="00AB56E2">
                        <w:pPr>
                          <w:pStyle w:val="TableParagraph"/>
                          <w:spacing w:before="8"/>
                          <w:ind w:left="0"/>
                          <w:rPr>
                            <w:rFonts w:ascii="Calibri"/>
                            <w:sz w:val="20"/>
                          </w:rPr>
                        </w:pPr>
                      </w:p>
                      <w:p w:rsidR="00AB56E2" w:rsidRDefault="00BF5A53">
                        <w:pPr>
                          <w:pStyle w:val="TableParagraph"/>
                          <w:ind w:left="200"/>
                        </w:pPr>
                        <w:r>
                          <w:t>za příkazce</w:t>
                        </w:r>
                      </w:p>
                      <w:p w:rsidR="00AB56E2" w:rsidRDefault="00BF5A53">
                        <w:pPr>
                          <w:pStyle w:val="TableParagraph"/>
                          <w:ind w:left="200" w:right="1216"/>
                        </w:pPr>
                        <w:r>
                          <w:t>MUDr. Roman Gřegoř, MBA ředitel</w:t>
                        </w:r>
                      </w:p>
                    </w:tc>
                    <w:tc>
                      <w:tcPr>
                        <w:tcW w:w="3841" w:type="dxa"/>
                      </w:tcPr>
                      <w:p w:rsidR="00AB56E2" w:rsidRDefault="00AB56E2">
                        <w:pPr>
                          <w:pStyle w:val="TableParagraph"/>
                          <w:spacing w:before="8"/>
                          <w:ind w:left="0"/>
                          <w:rPr>
                            <w:rFonts w:ascii="Calibri"/>
                            <w:sz w:val="20"/>
                          </w:rPr>
                        </w:pPr>
                      </w:p>
                      <w:p w:rsidR="00AB56E2" w:rsidRDefault="00BF5A53">
                        <w:pPr>
                          <w:pStyle w:val="TableParagraph"/>
                          <w:spacing w:line="229" w:lineRule="exact"/>
                        </w:pPr>
                        <w:r>
                          <w:t>za příkazníka</w:t>
                        </w:r>
                      </w:p>
                      <w:p w:rsidR="00AB56E2" w:rsidRDefault="00BF5A53">
                        <w:pPr>
                          <w:pStyle w:val="TableParagraph"/>
                          <w:spacing w:line="334" w:lineRule="exact"/>
                          <w:rPr>
                            <w:rFonts w:ascii="Calibri"/>
                            <w:sz w:val="33"/>
                          </w:rPr>
                        </w:pPr>
                        <w:r>
                          <w:t>Jan Hrycek</w:t>
                        </w:r>
                        <w:r w:rsidR="0033525F">
                          <w:t xml:space="preserve"> Jan</w:t>
                        </w:r>
                      </w:p>
                      <w:p w:rsidR="00AB56E2" w:rsidRDefault="00BF5A53">
                        <w:pPr>
                          <w:pStyle w:val="TableParagraph"/>
                          <w:spacing w:line="273" w:lineRule="exact"/>
                          <w:rPr>
                            <w:rFonts w:ascii="Calibri"/>
                            <w:sz w:val="33"/>
                          </w:rPr>
                        </w:pPr>
                        <w:r>
                          <w:t xml:space="preserve">jednatel </w:t>
                        </w:r>
                        <w:r>
                          <w:rPr>
                            <w:rFonts w:ascii="Calibri"/>
                            <w:position w:val="-15"/>
                            <w:sz w:val="33"/>
                          </w:rPr>
                          <w:t>yce</w:t>
                        </w:r>
                      </w:p>
                    </w:tc>
                  </w:tr>
                </w:tbl>
                <w:p w:rsidR="00AB56E2" w:rsidRDefault="00AB56E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:rsidR="00AB56E2" w:rsidRDefault="00AB56E2" w:rsidP="0033525F">
      <w:pPr>
        <w:spacing w:line="94" w:lineRule="exact"/>
        <w:ind w:left="1965"/>
        <w:rPr>
          <w:rFonts w:ascii="Calibri"/>
          <w:sz w:val="8"/>
        </w:rPr>
      </w:pPr>
    </w:p>
    <w:sectPr w:rsidR="00AB56E2">
      <w:type w:val="continuous"/>
      <w:pgSz w:w="11910" w:h="16840"/>
      <w:pgMar w:top="1320" w:right="1160" w:bottom="280" w:left="300" w:header="708" w:footer="708" w:gutter="0"/>
      <w:cols w:num="6" w:space="708" w:equalWidth="0">
        <w:col w:w="1792" w:space="40"/>
        <w:col w:w="474" w:space="40"/>
        <w:col w:w="77" w:space="40"/>
        <w:col w:w="461" w:space="40"/>
        <w:col w:w="1389" w:space="3109"/>
        <w:col w:w="29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53" w:rsidRDefault="00BF5A53">
      <w:r>
        <w:separator/>
      </w:r>
    </w:p>
  </w:endnote>
  <w:endnote w:type="continuationSeparator" w:id="0">
    <w:p w:rsidR="00BF5A53" w:rsidRDefault="00BF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E2" w:rsidRDefault="00BF5A53">
    <w:pPr>
      <w:pStyle w:val="Zkladntext"/>
      <w:spacing w:line="14" w:lineRule="auto"/>
      <w:rPr>
        <w:sz w:val="20"/>
      </w:rPr>
    </w:pPr>
    <w:r>
      <w:pict>
        <v:line id="_x0000_s2052" style="position:absolute;z-index:-14752;mso-position-horizontal-relative:page;mso-position-vertical-relative:page" from="69.5pt,793.9pt" to="526.05pt,793.9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793.3pt;width:263.1pt;height:12.9pt;z-index:-14728;mso-position-horizontal-relative:page;mso-position-vertical-relative:page" filled="f" stroked="f">
          <v:textbox inset="0,0,0,0">
            <w:txbxContent>
              <w:p w:rsidR="00AB56E2" w:rsidRDefault="00BF5A53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Koordinátor BOZP při realizaci stavby „</w:t>
                </w:r>
                <w:r>
                  <w:rPr>
                    <w:sz w:val="18"/>
                  </w:rPr>
                  <w:t>Rekonstrukce VS Bohumín“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7.6pt;margin-top:792.45pt;width:8.95pt;height:12.9pt;z-index:-14704;mso-position-horizontal-relative:page;mso-position-vertical-relative:page" filled="f" stroked="f">
          <v:textbox inset="0,0,0,0">
            <w:txbxContent>
              <w:p w:rsidR="00AB56E2" w:rsidRDefault="00BF5A53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3525F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9.3pt;margin-top:816.3pt;width:119.15pt;height:11pt;z-index:-14680;mso-position-horizontal-relative:page;mso-position-vertical-relative:page" filled="f" stroked="f">
          <v:textbox inset="0,0,0,0">
            <w:txbxContent>
              <w:p w:rsidR="00AB56E2" w:rsidRDefault="00BF5A53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53" w:rsidRDefault="00BF5A53">
      <w:r>
        <w:separator/>
      </w:r>
    </w:p>
  </w:footnote>
  <w:footnote w:type="continuationSeparator" w:id="0">
    <w:p w:rsidR="00BF5A53" w:rsidRDefault="00BF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55CB"/>
    <w:multiLevelType w:val="hybridMultilevel"/>
    <w:tmpl w:val="2C841BB8"/>
    <w:lvl w:ilvl="0" w:tplc="AA8676BA">
      <w:start w:val="1"/>
      <w:numFmt w:val="decimal"/>
      <w:lvlText w:val="%1."/>
      <w:lvlJc w:val="left"/>
      <w:pPr>
        <w:ind w:left="496" w:hanging="35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 w:tplc="3B9A0778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E1E22FF8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8F72AA40">
      <w:numFmt w:val="bullet"/>
      <w:lvlText w:val="•"/>
      <w:lvlJc w:val="left"/>
      <w:pPr>
        <w:ind w:left="3159" w:hanging="358"/>
      </w:pPr>
      <w:rPr>
        <w:rFonts w:hint="default"/>
      </w:rPr>
    </w:lvl>
    <w:lvl w:ilvl="4" w:tplc="EE7CD0C8">
      <w:numFmt w:val="bullet"/>
      <w:lvlText w:val="•"/>
      <w:lvlJc w:val="left"/>
      <w:pPr>
        <w:ind w:left="4046" w:hanging="358"/>
      </w:pPr>
      <w:rPr>
        <w:rFonts w:hint="default"/>
      </w:rPr>
    </w:lvl>
    <w:lvl w:ilvl="5" w:tplc="06A06D66"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7F0082A2">
      <w:numFmt w:val="bullet"/>
      <w:lvlText w:val="•"/>
      <w:lvlJc w:val="left"/>
      <w:pPr>
        <w:ind w:left="5819" w:hanging="358"/>
      </w:pPr>
      <w:rPr>
        <w:rFonts w:hint="default"/>
      </w:rPr>
    </w:lvl>
    <w:lvl w:ilvl="7" w:tplc="04E66BF0">
      <w:numFmt w:val="bullet"/>
      <w:lvlText w:val="•"/>
      <w:lvlJc w:val="left"/>
      <w:pPr>
        <w:ind w:left="6706" w:hanging="358"/>
      </w:pPr>
      <w:rPr>
        <w:rFonts w:hint="default"/>
      </w:rPr>
    </w:lvl>
    <w:lvl w:ilvl="8" w:tplc="4A8C4892">
      <w:numFmt w:val="bullet"/>
      <w:lvlText w:val="•"/>
      <w:lvlJc w:val="left"/>
      <w:pPr>
        <w:ind w:left="7593" w:hanging="358"/>
      </w:pPr>
      <w:rPr>
        <w:rFonts w:hint="default"/>
      </w:rPr>
    </w:lvl>
  </w:abstractNum>
  <w:abstractNum w:abstractNumId="1" w15:restartNumberingAfterBreak="0">
    <w:nsid w:val="145D6DD9"/>
    <w:multiLevelType w:val="hybridMultilevel"/>
    <w:tmpl w:val="BA643B82"/>
    <w:lvl w:ilvl="0" w:tplc="69B60820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B82A184">
      <w:numFmt w:val="bullet"/>
      <w:lvlText w:val=""/>
      <w:lvlJc w:val="left"/>
      <w:pPr>
        <w:ind w:left="1831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D70A1EA2">
      <w:numFmt w:val="bullet"/>
      <w:lvlText w:val="•"/>
      <w:lvlJc w:val="left"/>
      <w:pPr>
        <w:ind w:left="2785" w:hanging="356"/>
      </w:pPr>
      <w:rPr>
        <w:rFonts w:hint="default"/>
      </w:rPr>
    </w:lvl>
    <w:lvl w:ilvl="3" w:tplc="B89CBE52">
      <w:numFmt w:val="bullet"/>
      <w:lvlText w:val="•"/>
      <w:lvlJc w:val="left"/>
      <w:pPr>
        <w:ind w:left="3730" w:hanging="356"/>
      </w:pPr>
      <w:rPr>
        <w:rFonts w:hint="default"/>
      </w:rPr>
    </w:lvl>
    <w:lvl w:ilvl="4" w:tplc="C03EBAAA">
      <w:numFmt w:val="bullet"/>
      <w:lvlText w:val="•"/>
      <w:lvlJc w:val="left"/>
      <w:pPr>
        <w:ind w:left="4675" w:hanging="356"/>
      </w:pPr>
      <w:rPr>
        <w:rFonts w:hint="default"/>
      </w:rPr>
    </w:lvl>
    <w:lvl w:ilvl="5" w:tplc="878CA726">
      <w:numFmt w:val="bullet"/>
      <w:lvlText w:val="•"/>
      <w:lvlJc w:val="left"/>
      <w:pPr>
        <w:ind w:left="5620" w:hanging="356"/>
      </w:pPr>
      <w:rPr>
        <w:rFonts w:hint="default"/>
      </w:rPr>
    </w:lvl>
    <w:lvl w:ilvl="6" w:tplc="0B9C9EBC">
      <w:numFmt w:val="bullet"/>
      <w:lvlText w:val="•"/>
      <w:lvlJc w:val="left"/>
      <w:pPr>
        <w:ind w:left="6565" w:hanging="356"/>
      </w:pPr>
      <w:rPr>
        <w:rFonts w:hint="default"/>
      </w:rPr>
    </w:lvl>
    <w:lvl w:ilvl="7" w:tplc="04847F02">
      <w:numFmt w:val="bullet"/>
      <w:lvlText w:val="•"/>
      <w:lvlJc w:val="left"/>
      <w:pPr>
        <w:ind w:left="7510" w:hanging="356"/>
      </w:pPr>
      <w:rPr>
        <w:rFonts w:hint="default"/>
      </w:rPr>
    </w:lvl>
    <w:lvl w:ilvl="8" w:tplc="CF0EEA86">
      <w:numFmt w:val="bullet"/>
      <w:lvlText w:val="•"/>
      <w:lvlJc w:val="left"/>
      <w:pPr>
        <w:ind w:left="8456" w:hanging="356"/>
      </w:pPr>
      <w:rPr>
        <w:rFonts w:hint="default"/>
      </w:rPr>
    </w:lvl>
  </w:abstractNum>
  <w:abstractNum w:abstractNumId="2" w15:restartNumberingAfterBreak="0">
    <w:nsid w:val="147E55A9"/>
    <w:multiLevelType w:val="hybridMultilevel"/>
    <w:tmpl w:val="E51C1BA0"/>
    <w:lvl w:ilvl="0" w:tplc="33BE8890">
      <w:start w:val="1"/>
      <w:numFmt w:val="decimal"/>
      <w:lvlText w:val="%1."/>
      <w:lvlJc w:val="left"/>
      <w:pPr>
        <w:ind w:left="1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1D0C2A4">
      <w:numFmt w:val="bullet"/>
      <w:lvlText w:val="•"/>
      <w:lvlJc w:val="left"/>
      <w:pPr>
        <w:ind w:left="2366" w:hanging="360"/>
      </w:pPr>
      <w:rPr>
        <w:rFonts w:hint="default"/>
      </w:rPr>
    </w:lvl>
    <w:lvl w:ilvl="2" w:tplc="8BC8068C"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A45CF2A2">
      <w:numFmt w:val="bullet"/>
      <w:lvlText w:val="•"/>
      <w:lvlJc w:val="left"/>
      <w:pPr>
        <w:ind w:left="4139" w:hanging="360"/>
      </w:pPr>
      <w:rPr>
        <w:rFonts w:hint="default"/>
      </w:rPr>
    </w:lvl>
    <w:lvl w:ilvl="4" w:tplc="E9E46EA8">
      <w:numFmt w:val="bullet"/>
      <w:lvlText w:val="•"/>
      <w:lvlJc w:val="left"/>
      <w:pPr>
        <w:ind w:left="5026" w:hanging="360"/>
      </w:pPr>
      <w:rPr>
        <w:rFonts w:hint="default"/>
      </w:rPr>
    </w:lvl>
    <w:lvl w:ilvl="5" w:tplc="B5447A24"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41666EE6">
      <w:numFmt w:val="bullet"/>
      <w:lvlText w:val="•"/>
      <w:lvlJc w:val="left"/>
      <w:pPr>
        <w:ind w:left="6799" w:hanging="360"/>
      </w:pPr>
      <w:rPr>
        <w:rFonts w:hint="default"/>
      </w:rPr>
    </w:lvl>
    <w:lvl w:ilvl="7" w:tplc="053C4074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2BFCC60A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3" w15:restartNumberingAfterBreak="0">
    <w:nsid w:val="196150CC"/>
    <w:multiLevelType w:val="hybridMultilevel"/>
    <w:tmpl w:val="E14A90BE"/>
    <w:lvl w:ilvl="0" w:tplc="52982A74">
      <w:start w:val="1"/>
      <w:numFmt w:val="decimal"/>
      <w:lvlText w:val="%1."/>
      <w:lvlJc w:val="left"/>
      <w:pPr>
        <w:ind w:left="1543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082E402C">
      <w:numFmt w:val="bullet"/>
      <w:lvlText w:val="•"/>
      <w:lvlJc w:val="left"/>
      <w:pPr>
        <w:ind w:left="2420" w:hanging="425"/>
      </w:pPr>
      <w:rPr>
        <w:rFonts w:hint="default"/>
      </w:rPr>
    </w:lvl>
    <w:lvl w:ilvl="2" w:tplc="5198CA5C">
      <w:numFmt w:val="bullet"/>
      <w:lvlText w:val="•"/>
      <w:lvlJc w:val="left"/>
      <w:pPr>
        <w:ind w:left="3301" w:hanging="425"/>
      </w:pPr>
      <w:rPr>
        <w:rFonts w:hint="default"/>
      </w:rPr>
    </w:lvl>
    <w:lvl w:ilvl="3" w:tplc="CB24C986">
      <w:numFmt w:val="bullet"/>
      <w:lvlText w:val="•"/>
      <w:lvlJc w:val="left"/>
      <w:pPr>
        <w:ind w:left="4181" w:hanging="425"/>
      </w:pPr>
      <w:rPr>
        <w:rFonts w:hint="default"/>
      </w:rPr>
    </w:lvl>
    <w:lvl w:ilvl="4" w:tplc="B972CB5A">
      <w:numFmt w:val="bullet"/>
      <w:lvlText w:val="•"/>
      <w:lvlJc w:val="left"/>
      <w:pPr>
        <w:ind w:left="5062" w:hanging="425"/>
      </w:pPr>
      <w:rPr>
        <w:rFonts w:hint="default"/>
      </w:rPr>
    </w:lvl>
    <w:lvl w:ilvl="5" w:tplc="EBFA5348">
      <w:numFmt w:val="bullet"/>
      <w:lvlText w:val="•"/>
      <w:lvlJc w:val="left"/>
      <w:pPr>
        <w:ind w:left="5943" w:hanging="425"/>
      </w:pPr>
      <w:rPr>
        <w:rFonts w:hint="default"/>
      </w:rPr>
    </w:lvl>
    <w:lvl w:ilvl="6" w:tplc="5A68E52E">
      <w:numFmt w:val="bullet"/>
      <w:lvlText w:val="•"/>
      <w:lvlJc w:val="left"/>
      <w:pPr>
        <w:ind w:left="6823" w:hanging="425"/>
      </w:pPr>
      <w:rPr>
        <w:rFonts w:hint="default"/>
      </w:rPr>
    </w:lvl>
    <w:lvl w:ilvl="7" w:tplc="A7B2DF24">
      <w:numFmt w:val="bullet"/>
      <w:lvlText w:val="•"/>
      <w:lvlJc w:val="left"/>
      <w:pPr>
        <w:ind w:left="7704" w:hanging="425"/>
      </w:pPr>
      <w:rPr>
        <w:rFonts w:hint="default"/>
      </w:rPr>
    </w:lvl>
    <w:lvl w:ilvl="8" w:tplc="F2B0CC54">
      <w:numFmt w:val="bullet"/>
      <w:lvlText w:val="•"/>
      <w:lvlJc w:val="left"/>
      <w:pPr>
        <w:ind w:left="8585" w:hanging="425"/>
      </w:pPr>
      <w:rPr>
        <w:rFonts w:hint="default"/>
      </w:rPr>
    </w:lvl>
  </w:abstractNum>
  <w:abstractNum w:abstractNumId="4" w15:restartNumberingAfterBreak="0">
    <w:nsid w:val="27133DCC"/>
    <w:multiLevelType w:val="hybridMultilevel"/>
    <w:tmpl w:val="086C5D36"/>
    <w:lvl w:ilvl="0" w:tplc="50042A76">
      <w:start w:val="1"/>
      <w:numFmt w:val="decimal"/>
      <w:lvlText w:val="%1."/>
      <w:lvlJc w:val="left"/>
      <w:pPr>
        <w:ind w:left="1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4BA6811A">
      <w:start w:val="1"/>
      <w:numFmt w:val="lowerLetter"/>
      <w:lvlText w:val="%2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385CA8E0">
      <w:numFmt w:val="bullet"/>
      <w:lvlText w:val="•"/>
      <w:lvlJc w:val="left"/>
      <w:pPr>
        <w:ind w:left="2785" w:hanging="356"/>
      </w:pPr>
      <w:rPr>
        <w:rFonts w:hint="default"/>
      </w:rPr>
    </w:lvl>
    <w:lvl w:ilvl="3" w:tplc="3746DD9A">
      <w:numFmt w:val="bullet"/>
      <w:lvlText w:val="•"/>
      <w:lvlJc w:val="left"/>
      <w:pPr>
        <w:ind w:left="3730" w:hanging="356"/>
      </w:pPr>
      <w:rPr>
        <w:rFonts w:hint="default"/>
      </w:rPr>
    </w:lvl>
    <w:lvl w:ilvl="4" w:tplc="F16A04FC">
      <w:numFmt w:val="bullet"/>
      <w:lvlText w:val="•"/>
      <w:lvlJc w:val="left"/>
      <w:pPr>
        <w:ind w:left="4675" w:hanging="356"/>
      </w:pPr>
      <w:rPr>
        <w:rFonts w:hint="default"/>
      </w:rPr>
    </w:lvl>
    <w:lvl w:ilvl="5" w:tplc="7AB4C420">
      <w:numFmt w:val="bullet"/>
      <w:lvlText w:val="•"/>
      <w:lvlJc w:val="left"/>
      <w:pPr>
        <w:ind w:left="5620" w:hanging="356"/>
      </w:pPr>
      <w:rPr>
        <w:rFonts w:hint="default"/>
      </w:rPr>
    </w:lvl>
    <w:lvl w:ilvl="6" w:tplc="80941430">
      <w:numFmt w:val="bullet"/>
      <w:lvlText w:val="•"/>
      <w:lvlJc w:val="left"/>
      <w:pPr>
        <w:ind w:left="6565" w:hanging="356"/>
      </w:pPr>
      <w:rPr>
        <w:rFonts w:hint="default"/>
      </w:rPr>
    </w:lvl>
    <w:lvl w:ilvl="7" w:tplc="B6406564">
      <w:numFmt w:val="bullet"/>
      <w:lvlText w:val="•"/>
      <w:lvlJc w:val="left"/>
      <w:pPr>
        <w:ind w:left="7510" w:hanging="356"/>
      </w:pPr>
      <w:rPr>
        <w:rFonts w:hint="default"/>
      </w:rPr>
    </w:lvl>
    <w:lvl w:ilvl="8" w:tplc="1584E8F2">
      <w:numFmt w:val="bullet"/>
      <w:lvlText w:val="•"/>
      <w:lvlJc w:val="left"/>
      <w:pPr>
        <w:ind w:left="8456" w:hanging="356"/>
      </w:pPr>
      <w:rPr>
        <w:rFonts w:hint="default"/>
      </w:rPr>
    </w:lvl>
  </w:abstractNum>
  <w:abstractNum w:abstractNumId="5" w15:restartNumberingAfterBreak="0">
    <w:nsid w:val="2F6A3D7C"/>
    <w:multiLevelType w:val="hybridMultilevel"/>
    <w:tmpl w:val="199CBE22"/>
    <w:lvl w:ilvl="0" w:tplc="9D509CCE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52A3906">
      <w:numFmt w:val="bullet"/>
      <w:lvlText w:val="•"/>
      <w:lvlJc w:val="left"/>
      <w:pPr>
        <w:ind w:left="2366" w:hanging="358"/>
      </w:pPr>
      <w:rPr>
        <w:rFonts w:hint="default"/>
      </w:rPr>
    </w:lvl>
    <w:lvl w:ilvl="2" w:tplc="F60CAFB6">
      <w:numFmt w:val="bullet"/>
      <w:lvlText w:val="•"/>
      <w:lvlJc w:val="left"/>
      <w:pPr>
        <w:ind w:left="3253" w:hanging="358"/>
      </w:pPr>
      <w:rPr>
        <w:rFonts w:hint="default"/>
      </w:rPr>
    </w:lvl>
    <w:lvl w:ilvl="3" w:tplc="72A6A728">
      <w:numFmt w:val="bullet"/>
      <w:lvlText w:val="•"/>
      <w:lvlJc w:val="left"/>
      <w:pPr>
        <w:ind w:left="4139" w:hanging="358"/>
      </w:pPr>
      <w:rPr>
        <w:rFonts w:hint="default"/>
      </w:rPr>
    </w:lvl>
    <w:lvl w:ilvl="4" w:tplc="529A713C">
      <w:numFmt w:val="bullet"/>
      <w:lvlText w:val="•"/>
      <w:lvlJc w:val="left"/>
      <w:pPr>
        <w:ind w:left="5026" w:hanging="358"/>
      </w:pPr>
      <w:rPr>
        <w:rFonts w:hint="default"/>
      </w:rPr>
    </w:lvl>
    <w:lvl w:ilvl="5" w:tplc="8F1A5F98">
      <w:numFmt w:val="bullet"/>
      <w:lvlText w:val="•"/>
      <w:lvlJc w:val="left"/>
      <w:pPr>
        <w:ind w:left="5913" w:hanging="358"/>
      </w:pPr>
      <w:rPr>
        <w:rFonts w:hint="default"/>
      </w:rPr>
    </w:lvl>
    <w:lvl w:ilvl="6" w:tplc="AC8CE7D6">
      <w:numFmt w:val="bullet"/>
      <w:lvlText w:val="•"/>
      <w:lvlJc w:val="left"/>
      <w:pPr>
        <w:ind w:left="6799" w:hanging="358"/>
      </w:pPr>
      <w:rPr>
        <w:rFonts w:hint="default"/>
      </w:rPr>
    </w:lvl>
    <w:lvl w:ilvl="7" w:tplc="8D487AAC">
      <w:numFmt w:val="bullet"/>
      <w:lvlText w:val="•"/>
      <w:lvlJc w:val="left"/>
      <w:pPr>
        <w:ind w:left="7686" w:hanging="358"/>
      </w:pPr>
      <w:rPr>
        <w:rFonts w:hint="default"/>
      </w:rPr>
    </w:lvl>
    <w:lvl w:ilvl="8" w:tplc="76760C64">
      <w:numFmt w:val="bullet"/>
      <w:lvlText w:val="•"/>
      <w:lvlJc w:val="left"/>
      <w:pPr>
        <w:ind w:left="8573" w:hanging="358"/>
      </w:pPr>
      <w:rPr>
        <w:rFonts w:hint="default"/>
      </w:rPr>
    </w:lvl>
  </w:abstractNum>
  <w:abstractNum w:abstractNumId="6" w15:restartNumberingAfterBreak="0">
    <w:nsid w:val="34C2460C"/>
    <w:multiLevelType w:val="hybridMultilevel"/>
    <w:tmpl w:val="D540B69E"/>
    <w:lvl w:ilvl="0" w:tplc="47D666DE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5C4AE2E">
      <w:numFmt w:val="bullet"/>
      <w:lvlText w:val="•"/>
      <w:lvlJc w:val="left"/>
      <w:pPr>
        <w:ind w:left="2366" w:hanging="358"/>
      </w:pPr>
      <w:rPr>
        <w:rFonts w:hint="default"/>
      </w:rPr>
    </w:lvl>
    <w:lvl w:ilvl="2" w:tplc="ACF23C96">
      <w:numFmt w:val="bullet"/>
      <w:lvlText w:val="•"/>
      <w:lvlJc w:val="left"/>
      <w:pPr>
        <w:ind w:left="3253" w:hanging="358"/>
      </w:pPr>
      <w:rPr>
        <w:rFonts w:hint="default"/>
      </w:rPr>
    </w:lvl>
    <w:lvl w:ilvl="3" w:tplc="BEC2B4E4">
      <w:numFmt w:val="bullet"/>
      <w:lvlText w:val="•"/>
      <w:lvlJc w:val="left"/>
      <w:pPr>
        <w:ind w:left="4139" w:hanging="358"/>
      </w:pPr>
      <w:rPr>
        <w:rFonts w:hint="default"/>
      </w:rPr>
    </w:lvl>
    <w:lvl w:ilvl="4" w:tplc="19D8F1E8">
      <w:numFmt w:val="bullet"/>
      <w:lvlText w:val="•"/>
      <w:lvlJc w:val="left"/>
      <w:pPr>
        <w:ind w:left="5026" w:hanging="358"/>
      </w:pPr>
      <w:rPr>
        <w:rFonts w:hint="default"/>
      </w:rPr>
    </w:lvl>
    <w:lvl w:ilvl="5" w:tplc="DF068124">
      <w:numFmt w:val="bullet"/>
      <w:lvlText w:val="•"/>
      <w:lvlJc w:val="left"/>
      <w:pPr>
        <w:ind w:left="5913" w:hanging="358"/>
      </w:pPr>
      <w:rPr>
        <w:rFonts w:hint="default"/>
      </w:rPr>
    </w:lvl>
    <w:lvl w:ilvl="6" w:tplc="C0C4C1B0">
      <w:numFmt w:val="bullet"/>
      <w:lvlText w:val="•"/>
      <w:lvlJc w:val="left"/>
      <w:pPr>
        <w:ind w:left="6799" w:hanging="358"/>
      </w:pPr>
      <w:rPr>
        <w:rFonts w:hint="default"/>
      </w:rPr>
    </w:lvl>
    <w:lvl w:ilvl="7" w:tplc="35A08990">
      <w:numFmt w:val="bullet"/>
      <w:lvlText w:val="•"/>
      <w:lvlJc w:val="left"/>
      <w:pPr>
        <w:ind w:left="7686" w:hanging="358"/>
      </w:pPr>
      <w:rPr>
        <w:rFonts w:hint="default"/>
      </w:rPr>
    </w:lvl>
    <w:lvl w:ilvl="8" w:tplc="B9E2AD78">
      <w:numFmt w:val="bullet"/>
      <w:lvlText w:val="•"/>
      <w:lvlJc w:val="left"/>
      <w:pPr>
        <w:ind w:left="8573" w:hanging="358"/>
      </w:pPr>
      <w:rPr>
        <w:rFonts w:hint="default"/>
      </w:rPr>
    </w:lvl>
  </w:abstractNum>
  <w:abstractNum w:abstractNumId="7" w15:restartNumberingAfterBreak="0">
    <w:nsid w:val="4B485525"/>
    <w:multiLevelType w:val="hybridMultilevel"/>
    <w:tmpl w:val="5D9CB238"/>
    <w:lvl w:ilvl="0" w:tplc="B4EE89E6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302D452">
      <w:start w:val="1"/>
      <w:numFmt w:val="lowerLetter"/>
      <w:lvlText w:val="%2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0034359A">
      <w:numFmt w:val="bullet"/>
      <w:lvlText w:val="•"/>
      <w:lvlJc w:val="left"/>
      <w:pPr>
        <w:ind w:left="2023" w:hanging="356"/>
      </w:pPr>
      <w:rPr>
        <w:rFonts w:hint="default"/>
      </w:rPr>
    </w:lvl>
    <w:lvl w:ilvl="3" w:tplc="C5E0A05A">
      <w:numFmt w:val="bullet"/>
      <w:lvlText w:val="•"/>
      <w:lvlJc w:val="left"/>
      <w:pPr>
        <w:ind w:left="2206" w:hanging="356"/>
      </w:pPr>
      <w:rPr>
        <w:rFonts w:hint="default"/>
      </w:rPr>
    </w:lvl>
    <w:lvl w:ilvl="4" w:tplc="40AEE7FA">
      <w:numFmt w:val="bullet"/>
      <w:lvlText w:val="•"/>
      <w:lvlJc w:val="left"/>
      <w:pPr>
        <w:ind w:left="2389" w:hanging="356"/>
      </w:pPr>
      <w:rPr>
        <w:rFonts w:hint="default"/>
      </w:rPr>
    </w:lvl>
    <w:lvl w:ilvl="5" w:tplc="F698D5E6">
      <w:numFmt w:val="bullet"/>
      <w:lvlText w:val="•"/>
      <w:lvlJc w:val="left"/>
      <w:pPr>
        <w:ind w:left="2572" w:hanging="356"/>
      </w:pPr>
      <w:rPr>
        <w:rFonts w:hint="default"/>
      </w:rPr>
    </w:lvl>
    <w:lvl w:ilvl="6" w:tplc="51603F30">
      <w:numFmt w:val="bullet"/>
      <w:lvlText w:val="•"/>
      <w:lvlJc w:val="left"/>
      <w:pPr>
        <w:ind w:left="2755" w:hanging="356"/>
      </w:pPr>
      <w:rPr>
        <w:rFonts w:hint="default"/>
      </w:rPr>
    </w:lvl>
    <w:lvl w:ilvl="7" w:tplc="638EC806">
      <w:numFmt w:val="bullet"/>
      <w:lvlText w:val="•"/>
      <w:lvlJc w:val="left"/>
      <w:pPr>
        <w:ind w:left="2939" w:hanging="356"/>
      </w:pPr>
      <w:rPr>
        <w:rFonts w:hint="default"/>
      </w:rPr>
    </w:lvl>
    <w:lvl w:ilvl="8" w:tplc="2258EAA0">
      <w:numFmt w:val="bullet"/>
      <w:lvlText w:val="•"/>
      <w:lvlJc w:val="left"/>
      <w:pPr>
        <w:ind w:left="3122" w:hanging="356"/>
      </w:pPr>
      <w:rPr>
        <w:rFonts w:hint="default"/>
      </w:rPr>
    </w:lvl>
  </w:abstractNum>
  <w:abstractNum w:abstractNumId="8" w15:restartNumberingAfterBreak="0">
    <w:nsid w:val="4D15571C"/>
    <w:multiLevelType w:val="hybridMultilevel"/>
    <w:tmpl w:val="057A7766"/>
    <w:lvl w:ilvl="0" w:tplc="095A1780">
      <w:start w:val="1"/>
      <w:numFmt w:val="decimal"/>
      <w:lvlText w:val="%1."/>
      <w:lvlJc w:val="left"/>
      <w:pPr>
        <w:ind w:left="147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54CF610">
      <w:start w:val="1"/>
      <w:numFmt w:val="lowerLetter"/>
      <w:lvlText w:val="%2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8362CFC2">
      <w:numFmt w:val="bullet"/>
      <w:lvlText w:val="•"/>
      <w:lvlJc w:val="left"/>
      <w:pPr>
        <w:ind w:left="2785" w:hanging="356"/>
      </w:pPr>
      <w:rPr>
        <w:rFonts w:hint="default"/>
      </w:rPr>
    </w:lvl>
    <w:lvl w:ilvl="3" w:tplc="F8B4CD1C">
      <w:numFmt w:val="bullet"/>
      <w:lvlText w:val="•"/>
      <w:lvlJc w:val="left"/>
      <w:pPr>
        <w:ind w:left="3730" w:hanging="356"/>
      </w:pPr>
      <w:rPr>
        <w:rFonts w:hint="default"/>
      </w:rPr>
    </w:lvl>
    <w:lvl w:ilvl="4" w:tplc="63006668">
      <w:numFmt w:val="bullet"/>
      <w:lvlText w:val="•"/>
      <w:lvlJc w:val="left"/>
      <w:pPr>
        <w:ind w:left="4675" w:hanging="356"/>
      </w:pPr>
      <w:rPr>
        <w:rFonts w:hint="default"/>
      </w:rPr>
    </w:lvl>
    <w:lvl w:ilvl="5" w:tplc="FA36994E">
      <w:numFmt w:val="bullet"/>
      <w:lvlText w:val="•"/>
      <w:lvlJc w:val="left"/>
      <w:pPr>
        <w:ind w:left="5620" w:hanging="356"/>
      </w:pPr>
      <w:rPr>
        <w:rFonts w:hint="default"/>
      </w:rPr>
    </w:lvl>
    <w:lvl w:ilvl="6" w:tplc="B1D4AFA8">
      <w:numFmt w:val="bullet"/>
      <w:lvlText w:val="•"/>
      <w:lvlJc w:val="left"/>
      <w:pPr>
        <w:ind w:left="6565" w:hanging="356"/>
      </w:pPr>
      <w:rPr>
        <w:rFonts w:hint="default"/>
      </w:rPr>
    </w:lvl>
    <w:lvl w:ilvl="7" w:tplc="61DCA09C">
      <w:numFmt w:val="bullet"/>
      <w:lvlText w:val="•"/>
      <w:lvlJc w:val="left"/>
      <w:pPr>
        <w:ind w:left="7510" w:hanging="356"/>
      </w:pPr>
      <w:rPr>
        <w:rFonts w:hint="default"/>
      </w:rPr>
    </w:lvl>
    <w:lvl w:ilvl="8" w:tplc="FC6C5688">
      <w:numFmt w:val="bullet"/>
      <w:lvlText w:val="•"/>
      <w:lvlJc w:val="left"/>
      <w:pPr>
        <w:ind w:left="8456" w:hanging="356"/>
      </w:pPr>
      <w:rPr>
        <w:rFonts w:hint="default"/>
      </w:rPr>
    </w:lvl>
  </w:abstractNum>
  <w:abstractNum w:abstractNumId="9" w15:restartNumberingAfterBreak="0">
    <w:nsid w:val="54726BF6"/>
    <w:multiLevelType w:val="hybridMultilevel"/>
    <w:tmpl w:val="297ABAC2"/>
    <w:lvl w:ilvl="0" w:tplc="2EE8EED6">
      <w:start w:val="1"/>
      <w:numFmt w:val="decimal"/>
      <w:lvlText w:val="%1."/>
      <w:lvlJc w:val="left"/>
      <w:pPr>
        <w:ind w:left="147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C46C466">
      <w:numFmt w:val="bullet"/>
      <w:lvlText w:val="•"/>
      <w:lvlJc w:val="left"/>
      <w:pPr>
        <w:ind w:left="2366" w:hanging="360"/>
      </w:pPr>
      <w:rPr>
        <w:rFonts w:hint="default"/>
      </w:rPr>
    </w:lvl>
    <w:lvl w:ilvl="2" w:tplc="2BF479D6"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856E4D7A">
      <w:numFmt w:val="bullet"/>
      <w:lvlText w:val="•"/>
      <w:lvlJc w:val="left"/>
      <w:pPr>
        <w:ind w:left="4139" w:hanging="360"/>
      </w:pPr>
      <w:rPr>
        <w:rFonts w:hint="default"/>
      </w:rPr>
    </w:lvl>
    <w:lvl w:ilvl="4" w:tplc="A4C834D6">
      <w:numFmt w:val="bullet"/>
      <w:lvlText w:val="•"/>
      <w:lvlJc w:val="left"/>
      <w:pPr>
        <w:ind w:left="5026" w:hanging="360"/>
      </w:pPr>
      <w:rPr>
        <w:rFonts w:hint="default"/>
      </w:rPr>
    </w:lvl>
    <w:lvl w:ilvl="5" w:tplc="557CCE16"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D826D3A0">
      <w:numFmt w:val="bullet"/>
      <w:lvlText w:val="•"/>
      <w:lvlJc w:val="left"/>
      <w:pPr>
        <w:ind w:left="6799" w:hanging="360"/>
      </w:pPr>
      <w:rPr>
        <w:rFonts w:hint="default"/>
      </w:rPr>
    </w:lvl>
    <w:lvl w:ilvl="7" w:tplc="3E70D912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24A65AFA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10" w15:restartNumberingAfterBreak="0">
    <w:nsid w:val="5A966705"/>
    <w:multiLevelType w:val="hybridMultilevel"/>
    <w:tmpl w:val="EE66776C"/>
    <w:lvl w:ilvl="0" w:tplc="CD68B650">
      <w:start w:val="1"/>
      <w:numFmt w:val="lowerLetter"/>
      <w:lvlText w:val="%1)"/>
      <w:lvlJc w:val="left"/>
      <w:pPr>
        <w:ind w:left="1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8E166FA6">
      <w:numFmt w:val="bullet"/>
      <w:lvlText w:val=""/>
      <w:lvlJc w:val="left"/>
      <w:pPr>
        <w:ind w:left="2395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C64C2D2">
      <w:numFmt w:val="bullet"/>
      <w:lvlText w:val="•"/>
      <w:lvlJc w:val="left"/>
      <w:pPr>
        <w:ind w:left="3282" w:hanging="425"/>
      </w:pPr>
      <w:rPr>
        <w:rFonts w:hint="default"/>
      </w:rPr>
    </w:lvl>
    <w:lvl w:ilvl="3" w:tplc="791A3B72">
      <w:numFmt w:val="bullet"/>
      <w:lvlText w:val="•"/>
      <w:lvlJc w:val="left"/>
      <w:pPr>
        <w:ind w:left="4165" w:hanging="425"/>
      </w:pPr>
      <w:rPr>
        <w:rFonts w:hint="default"/>
      </w:rPr>
    </w:lvl>
    <w:lvl w:ilvl="4" w:tplc="EBA0D78C">
      <w:numFmt w:val="bullet"/>
      <w:lvlText w:val="•"/>
      <w:lvlJc w:val="left"/>
      <w:pPr>
        <w:ind w:left="5048" w:hanging="425"/>
      </w:pPr>
      <w:rPr>
        <w:rFonts w:hint="default"/>
      </w:rPr>
    </w:lvl>
    <w:lvl w:ilvl="5" w:tplc="B5C60840">
      <w:numFmt w:val="bullet"/>
      <w:lvlText w:val="•"/>
      <w:lvlJc w:val="left"/>
      <w:pPr>
        <w:ind w:left="5931" w:hanging="425"/>
      </w:pPr>
      <w:rPr>
        <w:rFonts w:hint="default"/>
      </w:rPr>
    </w:lvl>
    <w:lvl w:ilvl="6" w:tplc="FEA6F36C">
      <w:numFmt w:val="bullet"/>
      <w:lvlText w:val="•"/>
      <w:lvlJc w:val="left"/>
      <w:pPr>
        <w:ind w:left="6814" w:hanging="425"/>
      </w:pPr>
      <w:rPr>
        <w:rFonts w:hint="default"/>
      </w:rPr>
    </w:lvl>
    <w:lvl w:ilvl="7" w:tplc="2372116A">
      <w:numFmt w:val="bullet"/>
      <w:lvlText w:val="•"/>
      <w:lvlJc w:val="left"/>
      <w:pPr>
        <w:ind w:left="7697" w:hanging="425"/>
      </w:pPr>
      <w:rPr>
        <w:rFonts w:hint="default"/>
      </w:rPr>
    </w:lvl>
    <w:lvl w:ilvl="8" w:tplc="9294C6B8">
      <w:numFmt w:val="bullet"/>
      <w:lvlText w:val="•"/>
      <w:lvlJc w:val="left"/>
      <w:pPr>
        <w:ind w:left="8580" w:hanging="425"/>
      </w:pPr>
      <w:rPr>
        <w:rFonts w:hint="default"/>
      </w:rPr>
    </w:lvl>
  </w:abstractNum>
  <w:abstractNum w:abstractNumId="11" w15:restartNumberingAfterBreak="0">
    <w:nsid w:val="6A994907"/>
    <w:multiLevelType w:val="hybridMultilevel"/>
    <w:tmpl w:val="856859DC"/>
    <w:lvl w:ilvl="0" w:tplc="E19487D6">
      <w:start w:val="1"/>
      <w:numFmt w:val="decimal"/>
      <w:lvlText w:val="%1."/>
      <w:lvlJc w:val="left"/>
      <w:pPr>
        <w:ind w:left="496" w:hanging="358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2166E94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AD7E46E4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11FA1514">
      <w:numFmt w:val="bullet"/>
      <w:lvlText w:val="•"/>
      <w:lvlJc w:val="left"/>
      <w:pPr>
        <w:ind w:left="3159" w:hanging="358"/>
      </w:pPr>
      <w:rPr>
        <w:rFonts w:hint="default"/>
      </w:rPr>
    </w:lvl>
    <w:lvl w:ilvl="4" w:tplc="12FE0148">
      <w:numFmt w:val="bullet"/>
      <w:lvlText w:val="•"/>
      <w:lvlJc w:val="left"/>
      <w:pPr>
        <w:ind w:left="4046" w:hanging="358"/>
      </w:pPr>
      <w:rPr>
        <w:rFonts w:hint="default"/>
      </w:rPr>
    </w:lvl>
    <w:lvl w:ilvl="5" w:tplc="869A5DDA"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EBEA34EA">
      <w:numFmt w:val="bullet"/>
      <w:lvlText w:val="•"/>
      <w:lvlJc w:val="left"/>
      <w:pPr>
        <w:ind w:left="5819" w:hanging="358"/>
      </w:pPr>
      <w:rPr>
        <w:rFonts w:hint="default"/>
      </w:rPr>
    </w:lvl>
    <w:lvl w:ilvl="7" w:tplc="6F709394">
      <w:numFmt w:val="bullet"/>
      <w:lvlText w:val="•"/>
      <w:lvlJc w:val="left"/>
      <w:pPr>
        <w:ind w:left="6706" w:hanging="358"/>
      </w:pPr>
      <w:rPr>
        <w:rFonts w:hint="default"/>
      </w:rPr>
    </w:lvl>
    <w:lvl w:ilvl="8" w:tplc="30BAD946">
      <w:numFmt w:val="bullet"/>
      <w:lvlText w:val="•"/>
      <w:lvlJc w:val="left"/>
      <w:pPr>
        <w:ind w:left="7593" w:hanging="358"/>
      </w:pPr>
      <w:rPr>
        <w:rFonts w:hint="default"/>
      </w:rPr>
    </w:lvl>
  </w:abstractNum>
  <w:abstractNum w:abstractNumId="12" w15:restartNumberingAfterBreak="0">
    <w:nsid w:val="71E667AE"/>
    <w:multiLevelType w:val="hybridMultilevel"/>
    <w:tmpl w:val="8874371C"/>
    <w:lvl w:ilvl="0" w:tplc="959AB332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4FAEA94">
      <w:numFmt w:val="bullet"/>
      <w:lvlText w:val="•"/>
      <w:lvlJc w:val="left"/>
      <w:pPr>
        <w:ind w:left="2366" w:hanging="358"/>
      </w:pPr>
      <w:rPr>
        <w:rFonts w:hint="default"/>
      </w:rPr>
    </w:lvl>
    <w:lvl w:ilvl="2" w:tplc="C4766D92">
      <w:numFmt w:val="bullet"/>
      <w:lvlText w:val="•"/>
      <w:lvlJc w:val="left"/>
      <w:pPr>
        <w:ind w:left="3253" w:hanging="358"/>
      </w:pPr>
      <w:rPr>
        <w:rFonts w:hint="default"/>
      </w:rPr>
    </w:lvl>
    <w:lvl w:ilvl="3" w:tplc="0532907A">
      <w:numFmt w:val="bullet"/>
      <w:lvlText w:val="•"/>
      <w:lvlJc w:val="left"/>
      <w:pPr>
        <w:ind w:left="4139" w:hanging="358"/>
      </w:pPr>
      <w:rPr>
        <w:rFonts w:hint="default"/>
      </w:rPr>
    </w:lvl>
    <w:lvl w:ilvl="4" w:tplc="340AC1E6">
      <w:numFmt w:val="bullet"/>
      <w:lvlText w:val="•"/>
      <w:lvlJc w:val="left"/>
      <w:pPr>
        <w:ind w:left="5026" w:hanging="358"/>
      </w:pPr>
      <w:rPr>
        <w:rFonts w:hint="default"/>
      </w:rPr>
    </w:lvl>
    <w:lvl w:ilvl="5" w:tplc="364C48EE">
      <w:numFmt w:val="bullet"/>
      <w:lvlText w:val="•"/>
      <w:lvlJc w:val="left"/>
      <w:pPr>
        <w:ind w:left="5913" w:hanging="358"/>
      </w:pPr>
      <w:rPr>
        <w:rFonts w:hint="default"/>
      </w:rPr>
    </w:lvl>
    <w:lvl w:ilvl="6" w:tplc="525C1504">
      <w:numFmt w:val="bullet"/>
      <w:lvlText w:val="•"/>
      <w:lvlJc w:val="left"/>
      <w:pPr>
        <w:ind w:left="6799" w:hanging="358"/>
      </w:pPr>
      <w:rPr>
        <w:rFonts w:hint="default"/>
      </w:rPr>
    </w:lvl>
    <w:lvl w:ilvl="7" w:tplc="90385C32">
      <w:numFmt w:val="bullet"/>
      <w:lvlText w:val="•"/>
      <w:lvlJc w:val="left"/>
      <w:pPr>
        <w:ind w:left="7686" w:hanging="358"/>
      </w:pPr>
      <w:rPr>
        <w:rFonts w:hint="default"/>
      </w:rPr>
    </w:lvl>
    <w:lvl w:ilvl="8" w:tplc="4DE82A90">
      <w:numFmt w:val="bullet"/>
      <w:lvlText w:val="•"/>
      <w:lvlJc w:val="left"/>
      <w:pPr>
        <w:ind w:left="8573" w:hanging="358"/>
      </w:pPr>
      <w:rPr>
        <w:rFonts w:hint="default"/>
      </w:rPr>
    </w:lvl>
  </w:abstractNum>
  <w:abstractNum w:abstractNumId="13" w15:restartNumberingAfterBreak="0">
    <w:nsid w:val="77C176EC"/>
    <w:multiLevelType w:val="hybridMultilevel"/>
    <w:tmpl w:val="F556B064"/>
    <w:lvl w:ilvl="0" w:tplc="6EBED950">
      <w:start w:val="1"/>
      <w:numFmt w:val="decimal"/>
      <w:lvlText w:val="%1."/>
      <w:lvlJc w:val="left"/>
      <w:pPr>
        <w:ind w:left="1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88025B14">
      <w:numFmt w:val="bullet"/>
      <w:lvlText w:val=""/>
      <w:lvlJc w:val="left"/>
      <w:pPr>
        <w:ind w:left="183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31A5182">
      <w:numFmt w:val="bullet"/>
      <w:lvlText w:val="•"/>
      <w:lvlJc w:val="left"/>
      <w:pPr>
        <w:ind w:left="2785" w:hanging="356"/>
      </w:pPr>
      <w:rPr>
        <w:rFonts w:hint="default"/>
      </w:rPr>
    </w:lvl>
    <w:lvl w:ilvl="3" w:tplc="58508BFC">
      <w:numFmt w:val="bullet"/>
      <w:lvlText w:val="•"/>
      <w:lvlJc w:val="left"/>
      <w:pPr>
        <w:ind w:left="3730" w:hanging="356"/>
      </w:pPr>
      <w:rPr>
        <w:rFonts w:hint="default"/>
      </w:rPr>
    </w:lvl>
    <w:lvl w:ilvl="4" w:tplc="E99CA066">
      <w:numFmt w:val="bullet"/>
      <w:lvlText w:val="•"/>
      <w:lvlJc w:val="left"/>
      <w:pPr>
        <w:ind w:left="4675" w:hanging="356"/>
      </w:pPr>
      <w:rPr>
        <w:rFonts w:hint="default"/>
      </w:rPr>
    </w:lvl>
    <w:lvl w:ilvl="5" w:tplc="037E6B32">
      <w:numFmt w:val="bullet"/>
      <w:lvlText w:val="•"/>
      <w:lvlJc w:val="left"/>
      <w:pPr>
        <w:ind w:left="5620" w:hanging="356"/>
      </w:pPr>
      <w:rPr>
        <w:rFonts w:hint="default"/>
      </w:rPr>
    </w:lvl>
    <w:lvl w:ilvl="6" w:tplc="E3A861E2">
      <w:numFmt w:val="bullet"/>
      <w:lvlText w:val="•"/>
      <w:lvlJc w:val="left"/>
      <w:pPr>
        <w:ind w:left="6565" w:hanging="356"/>
      </w:pPr>
      <w:rPr>
        <w:rFonts w:hint="default"/>
      </w:rPr>
    </w:lvl>
    <w:lvl w:ilvl="7" w:tplc="839C9426">
      <w:numFmt w:val="bullet"/>
      <w:lvlText w:val="•"/>
      <w:lvlJc w:val="left"/>
      <w:pPr>
        <w:ind w:left="7510" w:hanging="356"/>
      </w:pPr>
      <w:rPr>
        <w:rFonts w:hint="default"/>
      </w:rPr>
    </w:lvl>
    <w:lvl w:ilvl="8" w:tplc="1A3A8466">
      <w:numFmt w:val="bullet"/>
      <w:lvlText w:val="•"/>
      <w:lvlJc w:val="left"/>
      <w:pPr>
        <w:ind w:left="8456" w:hanging="356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56E2"/>
    <w:rsid w:val="0033525F"/>
    <w:rsid w:val="00AB56E2"/>
    <w:rsid w:val="00B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5333799-C30F-4D61-9DD5-50396AD6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ind w:left="3922" w:right="2961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476" w:right="151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msk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3513</Words>
  <Characters>20729</Characters>
  <Application>Microsoft Office Word</Application>
  <DocSecurity>0</DocSecurity>
  <Lines>172</Lines>
  <Paragraphs>48</Paragraphs>
  <ScaleCrop>false</ScaleCrop>
  <Company/>
  <LinksUpToDate>false</LinksUpToDate>
  <CharactersWithSpaces>24194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zavesicky</dc:creator>
  <cp:lastModifiedBy>Jan Motyka</cp:lastModifiedBy>
  <cp:revision>2</cp:revision>
  <dcterms:created xsi:type="dcterms:W3CDTF">2024-07-03T14:01:00Z</dcterms:created>
  <dcterms:modified xsi:type="dcterms:W3CDTF">2024-07-03T12:07:00Z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2024-07-03T00:00:00Z</vt:filetime>
  </property>
</Properties>
</file>