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C3340" w14:textId="77777777" w:rsidR="007835B6" w:rsidRPr="00DA7E4F" w:rsidRDefault="007835B6" w:rsidP="002C610F"/>
    <w:p w14:paraId="02E6D3D4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6C591A9E" w14:textId="77777777" w:rsidR="00473099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Plynové analyzátory 2024</w:t>
      </w:r>
    </w:p>
    <w:p w14:paraId="315F1EDB" w14:textId="77777777" w:rsidR="00D82285" w:rsidRPr="006F6BBE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Část 1 – Gazometrický systém</w:t>
      </w:r>
    </w:p>
    <w:p w14:paraId="292F80EA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1E71642E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F1D0403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86"/>
        <w:gridCol w:w="969"/>
        <w:gridCol w:w="726"/>
        <w:gridCol w:w="578"/>
        <w:gridCol w:w="1544"/>
        <w:gridCol w:w="708"/>
        <w:gridCol w:w="426"/>
        <w:gridCol w:w="851"/>
        <w:gridCol w:w="816"/>
      </w:tblGrid>
      <w:tr w:rsidR="00FE6829" w:rsidRPr="006F6BBE" w14:paraId="6E9EF904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172FD5FD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2130F7CB" w14:textId="77777777" w:rsidR="00FE6829" w:rsidRPr="006F6BBE" w:rsidRDefault="00750AC3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Ekotechnika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s.r.o.</w:t>
            </w:r>
          </w:p>
        </w:tc>
      </w:tr>
      <w:tr w:rsidR="00FE6829" w:rsidRPr="006F6BBE" w14:paraId="6E46A9EB" w14:textId="77777777" w:rsidTr="003B0B43">
        <w:tc>
          <w:tcPr>
            <w:tcW w:w="1384" w:type="dxa"/>
            <w:vAlign w:val="center"/>
          </w:tcPr>
          <w:p w14:paraId="63C3F93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703CF9C3" w14:textId="77777777" w:rsidR="00FE6829" w:rsidRPr="006F6BBE" w:rsidRDefault="00750AC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 Karlík 252 29</w:t>
            </w:r>
          </w:p>
        </w:tc>
      </w:tr>
      <w:tr w:rsidR="0005326E" w:rsidRPr="006F6BBE" w14:paraId="686ED95A" w14:textId="77777777" w:rsidTr="003B0B43">
        <w:tc>
          <w:tcPr>
            <w:tcW w:w="1384" w:type="dxa"/>
            <w:vAlign w:val="center"/>
          </w:tcPr>
          <w:p w14:paraId="27F194C8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79E59299" w14:textId="77777777" w:rsidR="00FE6829" w:rsidRPr="006F6BBE" w:rsidRDefault="00750AC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7735DE88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8A6F76C" w14:textId="77777777" w:rsidR="00FE6829" w:rsidRPr="006F6BBE" w:rsidRDefault="00750AC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9B449A" w:rsidRPr="006F6BBE" w14:paraId="699ED111" w14:textId="77777777" w:rsidTr="003B0B43">
        <w:tc>
          <w:tcPr>
            <w:tcW w:w="1384" w:type="dxa"/>
            <w:vAlign w:val="center"/>
          </w:tcPr>
          <w:p w14:paraId="7F9539D8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1AD8FFBE" w14:textId="77777777" w:rsidR="00FE6829" w:rsidRPr="006F6BBE" w:rsidRDefault="00750AC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MS</w:t>
            </w:r>
          </w:p>
        </w:tc>
        <w:tc>
          <w:tcPr>
            <w:tcW w:w="969" w:type="dxa"/>
            <w:vAlign w:val="center"/>
          </w:tcPr>
          <w:p w14:paraId="11D7E1A3" w14:textId="77777777" w:rsidR="00FE6829" w:rsidRPr="006F6BBE" w:rsidRDefault="00FE6829" w:rsidP="00B2556F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21F7D3E1" w14:textId="77777777" w:rsidR="00FE6829" w:rsidRPr="006F6BBE" w:rsidRDefault="00750AC3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3B8811E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6E241A2B" w14:textId="77777777" w:rsidR="00FE6829" w:rsidRPr="006F6BBE" w:rsidRDefault="00750AC3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7A0CCD7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58344DF0" w14:textId="77777777" w:rsidR="00FE6829" w:rsidRPr="006F6BBE" w:rsidRDefault="00750AC3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53570</w:t>
            </w:r>
          </w:p>
        </w:tc>
      </w:tr>
      <w:tr w:rsidR="00FE6829" w:rsidRPr="006F6BBE" w14:paraId="01E718CD" w14:textId="77777777" w:rsidTr="003B0B43">
        <w:tc>
          <w:tcPr>
            <w:tcW w:w="1384" w:type="dxa"/>
            <w:vAlign w:val="center"/>
          </w:tcPr>
          <w:p w14:paraId="0CC77410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5ABC3917" w14:textId="77777777" w:rsidR="00FE6829" w:rsidRPr="006F6BBE" w:rsidRDefault="00750AC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Arnošt Mráz CSc.,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MBA - jednatel</w:t>
            </w:r>
            <w:proofErr w:type="gramEnd"/>
          </w:p>
        </w:tc>
      </w:tr>
    </w:tbl>
    <w:p w14:paraId="19AF241A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6F08B2B1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3BBC1874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3A02E033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001"/>
        <w:gridCol w:w="689"/>
        <w:gridCol w:w="4214"/>
      </w:tblGrid>
      <w:tr w:rsidR="007835B6" w:rsidRPr="006F6BBE" w14:paraId="3C0661F9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1B5FD800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46EE38D0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1459A2FC" w14:textId="77777777" w:rsidTr="003B0B43">
        <w:tc>
          <w:tcPr>
            <w:tcW w:w="1384" w:type="dxa"/>
            <w:vAlign w:val="center"/>
          </w:tcPr>
          <w:p w14:paraId="5BE96233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3692914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B85190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B85190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4CD1EB9C" w14:textId="77777777" w:rsidTr="003B0B43">
        <w:tc>
          <w:tcPr>
            <w:tcW w:w="1384" w:type="dxa"/>
            <w:vAlign w:val="center"/>
          </w:tcPr>
          <w:p w14:paraId="4DCE524C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7F3802A6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22CAA0BA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5284D450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6929D754" w14:textId="77777777" w:rsidTr="003B0B43">
        <w:tc>
          <w:tcPr>
            <w:tcW w:w="1384" w:type="dxa"/>
            <w:vAlign w:val="center"/>
          </w:tcPr>
          <w:p w14:paraId="2C48A4C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79E534DC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2189E524" w14:textId="77777777" w:rsidTr="003B0B43">
        <w:tc>
          <w:tcPr>
            <w:tcW w:w="1384" w:type="dxa"/>
            <w:vAlign w:val="center"/>
          </w:tcPr>
          <w:p w14:paraId="053691A7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197E68DF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42285D69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1945BFD" w14:textId="77777777" w:rsidR="0005326E" w:rsidRDefault="0005326E" w:rsidP="00E837B7">
      <w:pPr>
        <w:rPr>
          <w:rFonts w:cs="Arial"/>
          <w:sz w:val="21"/>
          <w:szCs w:val="21"/>
        </w:rPr>
      </w:pPr>
    </w:p>
    <w:p w14:paraId="5399C064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4C76A11B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7E0F6E68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310B97AC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24C6801F" w14:textId="77777777" w:rsidR="00825BA0" w:rsidRPr="00825BA0" w:rsidRDefault="00825BA0" w:rsidP="00825BA0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Předmět plnění je financován</w:t>
      </w:r>
      <w:r w:rsidRPr="008545A4">
        <w:rPr>
          <w:rFonts w:cs="Arial"/>
          <w:color w:val="000000"/>
          <w:sz w:val="21"/>
          <w:szCs w:val="21"/>
        </w:rPr>
        <w:t xml:space="preserve"> </w:t>
      </w:r>
      <w:r w:rsidRPr="006B4620">
        <w:rPr>
          <w:rFonts w:cs="Arial"/>
          <w:sz w:val="21"/>
          <w:szCs w:val="21"/>
        </w:rPr>
        <w:t xml:space="preserve">ze strukturálních fondů Evropské unie, OP Jan Amos Komenský, a to z projektu </w:t>
      </w:r>
      <w:proofErr w:type="spellStart"/>
      <w:r w:rsidRPr="006B4620">
        <w:rPr>
          <w:rFonts w:cs="Arial"/>
          <w:sz w:val="21"/>
          <w:szCs w:val="21"/>
        </w:rPr>
        <w:t>AdAgriF</w:t>
      </w:r>
      <w:proofErr w:type="spellEnd"/>
      <w:r w:rsidRPr="006B4620">
        <w:rPr>
          <w:rFonts w:cs="Arial"/>
          <w:sz w:val="21"/>
          <w:szCs w:val="21"/>
        </w:rPr>
        <w:t>, registrační číslo projektu</w:t>
      </w:r>
      <w:r>
        <w:rPr>
          <w:rFonts w:cs="Arial"/>
          <w:sz w:val="21"/>
          <w:szCs w:val="21"/>
        </w:rPr>
        <w:t>: CZ.02.01.01/00/22_008/0004635</w:t>
      </w:r>
      <w:r w:rsidRPr="008545A4">
        <w:rPr>
          <w:rFonts w:cs="Arial"/>
          <w:color w:val="000000"/>
          <w:sz w:val="21"/>
          <w:szCs w:val="21"/>
        </w:rPr>
        <w:t>.</w:t>
      </w:r>
    </w:p>
    <w:p w14:paraId="6E2DE88B" w14:textId="77777777" w:rsidR="00DA7E4F" w:rsidRDefault="00DA7E4F" w:rsidP="00DE5A99">
      <w:pPr>
        <w:rPr>
          <w:rFonts w:cs="Arial"/>
          <w:sz w:val="21"/>
          <w:szCs w:val="21"/>
        </w:rPr>
      </w:pPr>
    </w:p>
    <w:p w14:paraId="723F210B" w14:textId="77777777" w:rsidR="00316D1B" w:rsidRPr="006F6BBE" w:rsidRDefault="00316D1B" w:rsidP="0007496B">
      <w:pPr>
        <w:ind w:left="0" w:firstLine="0"/>
        <w:rPr>
          <w:rFonts w:cs="Arial"/>
          <w:sz w:val="21"/>
          <w:szCs w:val="21"/>
        </w:rPr>
      </w:pPr>
    </w:p>
    <w:p w14:paraId="7AE38945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06161A06" w14:textId="77777777" w:rsidR="003374A3" w:rsidRPr="003E64C4" w:rsidRDefault="00C9276D" w:rsidP="00D822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B25B4E" w:rsidRPr="003E64C4">
        <w:rPr>
          <w:rFonts w:cs="Arial"/>
          <w:sz w:val="21"/>
          <w:szCs w:val="21"/>
        </w:rPr>
        <w:t xml:space="preserve">je </w:t>
      </w:r>
      <w:r w:rsidR="00D82285">
        <w:rPr>
          <w:rFonts w:cs="Arial"/>
          <w:sz w:val="21"/>
          <w:szCs w:val="21"/>
        </w:rPr>
        <w:t>gazometrick</w:t>
      </w:r>
      <w:r w:rsidR="0007496B">
        <w:rPr>
          <w:rFonts w:cs="Arial"/>
          <w:sz w:val="21"/>
          <w:szCs w:val="21"/>
        </w:rPr>
        <w:t>ý systém</w:t>
      </w:r>
      <w:r w:rsidR="00D82285">
        <w:rPr>
          <w:rFonts w:cs="Arial"/>
          <w:sz w:val="21"/>
          <w:szCs w:val="21"/>
        </w:rPr>
        <w:t xml:space="preserve"> pro měření fotosyntézy a transpirace rostlin (1 kus). </w:t>
      </w:r>
    </w:p>
    <w:p w14:paraId="18F118B2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744D2733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4EE5B4C1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5D54393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0324ACEF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310B032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0E8496BC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0F97712F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3FDDC51B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39DF7D04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4DCBE4FC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221C6BEB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3764DE14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3A87896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6126EBBB" w14:textId="77777777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D82285">
        <w:rPr>
          <w:rFonts w:cs="Arial"/>
          <w:b/>
          <w:sz w:val="21"/>
          <w:szCs w:val="21"/>
        </w:rPr>
        <w:t>20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2D2E4B96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64168D7C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</w:t>
      </w:r>
      <w:proofErr w:type="gramStart"/>
      <w:r w:rsidRPr="004C6EFA">
        <w:rPr>
          <w:rFonts w:cs="Arial"/>
          <w:b/>
          <w:sz w:val="21"/>
          <w:szCs w:val="21"/>
        </w:rPr>
        <w:t>4a</w:t>
      </w:r>
      <w:proofErr w:type="gramEnd"/>
      <w:r w:rsidRPr="004C6EFA">
        <w:rPr>
          <w:rFonts w:cs="Arial"/>
          <w:b/>
          <w:sz w:val="21"/>
          <w:szCs w:val="21"/>
        </w:rPr>
        <w:t>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503EBFA3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124AB825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57871472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74282B4F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441263FE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1092EF80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6FFACE60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3CC20A8" w14:textId="753E0E9A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EE31E1">
        <w:rPr>
          <w:rFonts w:cs="Arial"/>
          <w:sz w:val="21"/>
          <w:szCs w:val="21"/>
        </w:rPr>
        <w:t xml:space="preserve"> </w:t>
      </w:r>
      <w:r w:rsidR="001B1620">
        <w:rPr>
          <w:rFonts w:cs="Arial"/>
          <w:sz w:val="21"/>
          <w:szCs w:val="21"/>
        </w:rPr>
        <w:t>1 8</w:t>
      </w:r>
      <w:r w:rsidR="0023644A">
        <w:rPr>
          <w:rFonts w:cs="Arial"/>
          <w:sz w:val="21"/>
          <w:szCs w:val="21"/>
        </w:rPr>
        <w:t>8</w:t>
      </w:r>
      <w:r w:rsidR="001B1620">
        <w:rPr>
          <w:rFonts w:cs="Arial"/>
          <w:sz w:val="21"/>
          <w:szCs w:val="21"/>
        </w:rPr>
        <w:t>9 679,-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b/>
          <w:sz w:val="21"/>
          <w:szCs w:val="21"/>
        </w:rPr>
        <w:t>Kč bez DPH</w:t>
      </w:r>
    </w:p>
    <w:p w14:paraId="490D702C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23952918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2C5640C8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040001F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0F572065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C826BC1" w14:textId="77777777" w:rsidR="00825BA0" w:rsidRPr="007F1BCE" w:rsidRDefault="00825BA0" w:rsidP="00825BA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proofErr w:type="spellStart"/>
      <w:r w:rsidRPr="003C6952">
        <w:rPr>
          <w:rFonts w:cs="Arial"/>
          <w:sz w:val="21"/>
          <w:szCs w:val="21"/>
        </w:rPr>
        <w:t>AdAgriF</w:t>
      </w:r>
      <w:proofErr w:type="spellEnd"/>
      <w:r w:rsidRPr="003C6952">
        <w:rPr>
          <w:rFonts w:cs="Arial"/>
          <w:sz w:val="21"/>
          <w:szCs w:val="21"/>
        </w:rPr>
        <w:t xml:space="preserve"> – Pokročilé metody redukce emisí a sekvestrace skleníkových plynů v zemědělské a lesní krajině pro </w:t>
      </w:r>
      <w:proofErr w:type="spellStart"/>
      <w:r w:rsidRPr="003C6952">
        <w:rPr>
          <w:rFonts w:cs="Arial"/>
          <w:sz w:val="21"/>
          <w:szCs w:val="21"/>
        </w:rPr>
        <w:t>mitigaci</w:t>
      </w:r>
      <w:proofErr w:type="spellEnd"/>
      <w:r w:rsidRPr="003C6952">
        <w:rPr>
          <w:rFonts w:cs="Arial"/>
          <w:sz w:val="21"/>
          <w:szCs w:val="21"/>
        </w:rPr>
        <w:t xml:space="preserve"> změny klimatu – CZ.02.01.01/00/22_008/0004635</w:t>
      </w:r>
      <w:r>
        <w:rPr>
          <w:rFonts w:cs="Arial"/>
          <w:sz w:val="21"/>
          <w:szCs w:val="21"/>
        </w:rPr>
        <w:t xml:space="preserve">, neurčí-li </w:t>
      </w:r>
      <w:r w:rsidR="008E18E5">
        <w:rPr>
          <w:rFonts w:cs="Arial"/>
          <w:sz w:val="21"/>
          <w:szCs w:val="21"/>
        </w:rPr>
        <w:t>kupující</w:t>
      </w:r>
      <w:r>
        <w:rPr>
          <w:rFonts w:cs="Arial"/>
          <w:sz w:val="21"/>
          <w:szCs w:val="21"/>
        </w:rPr>
        <w:t xml:space="preserve"> jinak.</w:t>
      </w:r>
    </w:p>
    <w:p w14:paraId="526C9345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2A5A94D6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700C9641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2DED2484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7D9E9AD1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48A62CFA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2A183FC6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7F53574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3B495D5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088FE01B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12951014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B967F71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57A40A62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4B2F4704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6FC43021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54774D5C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7FDFA77F" w14:textId="3F6B502F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E544C3">
        <w:rPr>
          <w:rFonts w:cs="Arial"/>
          <w:sz w:val="21"/>
          <w:szCs w:val="21"/>
        </w:rPr>
        <w:t xml:space="preserve">12 </w:t>
      </w:r>
      <w:r w:rsidRPr="006F6BBE">
        <w:rPr>
          <w:rFonts w:cs="Arial"/>
          <w:b/>
          <w:sz w:val="21"/>
          <w:szCs w:val="21"/>
        </w:rPr>
        <w:t>měsíců</w:t>
      </w:r>
      <w:r w:rsidRPr="006F6BBE">
        <w:rPr>
          <w:rFonts w:cs="Arial"/>
          <w:sz w:val="21"/>
          <w:szCs w:val="21"/>
        </w:rPr>
        <w:t>.</w:t>
      </w:r>
    </w:p>
    <w:p w14:paraId="4229B49D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5502C014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658F9F52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51E007BF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1A960700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089751F6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302FFE5E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2C3DD9">
        <w:rPr>
          <w:rFonts w:cs="Arial"/>
          <w:b/>
          <w:sz w:val="21"/>
          <w:szCs w:val="21"/>
        </w:rPr>
        <w:t>3.8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3C3E383C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3A0038B4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</w:t>
      </w:r>
      <w:proofErr w:type="gramStart"/>
      <w:r w:rsidRPr="006F6BBE">
        <w:rPr>
          <w:rFonts w:cs="Arial"/>
          <w:sz w:val="21"/>
          <w:szCs w:val="21"/>
        </w:rPr>
        <w:t>s</w:t>
      </w:r>
      <w:proofErr w:type="gramEnd"/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358C223D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5C0A57A0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13D06A52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3D8B936C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2EA36296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4D09F1DA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11901E7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60EDDF79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20A304CB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28FB9F70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58204E4C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A68A5C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4BADB4C4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61FC9061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313BB68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5AD611FD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617CF28C" w14:textId="77777777" w:rsidR="00763EB0" w:rsidRPr="0007496B" w:rsidRDefault="00332790" w:rsidP="0007496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1171C452" w14:textId="77777777" w:rsidR="00763EB0" w:rsidRDefault="00763EB0" w:rsidP="00DE5A99">
      <w:pPr>
        <w:rPr>
          <w:rFonts w:cs="Arial"/>
          <w:sz w:val="21"/>
          <w:szCs w:val="21"/>
        </w:rPr>
      </w:pPr>
    </w:p>
    <w:p w14:paraId="3530AF76" w14:textId="77777777" w:rsidR="00B2556F" w:rsidRDefault="00B2556F" w:rsidP="00DE5A99">
      <w:pPr>
        <w:rPr>
          <w:rFonts w:cs="Arial"/>
          <w:sz w:val="21"/>
          <w:szCs w:val="21"/>
        </w:rPr>
      </w:pPr>
    </w:p>
    <w:p w14:paraId="4012E080" w14:textId="77777777" w:rsidR="00B2556F" w:rsidRDefault="00B2556F" w:rsidP="00DE5A99">
      <w:pPr>
        <w:rPr>
          <w:rFonts w:cs="Arial"/>
          <w:sz w:val="21"/>
          <w:szCs w:val="21"/>
        </w:rPr>
      </w:pPr>
    </w:p>
    <w:p w14:paraId="12FC7BDA" w14:textId="77777777" w:rsidR="00B2556F" w:rsidRDefault="00B2556F" w:rsidP="00DE5A99">
      <w:pPr>
        <w:rPr>
          <w:rFonts w:cs="Arial"/>
          <w:sz w:val="21"/>
          <w:szCs w:val="21"/>
        </w:rPr>
      </w:pPr>
    </w:p>
    <w:p w14:paraId="4CEBB6C6" w14:textId="77777777" w:rsidR="00B2556F" w:rsidRPr="006F6BBE" w:rsidRDefault="00B2556F" w:rsidP="00DE5A99">
      <w:pPr>
        <w:rPr>
          <w:rFonts w:cs="Arial"/>
          <w:sz w:val="21"/>
          <w:szCs w:val="21"/>
        </w:rPr>
      </w:pPr>
    </w:p>
    <w:p w14:paraId="5485410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171B7438" w14:textId="15E82E10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BC19AD">
        <w:rPr>
          <w:rFonts w:cs="Arial"/>
          <w:sz w:val="21"/>
          <w:szCs w:val="21"/>
        </w:rPr>
        <w:t>xxxxxxxxxxxxxx</w:t>
      </w:r>
      <w:proofErr w:type="spellEnd"/>
      <w:r w:rsidR="001C45C8">
        <w:rPr>
          <w:rFonts w:cs="Arial"/>
          <w:sz w:val="21"/>
          <w:szCs w:val="21"/>
        </w:rPr>
        <w:t>.</w:t>
      </w:r>
      <w:r w:rsidR="004C6EFA">
        <w:rPr>
          <w:rFonts w:cs="Arial"/>
          <w:sz w:val="21"/>
          <w:szCs w:val="21"/>
        </w:rPr>
        <w:t xml:space="preserve">, </w:t>
      </w:r>
      <w:hyperlink r:id="rId8" w:history="1">
        <w:proofErr w:type="spellStart"/>
        <w:r w:rsidR="00BC19AD">
          <w:rPr>
            <w:rStyle w:val="Hypertextovodkaz"/>
            <w:rFonts w:cs="Arial"/>
            <w:sz w:val="21"/>
            <w:szCs w:val="21"/>
          </w:rPr>
          <w:t>xxxxxxxxxxxxxxxxxx</w:t>
        </w:r>
        <w:proofErr w:type="spellEnd"/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13464C4F" w14:textId="3747EB8F" w:rsidR="004D1689" w:rsidRPr="00D01D00" w:rsidRDefault="00B608FB" w:rsidP="00D01D0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proofErr w:type="spellStart"/>
      <w:r w:rsidR="00BC19AD">
        <w:rPr>
          <w:rFonts w:cs="Arial"/>
          <w:sz w:val="21"/>
          <w:szCs w:val="21"/>
        </w:rPr>
        <w:t>xxxxxxxxxxxx</w:t>
      </w:r>
      <w:proofErr w:type="spellEnd"/>
      <w:r w:rsidR="00750AC3">
        <w:rPr>
          <w:rFonts w:cs="Arial"/>
          <w:sz w:val="21"/>
          <w:szCs w:val="21"/>
        </w:rPr>
        <w:t xml:space="preserve"> </w:t>
      </w:r>
      <w:hyperlink r:id="rId9" w:history="1">
        <w:proofErr w:type="spellStart"/>
        <w:r w:rsidR="00BC19AD">
          <w:rPr>
            <w:rStyle w:val="Hypertextovodkaz"/>
            <w:rFonts w:cs="Arial"/>
            <w:sz w:val="21"/>
            <w:szCs w:val="21"/>
          </w:rPr>
          <w:t>xxxxxxxxxxxxxxxx</w:t>
        </w:r>
        <w:proofErr w:type="spellEnd"/>
      </w:hyperlink>
      <w:r w:rsidR="00750AC3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0AEA1C83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52548EB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10F36350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6435B852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7BED0DD5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5038A1BC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27A17ECB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7989EEE2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3B9E5CB2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4556F799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346587BE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361551BA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6AED0DE8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233B661C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38C8F825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10E4713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6D839A7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50287A02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3BDD7D5D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</w:t>
      </w:r>
      <w:r w:rsidRPr="006F6BBE">
        <w:rPr>
          <w:rFonts w:cs="Arial"/>
          <w:sz w:val="21"/>
          <w:szCs w:val="21"/>
        </w:rPr>
        <w:lastRenderedPageBreak/>
        <w:t xml:space="preserve">uzavření této smlouvy nesmí být vykládán v rozporu s výslovnými ustanoveními této smlouvy a nezakládá žádný závazek žádné ze stran. </w:t>
      </w:r>
    </w:p>
    <w:p w14:paraId="3B1F1C12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3384BCBA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0648EB6A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367BEBB1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4B0DC941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6AEEA84A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60BB0B61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02B062AE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43C669E7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2EC3A047" w14:textId="77777777" w:rsidTr="00DA7E4F">
        <w:tc>
          <w:tcPr>
            <w:tcW w:w="4606" w:type="dxa"/>
            <w:vAlign w:val="center"/>
          </w:tcPr>
          <w:p w14:paraId="2DD9A1B5" w14:textId="788A082C" w:rsidR="00DA7E4F" w:rsidRPr="006F6BBE" w:rsidRDefault="00DA7E4F" w:rsidP="00750AC3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750AC3">
              <w:rPr>
                <w:rFonts w:ascii="Arial" w:hAnsi="Arial" w:cs="Arial"/>
                <w:sz w:val="21"/>
                <w:szCs w:val="21"/>
              </w:rPr>
              <w:t>Karlíku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0A1864">
              <w:rPr>
                <w:rFonts w:ascii="Arial" w:hAnsi="Arial" w:cs="Arial"/>
                <w:sz w:val="21"/>
                <w:szCs w:val="21"/>
              </w:rPr>
              <w:t>1</w:t>
            </w:r>
            <w:r w:rsidR="00750AC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0A1864">
              <w:rPr>
                <w:rFonts w:ascii="Arial" w:hAnsi="Arial" w:cs="Arial"/>
                <w:sz w:val="21"/>
                <w:szCs w:val="21"/>
              </w:rPr>
              <w:t>7</w:t>
            </w:r>
            <w:r w:rsidR="00750AC3">
              <w:rPr>
                <w:rFonts w:ascii="Arial" w:hAnsi="Arial" w:cs="Arial"/>
                <w:sz w:val="21"/>
                <w:szCs w:val="21"/>
              </w:rPr>
              <w:t>. 2024</w:t>
            </w:r>
          </w:p>
        </w:tc>
        <w:tc>
          <w:tcPr>
            <w:tcW w:w="5000" w:type="dxa"/>
            <w:vAlign w:val="center"/>
          </w:tcPr>
          <w:p w14:paraId="111D5E9E" w14:textId="5DFF54CF" w:rsidR="00DA7E4F" w:rsidRPr="006F6BBE" w:rsidRDefault="00B2556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0A0C12B7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6A754FD5" w14:textId="77777777" w:rsidR="00DA7E4F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3803CF2" w14:textId="77777777" w:rsidR="00B2556F" w:rsidRDefault="00B2556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1E88535" w14:textId="77777777" w:rsidR="00B2556F" w:rsidRPr="006F6BBE" w:rsidRDefault="00B2556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04B0BAE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17A21260" w14:textId="77777777" w:rsidTr="00DA7E4F">
        <w:tc>
          <w:tcPr>
            <w:tcW w:w="4606" w:type="dxa"/>
            <w:vAlign w:val="center"/>
          </w:tcPr>
          <w:p w14:paraId="0C36BDBE" w14:textId="77777777" w:rsidR="00DA7E4F" w:rsidRPr="006F6BBE" w:rsidRDefault="00750AC3" w:rsidP="00B2556F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</w:t>
            </w:r>
          </w:p>
        </w:tc>
        <w:tc>
          <w:tcPr>
            <w:tcW w:w="5000" w:type="dxa"/>
            <w:vAlign w:val="center"/>
          </w:tcPr>
          <w:p w14:paraId="2B19CB89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33C2381F" w14:textId="77777777" w:rsidTr="00DA7E4F">
        <w:tc>
          <w:tcPr>
            <w:tcW w:w="4606" w:type="dxa"/>
            <w:vAlign w:val="center"/>
          </w:tcPr>
          <w:p w14:paraId="3FA7AAEA" w14:textId="42D91CB8" w:rsidR="00DA7E4F" w:rsidRPr="006F6BBE" w:rsidRDefault="00B2556F" w:rsidP="00B2556F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j</w:t>
            </w:r>
            <w:r w:rsidR="00750AC3">
              <w:rPr>
                <w:rFonts w:ascii="Arial" w:hAnsi="Arial" w:cs="Arial"/>
                <w:sz w:val="21"/>
                <w:szCs w:val="21"/>
              </w:rPr>
              <w:t>ednatel společnosti</w:t>
            </w:r>
          </w:p>
        </w:tc>
        <w:tc>
          <w:tcPr>
            <w:tcW w:w="5000" w:type="dxa"/>
            <w:vAlign w:val="center"/>
          </w:tcPr>
          <w:p w14:paraId="1E54BC22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CCC5A23" w14:textId="77777777" w:rsidTr="00DA7E4F">
        <w:tc>
          <w:tcPr>
            <w:tcW w:w="4606" w:type="dxa"/>
            <w:vAlign w:val="center"/>
          </w:tcPr>
          <w:p w14:paraId="3CEFD9F3" w14:textId="0B33995C" w:rsidR="00DA7E4F" w:rsidRPr="006F6BBE" w:rsidRDefault="00B2556F" w:rsidP="00B2556F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proofErr w:type="spellStart"/>
            <w:r w:rsidR="00750AC3">
              <w:rPr>
                <w:rFonts w:ascii="Arial" w:hAnsi="Arial" w:cs="Arial"/>
                <w:sz w:val="21"/>
                <w:szCs w:val="21"/>
              </w:rPr>
              <w:t>Ekotechnika</w:t>
            </w:r>
            <w:proofErr w:type="spellEnd"/>
            <w:r w:rsidR="00750AC3">
              <w:rPr>
                <w:rFonts w:ascii="Arial" w:hAnsi="Arial"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14:paraId="58890D34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6AAA6D0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3BCE58F2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76371E84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3B9AAFA8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385183B1" w14:textId="77777777" w:rsidR="003374A3" w:rsidRPr="00F52333" w:rsidRDefault="003374A3" w:rsidP="003374A3">
      <w:pPr>
        <w:ind w:left="0" w:firstLine="0"/>
        <w:jc w:val="left"/>
        <w:rPr>
          <w:rFonts w:cs="Arial"/>
          <w:b/>
          <w:sz w:val="21"/>
          <w:szCs w:val="21"/>
        </w:rPr>
      </w:pPr>
      <w:r w:rsidRPr="00F52333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2A35F7F7" w14:textId="77777777" w:rsidR="003374A3" w:rsidRDefault="003374A3" w:rsidP="003374A3">
      <w:pPr>
        <w:ind w:left="0" w:firstLine="0"/>
      </w:pPr>
    </w:p>
    <w:p w14:paraId="73769053" w14:textId="77777777" w:rsidR="003374A3" w:rsidRDefault="00EE31E1" w:rsidP="003374A3">
      <w:pPr>
        <w:pStyle w:val="Odstavecseseznamem"/>
        <w:numPr>
          <w:ilvl w:val="0"/>
          <w:numId w:val="35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Gazometrický systém</w:t>
      </w:r>
      <w:r w:rsidR="0007496B">
        <w:rPr>
          <w:rFonts w:cs="Arial"/>
          <w:b/>
          <w:smallCaps/>
          <w:spacing w:val="32"/>
          <w:sz w:val="21"/>
          <w:szCs w:val="21"/>
        </w:rPr>
        <w:t xml:space="preserve"> pro měření fotosyntézy a transpirace rostlin</w:t>
      </w:r>
      <w:r w:rsidR="003374A3">
        <w:rPr>
          <w:rFonts w:cs="Arial"/>
          <w:b/>
          <w:smallCaps/>
          <w:spacing w:val="32"/>
          <w:sz w:val="21"/>
          <w:szCs w:val="21"/>
        </w:rPr>
        <w:t xml:space="preserve"> (1 kus)</w:t>
      </w:r>
    </w:p>
    <w:p w14:paraId="268BB8F0" w14:textId="77777777" w:rsidR="00D23F1A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1820F7BD" w14:textId="36BBF0A5" w:rsidR="001B1620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="001B1620" w:rsidRPr="001B1620">
        <w:rPr>
          <w:rFonts w:cs="Arial"/>
          <w:b/>
          <w:smallCaps/>
          <w:spacing w:val="32"/>
          <w:sz w:val="21"/>
          <w:szCs w:val="21"/>
        </w:rPr>
        <w:t xml:space="preserve">LI-COR </w:t>
      </w:r>
      <w:proofErr w:type="spellStart"/>
      <w:r w:rsidR="001B1620" w:rsidRPr="001B1620">
        <w:rPr>
          <w:rFonts w:cs="Arial"/>
          <w:b/>
          <w:smallCaps/>
          <w:spacing w:val="32"/>
          <w:sz w:val="21"/>
          <w:szCs w:val="21"/>
        </w:rPr>
        <w:t>Environmental</w:t>
      </w:r>
      <w:proofErr w:type="spellEnd"/>
    </w:p>
    <w:p w14:paraId="4DAD114E" w14:textId="776B8F10" w:rsidR="00D23F1A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Typ:</w:t>
      </w:r>
      <w:r w:rsidR="001B1620">
        <w:rPr>
          <w:rFonts w:cs="Arial"/>
          <w:b/>
          <w:smallCaps/>
          <w:spacing w:val="32"/>
          <w:sz w:val="21"/>
          <w:szCs w:val="21"/>
        </w:rPr>
        <w:t xml:space="preserve"> LI-6800P</w:t>
      </w:r>
      <w:r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C08E5F0" w14:textId="77777777" w:rsidR="001B1620" w:rsidRPr="00197D73" w:rsidRDefault="001B1620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037DAC8A" w14:textId="77777777" w:rsidR="00EE31E1" w:rsidRPr="00A077F0" w:rsidRDefault="00EE31E1" w:rsidP="00EE31E1">
      <w:pPr>
        <w:rPr>
          <w:rFonts w:cs="Arial"/>
          <w:b/>
          <w:sz w:val="21"/>
          <w:szCs w:val="21"/>
        </w:rPr>
      </w:pPr>
      <w:r w:rsidRPr="00A077F0">
        <w:rPr>
          <w:rFonts w:cs="Arial"/>
          <w:b/>
          <w:sz w:val="21"/>
          <w:szCs w:val="21"/>
        </w:rPr>
        <w:t>Obecný popis:</w:t>
      </w:r>
    </w:p>
    <w:p w14:paraId="0750DD63" w14:textId="77777777" w:rsidR="00A077F0" w:rsidRPr="00A077F0" w:rsidRDefault="00A077F0" w:rsidP="00A077F0">
      <w:pPr>
        <w:ind w:left="426" w:firstLine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>Předmětem koupě je gazometrický systém, který musí být kompatibilní se stávajícími 4 ks přístrojů Li-6800 pro zajištění měření v sérii, tak aby výsledky měření probíhající různými přístroji byly plně porovnatelné. Požadován je přenosný přístroj vybavený baterií umožňující měření při plné regulaci světla a teploty minimálně po dobu 6 hodin. Přístroj musí zajišťovat vyhodnocení rychlosti fotosyntetické asimilace CO</w:t>
      </w:r>
      <w:r w:rsidRPr="00A077F0">
        <w:rPr>
          <w:rFonts w:cs="Arial"/>
          <w:sz w:val="21"/>
          <w:szCs w:val="21"/>
          <w:vertAlign w:val="subscript"/>
        </w:rPr>
        <w:t>2</w:t>
      </w:r>
      <w:r w:rsidRPr="00A077F0">
        <w:rPr>
          <w:rFonts w:cs="Arial"/>
          <w:sz w:val="21"/>
          <w:szCs w:val="21"/>
        </w:rPr>
        <w:t>, rychlosti transpirace, průduchové vodivosti a nezbytných veličin pro vyhodnocení těchto parametrů. Měření gazometrického systému musí být založeno na principu vyhodnocení změny koncentrace CO</w:t>
      </w:r>
      <w:r w:rsidRPr="00A077F0">
        <w:rPr>
          <w:rFonts w:cs="Arial"/>
          <w:sz w:val="21"/>
          <w:szCs w:val="21"/>
          <w:vertAlign w:val="subscript"/>
        </w:rPr>
        <w:t>2</w:t>
      </w:r>
      <w:r w:rsidRPr="00A077F0">
        <w:rPr>
          <w:rFonts w:cs="Arial"/>
          <w:sz w:val="21"/>
          <w:szCs w:val="21"/>
        </w:rPr>
        <w:t xml:space="preserve"> a H</w:t>
      </w:r>
      <w:r w:rsidRPr="00A077F0">
        <w:rPr>
          <w:rFonts w:cs="Arial"/>
          <w:sz w:val="21"/>
          <w:szCs w:val="21"/>
          <w:vertAlign w:val="subscript"/>
        </w:rPr>
        <w:t>2</w:t>
      </w:r>
      <w:r w:rsidRPr="00A077F0">
        <w:rPr>
          <w:rFonts w:cs="Arial"/>
          <w:sz w:val="21"/>
          <w:szCs w:val="21"/>
        </w:rPr>
        <w:t xml:space="preserve">O ve vzduchu obtékajícím list uzavřený v měřící komůrce v tzv. otevřeném režimu měření. Princip měření koncentrace obou plynů musí být založen na infračerveném měření (IRGA). Gazometrický systém musí umožňovat přímé vyhodnocení parametrů ve speciálním software s on-line propojením pro vzdálený monitoring a regulaci chodu experimentů. Přístroj musí být vybaven průhlednou listovou komorou o velikosti měřené plochy 3 x 3 cm a LED světelným zdrojem s volitelným poměrem R a B pásem pro komoru o velikosti měřené plochy 3 x 3 cm. </w:t>
      </w:r>
    </w:p>
    <w:p w14:paraId="4449DBBB" w14:textId="77777777" w:rsidR="00A077F0" w:rsidRDefault="00A077F0" w:rsidP="00EE31E1">
      <w:pPr>
        <w:rPr>
          <w:rFonts w:cs="Arial"/>
          <w:b/>
          <w:sz w:val="21"/>
          <w:szCs w:val="21"/>
        </w:rPr>
      </w:pPr>
    </w:p>
    <w:p w14:paraId="607F7AAF" w14:textId="77777777" w:rsidR="00EE31E1" w:rsidRPr="00A077F0" w:rsidRDefault="00EE31E1" w:rsidP="00EE31E1">
      <w:pPr>
        <w:rPr>
          <w:rFonts w:cs="Arial"/>
          <w:b/>
          <w:sz w:val="21"/>
          <w:szCs w:val="21"/>
        </w:rPr>
      </w:pPr>
      <w:r w:rsidRPr="00A077F0">
        <w:rPr>
          <w:rFonts w:cs="Arial"/>
          <w:b/>
          <w:sz w:val="21"/>
          <w:szCs w:val="21"/>
        </w:rPr>
        <w:t xml:space="preserve">Technické parametry gazometrického systému pro měření fotosyntézy a transpirace rostlin:  </w:t>
      </w:r>
    </w:p>
    <w:p w14:paraId="15927F0B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>Gazometrický systém musí být konstrukčně založen na otevřeném průtoku vzduchu listovou komorou a musí být přenosný, vhodný pro práci v terénu i laboratoři.</w:t>
      </w:r>
    </w:p>
    <w:p w14:paraId="302078F4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>Analyzátor plynů musí být založen na infračerveném měření (IRGA).</w:t>
      </w:r>
    </w:p>
    <w:p w14:paraId="68CCE5B4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 xml:space="preserve">Analyzátor plynů (IRGA) musí být součástí listové komory. </w:t>
      </w:r>
    </w:p>
    <w:p w14:paraId="17952C05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>Analyzátor IRGA musí umožňovat měření koncentrace CO</w:t>
      </w:r>
      <w:r w:rsidRPr="00A077F0">
        <w:rPr>
          <w:rFonts w:cs="Arial"/>
          <w:sz w:val="21"/>
          <w:szCs w:val="21"/>
          <w:vertAlign w:val="subscript"/>
        </w:rPr>
        <w:t xml:space="preserve">2 </w:t>
      </w:r>
      <w:r w:rsidRPr="00A077F0">
        <w:rPr>
          <w:rFonts w:cs="Arial"/>
          <w:sz w:val="21"/>
          <w:szCs w:val="21"/>
        </w:rPr>
        <w:t xml:space="preserve">nejméně v rozsahu </w:t>
      </w:r>
      <w:proofErr w:type="gramStart"/>
      <w:r w:rsidRPr="00A077F0">
        <w:rPr>
          <w:rFonts w:cs="Arial"/>
          <w:sz w:val="21"/>
          <w:szCs w:val="21"/>
        </w:rPr>
        <w:t>0 – 3100</w:t>
      </w:r>
      <w:proofErr w:type="gramEnd"/>
      <w:r w:rsidRPr="00A077F0">
        <w:rPr>
          <w:rFonts w:cs="Arial"/>
          <w:sz w:val="21"/>
          <w:szCs w:val="21"/>
        </w:rPr>
        <w:t xml:space="preserve"> </w:t>
      </w:r>
      <w:proofErr w:type="spellStart"/>
      <w:r w:rsidRPr="00A077F0">
        <w:rPr>
          <w:rFonts w:cs="Arial"/>
          <w:sz w:val="21"/>
          <w:szCs w:val="21"/>
        </w:rPr>
        <w:t>ppm</w:t>
      </w:r>
      <w:proofErr w:type="spellEnd"/>
      <w:r w:rsidRPr="00A077F0">
        <w:rPr>
          <w:rFonts w:cs="Arial"/>
          <w:sz w:val="21"/>
          <w:szCs w:val="21"/>
        </w:rPr>
        <w:t xml:space="preserve">. </w:t>
      </w:r>
    </w:p>
    <w:p w14:paraId="50C6786F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>IRGA analyzátor musí mít přístupné optické cesty pro čištění a snadnou údržbu.</w:t>
      </w:r>
    </w:p>
    <w:p w14:paraId="69071223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>Gazometrický systém musí umožňovat automatické měření A-</w:t>
      </w:r>
      <w:proofErr w:type="spellStart"/>
      <w:r w:rsidRPr="00A077F0">
        <w:rPr>
          <w:rFonts w:cs="Arial"/>
          <w:sz w:val="21"/>
          <w:szCs w:val="21"/>
        </w:rPr>
        <w:t>Ci</w:t>
      </w:r>
      <w:proofErr w:type="spellEnd"/>
      <w:r w:rsidRPr="00A077F0">
        <w:rPr>
          <w:rFonts w:cs="Arial"/>
          <w:sz w:val="21"/>
          <w:szCs w:val="21"/>
        </w:rPr>
        <w:t xml:space="preserve"> křivek v standardním i rychlém režimu a být plně řízen programovatelným software přístroje.</w:t>
      </w:r>
    </w:p>
    <w:p w14:paraId="4F4FC46C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>Součástí musí být listová komora o velikosti měřené plochy 3 x 3 cm.</w:t>
      </w:r>
    </w:p>
    <w:p w14:paraId="422F38CD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 xml:space="preserve">Součástí musí být LED světelný zdroj s nastavitelným poměrem složek </w:t>
      </w:r>
      <w:proofErr w:type="gramStart"/>
      <w:r w:rsidRPr="00A077F0">
        <w:rPr>
          <w:rFonts w:cs="Arial"/>
          <w:sz w:val="21"/>
          <w:szCs w:val="21"/>
        </w:rPr>
        <w:t>R :</w:t>
      </w:r>
      <w:proofErr w:type="gramEnd"/>
      <w:r w:rsidRPr="00A077F0">
        <w:rPr>
          <w:rFonts w:cs="Arial"/>
          <w:sz w:val="21"/>
          <w:szCs w:val="21"/>
        </w:rPr>
        <w:t xml:space="preserve"> B pro listovou komoru o velikosti měřené plochy 3 x 3 cm.</w:t>
      </w:r>
    </w:p>
    <w:p w14:paraId="28A2FAF3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 xml:space="preserve">Průtok listovou komorou musí být regulovatelný v rozmezí nejméně </w:t>
      </w:r>
      <w:proofErr w:type="gramStart"/>
      <w:r w:rsidRPr="00A077F0">
        <w:rPr>
          <w:rFonts w:cs="Arial"/>
          <w:sz w:val="21"/>
          <w:szCs w:val="21"/>
        </w:rPr>
        <w:t>0 – 1400</w:t>
      </w:r>
      <w:proofErr w:type="gramEnd"/>
      <w:r w:rsidRPr="00A077F0">
        <w:rPr>
          <w:rFonts w:cs="Arial"/>
          <w:sz w:val="21"/>
          <w:szCs w:val="21"/>
        </w:rPr>
        <w:t xml:space="preserve"> µmol</w:t>
      </w:r>
      <w:r w:rsidRPr="00A077F0">
        <w:rPr>
          <w:rFonts w:cs="Arial"/>
          <w:color w:val="000000"/>
          <w:sz w:val="21"/>
          <w:szCs w:val="21"/>
        </w:rPr>
        <w:t xml:space="preserve"> s</w:t>
      </w:r>
      <w:r w:rsidRPr="00A077F0">
        <w:rPr>
          <w:rFonts w:cs="Arial"/>
          <w:color w:val="000000"/>
          <w:sz w:val="21"/>
          <w:szCs w:val="21"/>
          <w:vertAlign w:val="superscript"/>
        </w:rPr>
        <w:t>-1</w:t>
      </w:r>
      <w:r w:rsidRPr="00A077F0">
        <w:rPr>
          <w:rFonts w:cs="Arial"/>
          <w:color w:val="000000"/>
          <w:sz w:val="21"/>
          <w:szCs w:val="21"/>
        </w:rPr>
        <w:t xml:space="preserve"> při standardním atmosférickém tlaku. </w:t>
      </w:r>
    </w:p>
    <w:p w14:paraId="0F81F407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color w:val="000000"/>
          <w:sz w:val="21"/>
          <w:szCs w:val="21"/>
        </w:rPr>
        <w:t>Konstrukce komory musí umožňovat vzorkování plynu ve výstupním proudu vzduchu z listové komory.</w:t>
      </w:r>
    </w:p>
    <w:p w14:paraId="077B696B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lastRenderedPageBreak/>
        <w:t>Přístroj musí umožňovat plynulou a rychlou regulaci koncentrace CO</w:t>
      </w:r>
      <w:r w:rsidRPr="00A077F0">
        <w:rPr>
          <w:rFonts w:cs="Arial"/>
          <w:sz w:val="21"/>
          <w:szCs w:val="21"/>
          <w:vertAlign w:val="subscript"/>
        </w:rPr>
        <w:t>2</w:t>
      </w:r>
      <w:r w:rsidRPr="00A077F0">
        <w:rPr>
          <w:rFonts w:cs="Arial"/>
          <w:sz w:val="21"/>
          <w:szCs w:val="21"/>
        </w:rPr>
        <w:t xml:space="preserve"> v měřícím vzduchu v minimálním rozsahu </w:t>
      </w:r>
      <w:proofErr w:type="gramStart"/>
      <w:r w:rsidRPr="00A077F0">
        <w:rPr>
          <w:rFonts w:cs="Arial"/>
          <w:sz w:val="21"/>
          <w:szCs w:val="21"/>
        </w:rPr>
        <w:t>0 - 2000</w:t>
      </w:r>
      <w:proofErr w:type="gramEnd"/>
      <w:r w:rsidRPr="00A077F0">
        <w:rPr>
          <w:rFonts w:cs="Arial"/>
          <w:sz w:val="21"/>
          <w:szCs w:val="21"/>
        </w:rPr>
        <w:t xml:space="preserve"> </w:t>
      </w:r>
      <w:proofErr w:type="spellStart"/>
      <w:r w:rsidRPr="00A077F0">
        <w:rPr>
          <w:rFonts w:cs="Arial"/>
          <w:sz w:val="21"/>
          <w:szCs w:val="21"/>
        </w:rPr>
        <w:t>ppm</w:t>
      </w:r>
      <w:proofErr w:type="spellEnd"/>
      <w:r w:rsidRPr="00A077F0">
        <w:rPr>
          <w:rFonts w:cs="Arial"/>
          <w:sz w:val="21"/>
          <w:szCs w:val="21"/>
        </w:rPr>
        <w:t xml:space="preserve">. </w:t>
      </w:r>
    </w:p>
    <w:p w14:paraId="2487DC2E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>Přístroj musí umožňovat a</w:t>
      </w:r>
      <w:r w:rsidRPr="00A077F0">
        <w:rPr>
          <w:rFonts w:cs="Arial"/>
          <w:color w:val="000000"/>
          <w:sz w:val="21"/>
          <w:szCs w:val="21"/>
        </w:rPr>
        <w:t>utomatickou regulaci koncentrace H</w:t>
      </w:r>
      <w:r w:rsidRPr="00A077F0">
        <w:rPr>
          <w:rFonts w:cs="Arial"/>
          <w:color w:val="000000"/>
          <w:sz w:val="21"/>
          <w:szCs w:val="21"/>
          <w:vertAlign w:val="subscript"/>
        </w:rPr>
        <w:t>2</w:t>
      </w:r>
      <w:r w:rsidRPr="00A077F0">
        <w:rPr>
          <w:rFonts w:cs="Arial"/>
          <w:color w:val="000000"/>
          <w:sz w:val="21"/>
          <w:szCs w:val="21"/>
        </w:rPr>
        <w:t xml:space="preserve">O v měřícím vzduchu. </w:t>
      </w:r>
    </w:p>
    <w:p w14:paraId="0B168DEE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 xml:space="preserve">Přístroj musí umožňovat regulaci </w:t>
      </w:r>
      <w:r w:rsidRPr="00A077F0">
        <w:rPr>
          <w:rFonts w:cs="Arial"/>
          <w:color w:val="000000"/>
          <w:sz w:val="21"/>
          <w:szCs w:val="21"/>
        </w:rPr>
        <w:t>teploty listu nebo bloku komory v rozsahu alespoň ±10 °C od teploty okolí.</w:t>
      </w:r>
      <w:r w:rsidRPr="00A077F0">
        <w:rPr>
          <w:rFonts w:cs="Arial"/>
          <w:sz w:val="21"/>
          <w:szCs w:val="21"/>
        </w:rPr>
        <w:t xml:space="preserve"> </w:t>
      </w:r>
    </w:p>
    <w:p w14:paraId="7B4FA64B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 xml:space="preserve">Přístroj musí být dálkově propojitelný a ovladatelný pomocí technologie Wi-Fi nebo přes Ethernet pro vzdálený monitoring a regulaci chodu experimentů. </w:t>
      </w:r>
    </w:p>
    <w:p w14:paraId="39AB8C59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 xml:space="preserve">Přístroj musí být vybavený bateriemi, které umožňují měření při regulaci světla a teploty po dobu nejméně 6 hodin, přičemž baterie musí být vyměnitelné i během chodu přístroje a v průběhu provádění experimentů. </w:t>
      </w:r>
    </w:p>
    <w:p w14:paraId="05340AFA" w14:textId="77777777" w:rsidR="00A077F0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>V ceně přístroje musí být garantovaný bezplatný servis programového vybavení po dobu jeho výroby.</w:t>
      </w:r>
    </w:p>
    <w:p w14:paraId="3895C7BA" w14:textId="77777777" w:rsidR="00A431BA" w:rsidRPr="00A077F0" w:rsidRDefault="00A077F0" w:rsidP="00A077F0">
      <w:pPr>
        <w:pStyle w:val="Odstavecseseznamem"/>
        <w:numPr>
          <w:ilvl w:val="0"/>
          <w:numId w:val="38"/>
        </w:numPr>
        <w:contextualSpacing w:val="0"/>
        <w:rPr>
          <w:rFonts w:cs="Arial"/>
          <w:sz w:val="21"/>
          <w:szCs w:val="21"/>
        </w:rPr>
      </w:pPr>
      <w:r w:rsidRPr="00A077F0">
        <w:rPr>
          <w:rFonts w:cs="Arial"/>
          <w:sz w:val="21"/>
          <w:szCs w:val="21"/>
        </w:rPr>
        <w:t xml:space="preserve">V ceně přístroje je požadováno zaškolení v místě instalace v délce 1 den nejméně pro </w:t>
      </w:r>
      <w:proofErr w:type="gramStart"/>
      <w:r w:rsidRPr="00A077F0">
        <w:rPr>
          <w:rFonts w:cs="Arial"/>
          <w:sz w:val="21"/>
          <w:szCs w:val="21"/>
        </w:rPr>
        <w:t>3  osoby</w:t>
      </w:r>
      <w:proofErr w:type="gramEnd"/>
      <w:r w:rsidRPr="00A077F0">
        <w:rPr>
          <w:rFonts w:cs="Arial"/>
          <w:sz w:val="21"/>
          <w:szCs w:val="21"/>
        </w:rPr>
        <w:t>.</w:t>
      </w:r>
    </w:p>
    <w:sectPr w:rsidR="00A431BA" w:rsidRPr="00A077F0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0AD6" w14:textId="77777777" w:rsidR="00E20932" w:rsidRDefault="00E20932" w:rsidP="00E837B7">
      <w:pPr>
        <w:spacing w:before="0" w:after="0"/>
      </w:pPr>
      <w:r>
        <w:separator/>
      </w:r>
    </w:p>
  </w:endnote>
  <w:endnote w:type="continuationSeparator" w:id="0">
    <w:p w14:paraId="40D749FF" w14:textId="77777777" w:rsidR="00E20932" w:rsidRDefault="00E20932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7D14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B7F372A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A742A5D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750AC3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750AC3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10EC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5900673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1544603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750AC3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750AC3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21CE9" w14:textId="77777777" w:rsidR="00E20932" w:rsidRDefault="00E20932" w:rsidP="00E837B7">
      <w:pPr>
        <w:spacing w:before="0" w:after="0"/>
      </w:pPr>
      <w:r>
        <w:separator/>
      </w:r>
    </w:p>
  </w:footnote>
  <w:footnote w:type="continuationSeparator" w:id="0">
    <w:p w14:paraId="66D0DA23" w14:textId="77777777" w:rsidR="00E20932" w:rsidRDefault="00E20932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8C4CB" w14:textId="77777777" w:rsidR="00EF16B8" w:rsidRPr="00EF16B8" w:rsidRDefault="00D82285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Plynové analyzátory 2024 – Část 1 – Gazometrický systém</w:t>
    </w:r>
  </w:p>
  <w:p w14:paraId="6DA24AE7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62071BD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E085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E6A0440" wp14:editId="6431E05E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F74FDF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8795D2C" wp14:editId="12F857D3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FD3AA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2B27D655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5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4A252269"/>
    <w:multiLevelType w:val="multilevel"/>
    <w:tmpl w:val="217E25BC"/>
    <w:numStyleLink w:val="Smlouvy"/>
  </w:abstractNum>
  <w:abstractNum w:abstractNumId="1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8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0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1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245470">
    <w:abstractNumId w:val="5"/>
  </w:num>
  <w:num w:numId="2" w16cid:durableId="846751191">
    <w:abstractNumId w:val="16"/>
  </w:num>
  <w:num w:numId="3" w16cid:durableId="198705609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96966032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487331028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894245488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754889994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639655689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173565289">
    <w:abstractNumId w:val="27"/>
  </w:num>
  <w:num w:numId="10" w16cid:durableId="1314991655">
    <w:abstractNumId w:val="13"/>
  </w:num>
  <w:num w:numId="11" w16cid:durableId="655886685">
    <w:abstractNumId w:val="29"/>
  </w:num>
  <w:num w:numId="12" w16cid:durableId="899487773">
    <w:abstractNumId w:val="14"/>
  </w:num>
  <w:num w:numId="13" w16cid:durableId="816384859">
    <w:abstractNumId w:val="15"/>
  </w:num>
  <w:num w:numId="14" w16cid:durableId="18116339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58644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2785746">
    <w:abstractNumId w:val="28"/>
  </w:num>
  <w:num w:numId="17" w16cid:durableId="1695035403">
    <w:abstractNumId w:val="26"/>
  </w:num>
  <w:num w:numId="18" w16cid:durableId="578487909">
    <w:abstractNumId w:val="31"/>
  </w:num>
  <w:num w:numId="19" w16cid:durableId="494567064">
    <w:abstractNumId w:val="18"/>
  </w:num>
  <w:num w:numId="20" w16cid:durableId="1910577187">
    <w:abstractNumId w:val="2"/>
  </w:num>
  <w:num w:numId="21" w16cid:durableId="1967468119">
    <w:abstractNumId w:val="22"/>
  </w:num>
  <w:num w:numId="22" w16cid:durableId="1177228737">
    <w:abstractNumId w:val="11"/>
  </w:num>
  <w:num w:numId="23" w16cid:durableId="217132530">
    <w:abstractNumId w:val="25"/>
  </w:num>
  <w:num w:numId="24" w16cid:durableId="1230505917">
    <w:abstractNumId w:val="24"/>
  </w:num>
  <w:num w:numId="25" w16cid:durableId="1829861583">
    <w:abstractNumId w:val="3"/>
  </w:num>
  <w:num w:numId="26" w16cid:durableId="719863379">
    <w:abstractNumId w:val="7"/>
  </w:num>
  <w:num w:numId="27" w16cid:durableId="1801725884">
    <w:abstractNumId w:val="9"/>
  </w:num>
  <w:num w:numId="28" w16cid:durableId="1545674402">
    <w:abstractNumId w:val="19"/>
  </w:num>
  <w:num w:numId="29" w16cid:durableId="676619742">
    <w:abstractNumId w:val="8"/>
  </w:num>
  <w:num w:numId="30" w16cid:durableId="1330981135">
    <w:abstractNumId w:val="6"/>
  </w:num>
  <w:num w:numId="31" w16cid:durableId="2130393720">
    <w:abstractNumId w:val="12"/>
  </w:num>
  <w:num w:numId="32" w16cid:durableId="1603495740">
    <w:abstractNumId w:val="23"/>
  </w:num>
  <w:num w:numId="33" w16cid:durableId="1444691383">
    <w:abstractNumId w:val="4"/>
  </w:num>
  <w:num w:numId="34" w16cid:durableId="1726441998">
    <w:abstractNumId w:val="10"/>
  </w:num>
  <w:num w:numId="35" w16cid:durableId="271936711">
    <w:abstractNumId w:val="0"/>
  </w:num>
  <w:num w:numId="36" w16cid:durableId="369110834">
    <w:abstractNumId w:val="30"/>
  </w:num>
  <w:num w:numId="37" w16cid:durableId="469129749">
    <w:abstractNumId w:val="1"/>
  </w:num>
  <w:num w:numId="38" w16cid:durableId="18536475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35BB5"/>
    <w:rsid w:val="00041A90"/>
    <w:rsid w:val="0005326E"/>
    <w:rsid w:val="000608FD"/>
    <w:rsid w:val="00061533"/>
    <w:rsid w:val="000719D9"/>
    <w:rsid w:val="0007496B"/>
    <w:rsid w:val="00085079"/>
    <w:rsid w:val="00090B69"/>
    <w:rsid w:val="000A1864"/>
    <w:rsid w:val="000B0562"/>
    <w:rsid w:val="000B146D"/>
    <w:rsid w:val="000B2F72"/>
    <w:rsid w:val="00104399"/>
    <w:rsid w:val="0010510A"/>
    <w:rsid w:val="00106E4A"/>
    <w:rsid w:val="00110658"/>
    <w:rsid w:val="00110D2C"/>
    <w:rsid w:val="001122FD"/>
    <w:rsid w:val="001244D4"/>
    <w:rsid w:val="001468AC"/>
    <w:rsid w:val="001576F7"/>
    <w:rsid w:val="0017523F"/>
    <w:rsid w:val="00192E96"/>
    <w:rsid w:val="0019664E"/>
    <w:rsid w:val="001B1620"/>
    <w:rsid w:val="001B445F"/>
    <w:rsid w:val="001C2981"/>
    <w:rsid w:val="001C45C8"/>
    <w:rsid w:val="001F5F10"/>
    <w:rsid w:val="00206064"/>
    <w:rsid w:val="00213072"/>
    <w:rsid w:val="002218A9"/>
    <w:rsid w:val="002266F4"/>
    <w:rsid w:val="0023644A"/>
    <w:rsid w:val="0024072D"/>
    <w:rsid w:val="0025320E"/>
    <w:rsid w:val="002769BD"/>
    <w:rsid w:val="00277399"/>
    <w:rsid w:val="00290C01"/>
    <w:rsid w:val="00293780"/>
    <w:rsid w:val="002A10CE"/>
    <w:rsid w:val="002A4BE0"/>
    <w:rsid w:val="002B5980"/>
    <w:rsid w:val="002C3DD9"/>
    <w:rsid w:val="002C610F"/>
    <w:rsid w:val="002D1D3E"/>
    <w:rsid w:val="002F5266"/>
    <w:rsid w:val="002F5DC3"/>
    <w:rsid w:val="003013CD"/>
    <w:rsid w:val="00316D1B"/>
    <w:rsid w:val="0032134F"/>
    <w:rsid w:val="00322F8C"/>
    <w:rsid w:val="003271F6"/>
    <w:rsid w:val="00332790"/>
    <w:rsid w:val="003374A3"/>
    <w:rsid w:val="0034325A"/>
    <w:rsid w:val="00357108"/>
    <w:rsid w:val="0036166F"/>
    <w:rsid w:val="003756A3"/>
    <w:rsid w:val="00382D22"/>
    <w:rsid w:val="003A5567"/>
    <w:rsid w:val="003B0B43"/>
    <w:rsid w:val="003C2F63"/>
    <w:rsid w:val="003C74B6"/>
    <w:rsid w:val="003C7DFA"/>
    <w:rsid w:val="003C7FCD"/>
    <w:rsid w:val="003E64C4"/>
    <w:rsid w:val="003E6BE8"/>
    <w:rsid w:val="004054AA"/>
    <w:rsid w:val="00410FD5"/>
    <w:rsid w:val="00414754"/>
    <w:rsid w:val="00414D2E"/>
    <w:rsid w:val="0041559E"/>
    <w:rsid w:val="004218BE"/>
    <w:rsid w:val="004640C0"/>
    <w:rsid w:val="00473099"/>
    <w:rsid w:val="00474362"/>
    <w:rsid w:val="0049146C"/>
    <w:rsid w:val="00496F37"/>
    <w:rsid w:val="004A2A08"/>
    <w:rsid w:val="004A48BB"/>
    <w:rsid w:val="004C6EFA"/>
    <w:rsid w:val="004D1689"/>
    <w:rsid w:val="004F78B5"/>
    <w:rsid w:val="00501564"/>
    <w:rsid w:val="00506F22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5453"/>
    <w:rsid w:val="00594974"/>
    <w:rsid w:val="005A0B7A"/>
    <w:rsid w:val="005A2C26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47399"/>
    <w:rsid w:val="006507DC"/>
    <w:rsid w:val="006519C0"/>
    <w:rsid w:val="00665831"/>
    <w:rsid w:val="006702AA"/>
    <w:rsid w:val="00674AEA"/>
    <w:rsid w:val="00695CC2"/>
    <w:rsid w:val="006975AB"/>
    <w:rsid w:val="006A402E"/>
    <w:rsid w:val="006A62FE"/>
    <w:rsid w:val="006C30B5"/>
    <w:rsid w:val="006C6BFB"/>
    <w:rsid w:val="006C7348"/>
    <w:rsid w:val="006D532D"/>
    <w:rsid w:val="006D62AC"/>
    <w:rsid w:val="006E3BC2"/>
    <w:rsid w:val="006F29AC"/>
    <w:rsid w:val="006F6BBE"/>
    <w:rsid w:val="00700E21"/>
    <w:rsid w:val="007072A6"/>
    <w:rsid w:val="00707E75"/>
    <w:rsid w:val="00713A8B"/>
    <w:rsid w:val="00723C1C"/>
    <w:rsid w:val="007332BF"/>
    <w:rsid w:val="00741692"/>
    <w:rsid w:val="00750AC3"/>
    <w:rsid w:val="00750C40"/>
    <w:rsid w:val="00751A33"/>
    <w:rsid w:val="00757735"/>
    <w:rsid w:val="00763415"/>
    <w:rsid w:val="00763EB0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B3B9A"/>
    <w:rsid w:val="007C0555"/>
    <w:rsid w:val="007C5100"/>
    <w:rsid w:val="007D768E"/>
    <w:rsid w:val="007E5265"/>
    <w:rsid w:val="007F726E"/>
    <w:rsid w:val="00806CE2"/>
    <w:rsid w:val="00823977"/>
    <w:rsid w:val="00823F98"/>
    <w:rsid w:val="00825909"/>
    <w:rsid w:val="00825BA0"/>
    <w:rsid w:val="008430F0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27B"/>
    <w:rsid w:val="008E18E5"/>
    <w:rsid w:val="008E31F1"/>
    <w:rsid w:val="0090102A"/>
    <w:rsid w:val="0090793E"/>
    <w:rsid w:val="0092214B"/>
    <w:rsid w:val="0094492F"/>
    <w:rsid w:val="00952B2B"/>
    <w:rsid w:val="00965FCA"/>
    <w:rsid w:val="00967CCB"/>
    <w:rsid w:val="009B0C68"/>
    <w:rsid w:val="009B2F04"/>
    <w:rsid w:val="009B449A"/>
    <w:rsid w:val="009C189F"/>
    <w:rsid w:val="009D6CB9"/>
    <w:rsid w:val="009D7CFA"/>
    <w:rsid w:val="009E02FC"/>
    <w:rsid w:val="009E4287"/>
    <w:rsid w:val="00A02572"/>
    <w:rsid w:val="00A077F0"/>
    <w:rsid w:val="00A17C78"/>
    <w:rsid w:val="00A2142F"/>
    <w:rsid w:val="00A431BA"/>
    <w:rsid w:val="00A47CF6"/>
    <w:rsid w:val="00A74B67"/>
    <w:rsid w:val="00A82B36"/>
    <w:rsid w:val="00A91FB1"/>
    <w:rsid w:val="00A9561E"/>
    <w:rsid w:val="00AB105B"/>
    <w:rsid w:val="00AB3A54"/>
    <w:rsid w:val="00AB4B83"/>
    <w:rsid w:val="00AB5D14"/>
    <w:rsid w:val="00AB6876"/>
    <w:rsid w:val="00AC65A0"/>
    <w:rsid w:val="00AE1FAF"/>
    <w:rsid w:val="00AE5A30"/>
    <w:rsid w:val="00AF7BFD"/>
    <w:rsid w:val="00B024CF"/>
    <w:rsid w:val="00B04B19"/>
    <w:rsid w:val="00B113DB"/>
    <w:rsid w:val="00B15EAA"/>
    <w:rsid w:val="00B161F7"/>
    <w:rsid w:val="00B204F2"/>
    <w:rsid w:val="00B2556F"/>
    <w:rsid w:val="00B25B4E"/>
    <w:rsid w:val="00B26E87"/>
    <w:rsid w:val="00B3463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B1BDE"/>
    <w:rsid w:val="00BB34AE"/>
    <w:rsid w:val="00BB6893"/>
    <w:rsid w:val="00BB6B7E"/>
    <w:rsid w:val="00BC0496"/>
    <w:rsid w:val="00BC19AD"/>
    <w:rsid w:val="00BC7A71"/>
    <w:rsid w:val="00BD4974"/>
    <w:rsid w:val="00BE2F06"/>
    <w:rsid w:val="00BF4939"/>
    <w:rsid w:val="00C00D60"/>
    <w:rsid w:val="00C13288"/>
    <w:rsid w:val="00C30DD6"/>
    <w:rsid w:val="00C3247A"/>
    <w:rsid w:val="00C3598F"/>
    <w:rsid w:val="00C43618"/>
    <w:rsid w:val="00C43690"/>
    <w:rsid w:val="00C459DF"/>
    <w:rsid w:val="00C73BF4"/>
    <w:rsid w:val="00C85789"/>
    <w:rsid w:val="00C90FED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7F11"/>
    <w:rsid w:val="00CE3DDD"/>
    <w:rsid w:val="00D01D00"/>
    <w:rsid w:val="00D05A8A"/>
    <w:rsid w:val="00D14FE1"/>
    <w:rsid w:val="00D23F1A"/>
    <w:rsid w:val="00D36E39"/>
    <w:rsid w:val="00D554FA"/>
    <w:rsid w:val="00D643DA"/>
    <w:rsid w:val="00D82285"/>
    <w:rsid w:val="00DA7E4F"/>
    <w:rsid w:val="00DB6E45"/>
    <w:rsid w:val="00DC1641"/>
    <w:rsid w:val="00DD4560"/>
    <w:rsid w:val="00DD6DDF"/>
    <w:rsid w:val="00DE5A99"/>
    <w:rsid w:val="00DF22BF"/>
    <w:rsid w:val="00DF5157"/>
    <w:rsid w:val="00E03F3D"/>
    <w:rsid w:val="00E06AB3"/>
    <w:rsid w:val="00E154A6"/>
    <w:rsid w:val="00E17104"/>
    <w:rsid w:val="00E17210"/>
    <w:rsid w:val="00E17F49"/>
    <w:rsid w:val="00E20932"/>
    <w:rsid w:val="00E33607"/>
    <w:rsid w:val="00E36BDE"/>
    <w:rsid w:val="00E453CA"/>
    <w:rsid w:val="00E46D1A"/>
    <w:rsid w:val="00E544C3"/>
    <w:rsid w:val="00E5688A"/>
    <w:rsid w:val="00E64697"/>
    <w:rsid w:val="00E8036B"/>
    <w:rsid w:val="00E837B7"/>
    <w:rsid w:val="00E83B9E"/>
    <w:rsid w:val="00EA13EF"/>
    <w:rsid w:val="00ED0342"/>
    <w:rsid w:val="00ED5992"/>
    <w:rsid w:val="00EE31E1"/>
    <w:rsid w:val="00EF16B8"/>
    <w:rsid w:val="00F0035A"/>
    <w:rsid w:val="00F02F2D"/>
    <w:rsid w:val="00F06D9F"/>
    <w:rsid w:val="00F13677"/>
    <w:rsid w:val="00F1387A"/>
    <w:rsid w:val="00F239A6"/>
    <w:rsid w:val="00F416AE"/>
    <w:rsid w:val="00F50A74"/>
    <w:rsid w:val="00F51721"/>
    <w:rsid w:val="00F57D05"/>
    <w:rsid w:val="00F641CA"/>
    <w:rsid w:val="00F647E3"/>
    <w:rsid w:val="00F679CA"/>
    <w:rsid w:val="00F715DC"/>
    <w:rsid w:val="00F74936"/>
    <w:rsid w:val="00F83476"/>
    <w:rsid w:val="00F9199E"/>
    <w:rsid w:val="00FA7027"/>
    <w:rsid w:val="00FB1436"/>
    <w:rsid w:val="00FB236F"/>
    <w:rsid w:val="00FB5247"/>
    <w:rsid w:val="00FB5FD6"/>
    <w:rsid w:val="00FC4953"/>
    <w:rsid w:val="00FE42D6"/>
    <w:rsid w:val="00FE68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7973B"/>
  <w15:docId w15:val="{E8CF6D5F-29D8-4E4D-BB68-B9AB2B53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A0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.k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rber@ekotechnika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87B7-190B-43EF-9F80-98F073AB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2330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21</cp:revision>
  <cp:lastPrinted>2024-05-20T13:03:00Z</cp:lastPrinted>
  <dcterms:created xsi:type="dcterms:W3CDTF">2021-08-18T05:24:00Z</dcterms:created>
  <dcterms:modified xsi:type="dcterms:W3CDTF">2024-07-03T11:14:00Z</dcterms:modified>
</cp:coreProperties>
</file>