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A585" w14:textId="77777777" w:rsidR="00D30A40" w:rsidRDefault="00D30A40">
      <w:pPr>
        <w:spacing w:line="1" w:lineRule="exact"/>
      </w:pPr>
    </w:p>
    <w:p w14:paraId="4199A812" w14:textId="77777777" w:rsidR="00D30A40" w:rsidRDefault="00D30A40">
      <w:pPr>
        <w:framePr w:wrap="none" w:vAnchor="page" w:hAnchor="page" w:x="522" w:y="748"/>
      </w:pPr>
    </w:p>
    <w:p w14:paraId="0B5B2636" w14:textId="77777777" w:rsidR="00D30A40" w:rsidRDefault="00E13CDC">
      <w:pPr>
        <w:pStyle w:val="Nadpis10"/>
        <w:framePr w:w="10790" w:h="9029" w:hRule="exact" w:wrap="none" w:vAnchor="page" w:hAnchor="page" w:x="522" w:y="1712"/>
      </w:pPr>
      <w:bookmarkStart w:id="0" w:name="bookmark0"/>
      <w:r>
        <w:rPr>
          <w:rStyle w:val="Nadpis1"/>
          <w:b/>
          <w:bCs/>
        </w:rPr>
        <w:t>SERVISNÍ SMLOUVA č. S-2024-0003</w:t>
      </w:r>
      <w:bookmarkEnd w:id="0"/>
    </w:p>
    <w:p w14:paraId="42D5AB27" w14:textId="77777777" w:rsidR="00D30A40" w:rsidRDefault="00E13CDC">
      <w:pPr>
        <w:pStyle w:val="Nadpis20"/>
        <w:framePr w:w="10790" w:h="9029" w:hRule="exact" w:wrap="none" w:vAnchor="page" w:hAnchor="page" w:x="522" w:y="1712"/>
        <w:numPr>
          <w:ilvl w:val="0"/>
          <w:numId w:val="1"/>
        </w:numPr>
        <w:tabs>
          <w:tab w:val="left" w:pos="406"/>
        </w:tabs>
      </w:pPr>
      <w:bookmarkStart w:id="1" w:name="bookmark2"/>
      <w:r>
        <w:rPr>
          <w:rStyle w:val="Nadpis2"/>
          <w:b/>
          <w:bCs/>
          <w:color w:val="000000"/>
        </w:rPr>
        <w:t>Smluvní strany</w:t>
      </w:r>
      <w:bookmarkEnd w:id="1"/>
    </w:p>
    <w:p w14:paraId="1A13C03A" w14:textId="77777777" w:rsidR="00D30A40" w:rsidRDefault="00E13CDC">
      <w:pPr>
        <w:pStyle w:val="Zkladntext1"/>
        <w:framePr w:w="10790" w:h="9029" w:hRule="exact" w:wrap="none" w:vAnchor="page" w:hAnchor="page" w:x="522" w:y="1712"/>
      </w:pPr>
      <w:r>
        <w:rPr>
          <w:rStyle w:val="Zkladntext"/>
          <w:color w:val="000000"/>
        </w:rPr>
        <w:t>Zhotovitel: KTS-AME s.r.o.</w:t>
      </w:r>
    </w:p>
    <w:p w14:paraId="02C2285F" w14:textId="77777777" w:rsidR="00D30A40" w:rsidRDefault="00E13CDC">
      <w:pPr>
        <w:pStyle w:val="Zkladntext1"/>
        <w:framePr w:w="10790" w:h="9029" w:hRule="exact" w:wrap="none" w:vAnchor="page" w:hAnchor="page" w:x="522" w:y="1712"/>
        <w:ind w:left="1100"/>
        <w:jc w:val="both"/>
      </w:pPr>
      <w:r>
        <w:rPr>
          <w:rStyle w:val="Zkladntext"/>
          <w:color w:val="000000"/>
        </w:rPr>
        <w:t>Karla Čapka 60, 500 02 Hradec Králové</w:t>
      </w:r>
    </w:p>
    <w:p w14:paraId="6D9379EF" w14:textId="77777777" w:rsidR="00D30A40" w:rsidRDefault="00E13CDC">
      <w:pPr>
        <w:pStyle w:val="Zkladntext1"/>
        <w:framePr w:w="10790" w:h="9029" w:hRule="exact" w:wrap="none" w:vAnchor="page" w:hAnchor="page" w:x="522" w:y="1712"/>
        <w:ind w:left="1100"/>
        <w:jc w:val="both"/>
      </w:pPr>
      <w:proofErr w:type="spellStart"/>
      <w:r>
        <w:rPr>
          <w:rStyle w:val="Zkladntext"/>
          <w:color w:val="000000"/>
        </w:rPr>
        <w:t>reg</w:t>
      </w:r>
      <w:proofErr w:type="spellEnd"/>
      <w:r>
        <w:rPr>
          <w:rStyle w:val="Zkladntext"/>
          <w:color w:val="000000"/>
        </w:rPr>
        <w:t xml:space="preserve">. u Krajského soudu v Hradci Králové, odd. C </w:t>
      </w:r>
      <w:proofErr w:type="spellStart"/>
      <w:r>
        <w:rPr>
          <w:rStyle w:val="Zkladntext"/>
          <w:color w:val="000000"/>
        </w:rPr>
        <w:t>vl</w:t>
      </w:r>
      <w:proofErr w:type="spellEnd"/>
      <w:r>
        <w:rPr>
          <w:rStyle w:val="Zkladntext"/>
          <w:color w:val="000000"/>
        </w:rPr>
        <w:t>. 955</w:t>
      </w:r>
    </w:p>
    <w:p w14:paraId="4A88B8FB" w14:textId="77777777" w:rsidR="00D30A40" w:rsidRDefault="00E13CDC">
      <w:pPr>
        <w:pStyle w:val="Zkladntext1"/>
        <w:framePr w:w="10790" w:h="9029" w:hRule="exact" w:wrap="none" w:vAnchor="page" w:hAnchor="page" w:x="522" w:y="1712"/>
        <w:tabs>
          <w:tab w:val="left" w:pos="2730"/>
        </w:tabs>
        <w:ind w:left="1100"/>
        <w:jc w:val="both"/>
      </w:pPr>
      <w:r>
        <w:rPr>
          <w:rStyle w:val="Zkladntext"/>
          <w:color w:val="000000"/>
        </w:rPr>
        <w:t>IČO:</w:t>
      </w:r>
      <w:r>
        <w:rPr>
          <w:rStyle w:val="Zkladntext"/>
          <w:color w:val="000000"/>
        </w:rPr>
        <w:tab/>
        <w:t>42194407</w:t>
      </w:r>
    </w:p>
    <w:p w14:paraId="7A2D552A" w14:textId="77777777" w:rsidR="00D30A40" w:rsidRDefault="00E13CDC">
      <w:pPr>
        <w:pStyle w:val="Zkladntext1"/>
        <w:framePr w:w="10790" w:h="9029" w:hRule="exact" w:wrap="none" w:vAnchor="page" w:hAnchor="page" w:x="522" w:y="1712"/>
        <w:tabs>
          <w:tab w:val="left" w:pos="2730"/>
        </w:tabs>
        <w:ind w:left="1100"/>
        <w:jc w:val="both"/>
      </w:pPr>
      <w:r>
        <w:rPr>
          <w:rStyle w:val="Zkladntext"/>
          <w:color w:val="000000"/>
        </w:rPr>
        <w:t>DIČ:</w:t>
      </w:r>
      <w:r>
        <w:rPr>
          <w:rStyle w:val="Zkladntext"/>
          <w:color w:val="000000"/>
        </w:rPr>
        <w:tab/>
        <w:t>CZ42194407</w:t>
      </w:r>
    </w:p>
    <w:p w14:paraId="3829203F" w14:textId="77777777" w:rsidR="00D30A40" w:rsidRDefault="00E13CDC">
      <w:pPr>
        <w:pStyle w:val="Zkladntext1"/>
        <w:framePr w:w="10790" w:h="9029" w:hRule="exact" w:wrap="none" w:vAnchor="page" w:hAnchor="page" w:x="522" w:y="1712"/>
        <w:ind w:left="1100"/>
        <w:jc w:val="both"/>
      </w:pPr>
      <w:r>
        <w:rPr>
          <w:rStyle w:val="Zkladntext"/>
          <w:color w:val="000000"/>
        </w:rPr>
        <w:t>zastoupený:</w:t>
      </w:r>
    </w:p>
    <w:p w14:paraId="1CC6F19F" w14:textId="77777777" w:rsidR="00D30A40" w:rsidRDefault="00E13CDC">
      <w:pPr>
        <w:pStyle w:val="Zkladntext1"/>
        <w:framePr w:w="10790" w:h="9029" w:hRule="exact" w:wrap="none" w:vAnchor="page" w:hAnchor="page" w:x="522" w:y="1712"/>
        <w:ind w:left="1100"/>
        <w:jc w:val="both"/>
      </w:pPr>
      <w:r>
        <w:rPr>
          <w:rStyle w:val="Zkladntext"/>
          <w:color w:val="000000"/>
        </w:rPr>
        <w:t>ve věcech smluvních oprávněn k jednání:</w:t>
      </w:r>
    </w:p>
    <w:p w14:paraId="000E22A0" w14:textId="77777777" w:rsidR="00D30A40" w:rsidRDefault="00E13CDC">
      <w:pPr>
        <w:pStyle w:val="Zkladntext1"/>
        <w:framePr w:w="10790" w:h="9029" w:hRule="exact" w:wrap="none" w:vAnchor="page" w:hAnchor="page" w:x="522" w:y="1712"/>
        <w:numPr>
          <w:ilvl w:val="0"/>
          <w:numId w:val="3"/>
        </w:numPr>
        <w:tabs>
          <w:tab w:val="left" w:pos="1372"/>
        </w:tabs>
        <w:spacing w:after="240"/>
        <w:ind w:left="1100"/>
      </w:pPr>
      <w:r>
        <w:rPr>
          <w:rStyle w:val="Zkladntext"/>
          <w:color w:val="000000"/>
        </w:rPr>
        <w:t>dále jen zhotovitel</w:t>
      </w:r>
    </w:p>
    <w:p w14:paraId="3952F997" w14:textId="77777777" w:rsidR="00D30A40" w:rsidRDefault="00E13CDC">
      <w:pPr>
        <w:pStyle w:val="Zkladntext1"/>
        <w:framePr w:w="10790" w:h="9029" w:hRule="exact" w:wrap="none" w:vAnchor="page" w:hAnchor="page" w:x="522" w:y="1712"/>
        <w:jc w:val="both"/>
      </w:pPr>
      <w:r>
        <w:rPr>
          <w:rStyle w:val="Zkladntext"/>
          <w:color w:val="000000"/>
        </w:rPr>
        <w:t>Objednatel: SPORTOVNÍ AREÁLY MOST, a.s.</w:t>
      </w:r>
    </w:p>
    <w:p w14:paraId="3F3DE8CE" w14:textId="77777777" w:rsidR="00D30A40" w:rsidRDefault="00E13CDC">
      <w:pPr>
        <w:pStyle w:val="Zkladntext1"/>
        <w:framePr w:w="10790" w:h="9029" w:hRule="exact" w:wrap="none" w:vAnchor="page" w:hAnchor="page" w:x="522" w:y="1712"/>
        <w:ind w:left="1100"/>
        <w:jc w:val="both"/>
      </w:pPr>
      <w:r>
        <w:rPr>
          <w:rStyle w:val="Zkladntext"/>
          <w:color w:val="000000"/>
        </w:rPr>
        <w:t>tř. Budovatelů 112/, 434 01 Most</w:t>
      </w:r>
    </w:p>
    <w:p w14:paraId="4518EADF" w14:textId="77777777" w:rsidR="00D30A40" w:rsidRDefault="00E13CDC">
      <w:pPr>
        <w:pStyle w:val="Zkladntext1"/>
        <w:framePr w:w="10790" w:h="9029" w:hRule="exact" w:wrap="none" w:vAnchor="page" w:hAnchor="page" w:x="522" w:y="1712"/>
        <w:ind w:left="1100"/>
        <w:jc w:val="both"/>
      </w:pPr>
      <w:proofErr w:type="spellStart"/>
      <w:r>
        <w:rPr>
          <w:rStyle w:val="Zkladntext"/>
          <w:color w:val="000000"/>
        </w:rPr>
        <w:t>reg</w:t>
      </w:r>
      <w:proofErr w:type="spellEnd"/>
      <w:r>
        <w:rPr>
          <w:rStyle w:val="Zkladntext"/>
          <w:color w:val="000000"/>
        </w:rPr>
        <w:t xml:space="preserve">. u Krajského soudu v Ústí nad Labem, odd. B </w:t>
      </w:r>
      <w:proofErr w:type="spellStart"/>
      <w:r>
        <w:rPr>
          <w:rStyle w:val="Zkladntext"/>
          <w:color w:val="000000"/>
        </w:rPr>
        <w:t>vl</w:t>
      </w:r>
      <w:proofErr w:type="spellEnd"/>
      <w:r>
        <w:rPr>
          <w:rStyle w:val="Zkladntext"/>
          <w:color w:val="000000"/>
        </w:rPr>
        <w:t>. 1147</w:t>
      </w:r>
    </w:p>
    <w:p w14:paraId="23093BFA" w14:textId="77777777" w:rsidR="00D30A40" w:rsidRDefault="00E13CDC">
      <w:pPr>
        <w:pStyle w:val="Zkladntext1"/>
        <w:framePr w:w="10790" w:h="9029" w:hRule="exact" w:wrap="none" w:vAnchor="page" w:hAnchor="page" w:x="522" w:y="1712"/>
        <w:tabs>
          <w:tab w:val="left" w:pos="2730"/>
        </w:tabs>
        <w:ind w:left="1100"/>
        <w:jc w:val="both"/>
      </w:pPr>
      <w:r>
        <w:rPr>
          <w:rStyle w:val="Zkladntext"/>
          <w:color w:val="000000"/>
        </w:rPr>
        <w:t>IČ:</w:t>
      </w:r>
      <w:r>
        <w:rPr>
          <w:rStyle w:val="Zkladntext"/>
          <w:color w:val="000000"/>
        </w:rPr>
        <w:tab/>
        <w:t>25044001</w:t>
      </w:r>
    </w:p>
    <w:p w14:paraId="344EA68F" w14:textId="77777777" w:rsidR="00D30A40" w:rsidRDefault="00E13CDC">
      <w:pPr>
        <w:pStyle w:val="Zkladntext1"/>
        <w:framePr w:w="10790" w:h="9029" w:hRule="exact" w:wrap="none" w:vAnchor="page" w:hAnchor="page" w:x="522" w:y="1712"/>
        <w:tabs>
          <w:tab w:val="left" w:pos="2730"/>
        </w:tabs>
        <w:ind w:left="1100"/>
        <w:jc w:val="both"/>
      </w:pPr>
      <w:r>
        <w:rPr>
          <w:rStyle w:val="Zkladntext"/>
          <w:color w:val="000000"/>
        </w:rPr>
        <w:t>DIČ:</w:t>
      </w:r>
      <w:r>
        <w:rPr>
          <w:rStyle w:val="Zkladntext"/>
          <w:color w:val="000000"/>
        </w:rPr>
        <w:tab/>
        <w:t>CZ25044001</w:t>
      </w:r>
    </w:p>
    <w:p w14:paraId="0F0FF2CF" w14:textId="77777777" w:rsidR="00D30A40" w:rsidRDefault="00E13CDC">
      <w:pPr>
        <w:pStyle w:val="Zkladntext1"/>
        <w:framePr w:w="10790" w:h="9029" w:hRule="exact" w:wrap="none" w:vAnchor="page" w:hAnchor="page" w:x="522" w:y="1712"/>
        <w:numPr>
          <w:ilvl w:val="0"/>
          <w:numId w:val="3"/>
        </w:numPr>
        <w:tabs>
          <w:tab w:val="left" w:pos="1302"/>
        </w:tabs>
        <w:ind w:left="1040"/>
      </w:pPr>
      <w:r>
        <w:rPr>
          <w:rStyle w:val="Zkladntext"/>
          <w:color w:val="000000"/>
        </w:rPr>
        <w:t>dále jen objednatel</w:t>
      </w:r>
    </w:p>
    <w:p w14:paraId="71E29C14" w14:textId="77777777" w:rsidR="00D30A40" w:rsidRDefault="00E13CDC">
      <w:pPr>
        <w:pStyle w:val="Nadpis20"/>
        <w:framePr w:w="10790" w:h="1282" w:hRule="exact" w:wrap="none" w:vAnchor="page" w:hAnchor="page" w:x="522" w:y="11452"/>
        <w:numPr>
          <w:ilvl w:val="0"/>
          <w:numId w:val="4"/>
        </w:numPr>
        <w:tabs>
          <w:tab w:val="left" w:pos="430"/>
        </w:tabs>
      </w:pPr>
      <w:bookmarkStart w:id="2" w:name="bookmark4"/>
      <w:r>
        <w:rPr>
          <w:rStyle w:val="Nadpis2"/>
          <w:b/>
          <w:bCs/>
          <w:color w:val="000000"/>
        </w:rPr>
        <w:t>Předmět smlouvy</w:t>
      </w:r>
      <w:bookmarkEnd w:id="2"/>
    </w:p>
    <w:p w14:paraId="1D8AA3E7" w14:textId="77777777" w:rsidR="00D30A40" w:rsidRDefault="00E13CDC">
      <w:pPr>
        <w:pStyle w:val="Zkladntext1"/>
        <w:framePr w:w="10790" w:h="1282" w:hRule="exact" w:wrap="none" w:vAnchor="page" w:hAnchor="page" w:x="522" w:y="11452"/>
        <w:jc w:val="both"/>
      </w:pPr>
      <w:r>
        <w:rPr>
          <w:rStyle w:val="Zkladntext"/>
          <w:color w:val="000000"/>
        </w:rPr>
        <w:t>Předmětem této smlouvy je poskytování servisu na zařízení dodaném firmou KTS-AME s. r.o. výše uvedenému objednateli v rozsahu a za podmínek stanovených touto smlouvou. Servis bude poskytován na zařízení technologie vodního prvku, fontány akce „Most park Střed“ v rozsahu:</w:t>
      </w:r>
    </w:p>
    <w:p w14:paraId="6ABE997A" w14:textId="77777777" w:rsidR="00D30A40" w:rsidRDefault="00E13CDC">
      <w:pPr>
        <w:pStyle w:val="Zkladntext1"/>
        <w:framePr w:w="10790" w:h="2962" w:hRule="exact" w:wrap="none" w:vAnchor="page" w:hAnchor="page" w:x="522" w:y="13055"/>
        <w:ind w:left="1785" w:right="4137"/>
        <w:jc w:val="center"/>
      </w:pPr>
      <w:r>
        <w:rPr>
          <w:rStyle w:val="Zkladntext"/>
          <w:color w:val="000000"/>
        </w:rPr>
        <w:t>zprovoznění technologie po zimní odstávce</w:t>
      </w:r>
    </w:p>
    <w:p w14:paraId="2D12BEE1" w14:textId="77777777" w:rsidR="00D30A40" w:rsidRDefault="00E13CDC">
      <w:pPr>
        <w:pStyle w:val="Zkladntext1"/>
        <w:framePr w:w="10790" w:h="2962" w:hRule="exact" w:wrap="none" w:vAnchor="page" w:hAnchor="page" w:x="522" w:y="13055"/>
        <w:numPr>
          <w:ilvl w:val="0"/>
          <w:numId w:val="5"/>
        </w:numPr>
        <w:tabs>
          <w:tab w:val="left" w:pos="2135"/>
        </w:tabs>
        <w:ind w:left="1785"/>
      </w:pPr>
      <w:r>
        <w:rPr>
          <w:rStyle w:val="Zkladntext"/>
          <w:color w:val="000000"/>
        </w:rPr>
        <w:t>vyčištění předfiltru mechanických nečistot</w:t>
      </w:r>
    </w:p>
    <w:p w14:paraId="4331843F" w14:textId="77777777" w:rsidR="00D30A40" w:rsidRDefault="00E13CDC">
      <w:pPr>
        <w:pStyle w:val="Zkladntext1"/>
        <w:framePr w:w="10790" w:h="2962" w:hRule="exact" w:wrap="none" w:vAnchor="page" w:hAnchor="page" w:x="522" w:y="13055"/>
        <w:numPr>
          <w:ilvl w:val="0"/>
          <w:numId w:val="5"/>
        </w:numPr>
        <w:tabs>
          <w:tab w:val="left" w:pos="2135"/>
        </w:tabs>
        <w:ind w:left="1785"/>
      </w:pPr>
      <w:r>
        <w:rPr>
          <w:rStyle w:val="Zkladntext"/>
          <w:color w:val="000000"/>
        </w:rPr>
        <w:t xml:space="preserve">proprání </w:t>
      </w:r>
      <w:r>
        <w:rPr>
          <w:rStyle w:val="Zkladntext"/>
          <w:color w:val="000000"/>
        </w:rPr>
        <w:t>pískové filtrační stanice</w:t>
      </w:r>
    </w:p>
    <w:p w14:paraId="5DAB3BCD" w14:textId="77777777" w:rsidR="00D30A40" w:rsidRDefault="00E13CDC">
      <w:pPr>
        <w:pStyle w:val="Zkladntext1"/>
        <w:framePr w:w="10790" w:h="2962" w:hRule="exact" w:wrap="none" w:vAnchor="page" w:hAnchor="page" w:x="522" w:y="13055"/>
        <w:numPr>
          <w:ilvl w:val="0"/>
          <w:numId w:val="5"/>
        </w:numPr>
        <w:tabs>
          <w:tab w:val="left" w:pos="2135"/>
        </w:tabs>
        <w:ind w:left="1785"/>
      </w:pPr>
      <w:r>
        <w:rPr>
          <w:rStyle w:val="Zkladntext"/>
          <w:color w:val="000000"/>
        </w:rPr>
        <w:t>kontrola a posouzení provozních náplní</w:t>
      </w:r>
    </w:p>
    <w:p w14:paraId="0D221C4A" w14:textId="77777777" w:rsidR="00D30A40" w:rsidRDefault="00E13CDC">
      <w:pPr>
        <w:pStyle w:val="Zkladntext1"/>
        <w:framePr w:w="10790" w:h="2962" w:hRule="exact" w:wrap="none" w:vAnchor="page" w:hAnchor="page" w:x="522" w:y="13055"/>
        <w:numPr>
          <w:ilvl w:val="0"/>
          <w:numId w:val="5"/>
        </w:numPr>
        <w:tabs>
          <w:tab w:val="left" w:pos="2135"/>
        </w:tabs>
        <w:ind w:left="1785"/>
      </w:pPr>
      <w:r>
        <w:rPr>
          <w:rStyle w:val="Zkladntext"/>
          <w:color w:val="000000"/>
        </w:rPr>
        <w:t>kontrola čerpadel a vyčištění sacích košů</w:t>
      </w:r>
    </w:p>
    <w:p w14:paraId="70A3FD2D" w14:textId="77777777" w:rsidR="00D30A40" w:rsidRDefault="00E13CDC">
      <w:pPr>
        <w:pStyle w:val="Zkladntext1"/>
        <w:framePr w:w="10790" w:h="2962" w:hRule="exact" w:wrap="none" w:vAnchor="page" w:hAnchor="page" w:x="522" w:y="13055"/>
        <w:numPr>
          <w:ilvl w:val="0"/>
          <w:numId w:val="5"/>
        </w:numPr>
        <w:tabs>
          <w:tab w:val="left" w:pos="2135"/>
        </w:tabs>
        <w:ind w:left="1785"/>
      </w:pPr>
      <w:r>
        <w:rPr>
          <w:rStyle w:val="Zkladntext"/>
          <w:color w:val="000000"/>
        </w:rPr>
        <w:t>vyčištění předfiltrů mechanických nečistot</w:t>
      </w:r>
    </w:p>
    <w:p w14:paraId="5E348D53" w14:textId="77777777" w:rsidR="00D30A40" w:rsidRDefault="00E13CDC">
      <w:pPr>
        <w:pStyle w:val="Zkladntext1"/>
        <w:framePr w:w="10790" w:h="2962" w:hRule="exact" w:wrap="none" w:vAnchor="page" w:hAnchor="page" w:x="522" w:y="13055"/>
        <w:numPr>
          <w:ilvl w:val="0"/>
          <w:numId w:val="5"/>
        </w:numPr>
        <w:tabs>
          <w:tab w:val="left" w:pos="2135"/>
        </w:tabs>
        <w:ind w:left="1785"/>
      </w:pPr>
      <w:r>
        <w:rPr>
          <w:rStyle w:val="Zkladntext"/>
          <w:color w:val="000000"/>
        </w:rPr>
        <w:t>vyčištění akumulační nádrže</w:t>
      </w:r>
    </w:p>
    <w:p w14:paraId="211E8B3C" w14:textId="77777777" w:rsidR="00D30A40" w:rsidRDefault="00E13CDC">
      <w:pPr>
        <w:pStyle w:val="Zkladntext1"/>
        <w:framePr w:w="10790" w:h="2962" w:hRule="exact" w:wrap="none" w:vAnchor="page" w:hAnchor="page" w:x="522" w:y="13055"/>
        <w:numPr>
          <w:ilvl w:val="0"/>
          <w:numId w:val="5"/>
        </w:numPr>
        <w:tabs>
          <w:tab w:val="left" w:pos="2135"/>
        </w:tabs>
        <w:ind w:left="1785"/>
      </w:pPr>
      <w:r>
        <w:rPr>
          <w:rStyle w:val="Zkladntext"/>
          <w:color w:val="000000"/>
        </w:rPr>
        <w:t>montáž pohledových prvků</w:t>
      </w:r>
    </w:p>
    <w:p w14:paraId="2BD04DB9" w14:textId="77777777" w:rsidR="00D30A40" w:rsidRDefault="00E13CDC">
      <w:pPr>
        <w:pStyle w:val="Zkladntext1"/>
        <w:framePr w:w="10790" w:h="2962" w:hRule="exact" w:wrap="none" w:vAnchor="page" w:hAnchor="page" w:x="522" w:y="13055"/>
        <w:numPr>
          <w:ilvl w:val="0"/>
          <w:numId w:val="5"/>
        </w:numPr>
        <w:tabs>
          <w:tab w:val="left" w:pos="2135"/>
        </w:tabs>
        <w:ind w:left="1785" w:right="4137"/>
        <w:jc w:val="both"/>
      </w:pPr>
      <w:r>
        <w:rPr>
          <w:rStyle w:val="Zkladntext"/>
          <w:color w:val="000000"/>
        </w:rPr>
        <w:t>napuštění, seřízení a spuštění fontány</w:t>
      </w:r>
    </w:p>
    <w:p w14:paraId="71426C46" w14:textId="77777777" w:rsidR="00D30A40" w:rsidRDefault="00E13CDC">
      <w:pPr>
        <w:pStyle w:val="Zkladntext1"/>
        <w:framePr w:w="10790" w:h="2962" w:hRule="exact" w:wrap="none" w:vAnchor="page" w:hAnchor="page" w:x="522" w:y="13055"/>
        <w:numPr>
          <w:ilvl w:val="0"/>
          <w:numId w:val="5"/>
        </w:numPr>
        <w:tabs>
          <w:tab w:val="left" w:pos="2135"/>
        </w:tabs>
        <w:ind w:left="1785" w:right="4137"/>
        <w:jc w:val="both"/>
      </w:pPr>
      <w:r>
        <w:rPr>
          <w:rStyle w:val="Zkladntext"/>
          <w:color w:val="000000"/>
        </w:rPr>
        <w:t xml:space="preserve">dovezení a nadávkování chemie ( chlór a </w:t>
      </w:r>
      <w:proofErr w:type="spellStart"/>
      <w:r>
        <w:rPr>
          <w:rStyle w:val="Zkladntext"/>
          <w:color w:val="000000"/>
        </w:rPr>
        <w:t>algenex</w:t>
      </w:r>
      <w:proofErr w:type="spellEnd"/>
      <w:r>
        <w:rPr>
          <w:rStyle w:val="Zkladntext"/>
          <w:color w:val="000000"/>
        </w:rPr>
        <w:t xml:space="preserve"> )</w:t>
      </w:r>
    </w:p>
    <w:p w14:paraId="1C40B0DE" w14:textId="77777777" w:rsidR="00D30A40" w:rsidRDefault="00E13CDC">
      <w:pPr>
        <w:pStyle w:val="Zkladntext1"/>
        <w:framePr w:w="10790" w:h="2962" w:hRule="exact" w:wrap="none" w:vAnchor="page" w:hAnchor="page" w:x="522" w:y="13055"/>
        <w:ind w:left="1785" w:right="4137"/>
        <w:jc w:val="center"/>
        <w:rPr>
          <w:sz w:val="20"/>
          <w:szCs w:val="20"/>
        </w:rPr>
      </w:pPr>
      <w:r>
        <w:rPr>
          <w:rStyle w:val="Zkladntext"/>
          <w:color w:val="000000"/>
          <w:sz w:val="20"/>
          <w:szCs w:val="20"/>
        </w:rPr>
        <w:t>1</w:t>
      </w:r>
    </w:p>
    <w:p w14:paraId="78CDFCCD" w14:textId="77777777" w:rsidR="00D30A40" w:rsidRDefault="00D30A40">
      <w:pPr>
        <w:spacing w:line="1" w:lineRule="exact"/>
        <w:sectPr w:rsidR="00D30A40">
          <w:pgSz w:w="11906" w:h="16838"/>
          <w:pgMar w:top="360" w:right="360" w:bottom="360" w:left="360" w:header="0" w:footer="3" w:gutter="0"/>
          <w:cols w:space="720"/>
          <w:noEndnote/>
          <w:docGrid w:linePitch="360"/>
        </w:sectPr>
      </w:pPr>
    </w:p>
    <w:p w14:paraId="1168419B" w14:textId="77777777" w:rsidR="00D30A40" w:rsidRDefault="00D30A40">
      <w:pPr>
        <w:spacing w:line="1" w:lineRule="exact"/>
      </w:pPr>
    </w:p>
    <w:p w14:paraId="67A997F8" w14:textId="77777777" w:rsidR="00D30A40" w:rsidRDefault="00D30A40">
      <w:pPr>
        <w:framePr w:wrap="none" w:vAnchor="page" w:hAnchor="page" w:x="1288" w:y="738"/>
      </w:pPr>
    </w:p>
    <w:p w14:paraId="7037FBED" w14:textId="77777777" w:rsidR="00D30A40" w:rsidRDefault="00E13CDC">
      <w:pPr>
        <w:pStyle w:val="Zkladntext1"/>
        <w:framePr w:w="10824" w:h="2174" w:hRule="exact" w:wrap="none" w:vAnchor="page" w:hAnchor="page" w:x="520" w:y="2475"/>
        <w:ind w:left="2140"/>
        <w:jc w:val="both"/>
      </w:pPr>
      <w:r>
        <w:rPr>
          <w:rStyle w:val="Zkladntext"/>
        </w:rPr>
        <w:t>zazimování a servisní kontrola</w:t>
      </w:r>
    </w:p>
    <w:p w14:paraId="2EC8B673" w14:textId="77777777" w:rsidR="00D30A40" w:rsidRDefault="00E13CDC">
      <w:pPr>
        <w:pStyle w:val="Zkladntext1"/>
        <w:framePr w:w="10824" w:h="2174" w:hRule="exact" w:wrap="none" w:vAnchor="page" w:hAnchor="page" w:x="520" w:y="2475"/>
        <w:numPr>
          <w:ilvl w:val="0"/>
          <w:numId w:val="5"/>
        </w:numPr>
        <w:tabs>
          <w:tab w:val="left" w:pos="2150"/>
        </w:tabs>
        <w:ind w:left="1800"/>
        <w:jc w:val="both"/>
      </w:pPr>
      <w:r>
        <w:rPr>
          <w:rStyle w:val="Zkladntext"/>
        </w:rPr>
        <w:t>vyčištění předfiltru mechanických nečistot</w:t>
      </w:r>
    </w:p>
    <w:p w14:paraId="650C1D49" w14:textId="77777777" w:rsidR="00D30A40" w:rsidRDefault="00E13CDC">
      <w:pPr>
        <w:pStyle w:val="Zkladntext1"/>
        <w:framePr w:w="10824" w:h="2174" w:hRule="exact" w:wrap="none" w:vAnchor="page" w:hAnchor="page" w:x="520" w:y="2475"/>
        <w:numPr>
          <w:ilvl w:val="0"/>
          <w:numId w:val="5"/>
        </w:numPr>
        <w:tabs>
          <w:tab w:val="left" w:pos="2150"/>
        </w:tabs>
        <w:ind w:left="1800"/>
        <w:jc w:val="both"/>
      </w:pPr>
      <w:r>
        <w:rPr>
          <w:rStyle w:val="Zkladntext"/>
        </w:rPr>
        <w:t>proprání pískové filtrační stanice, nadávkování chemie</w:t>
      </w:r>
    </w:p>
    <w:p w14:paraId="1CCC6C9D" w14:textId="77777777" w:rsidR="00D30A40" w:rsidRDefault="00E13CDC">
      <w:pPr>
        <w:pStyle w:val="Zkladntext1"/>
        <w:framePr w:w="10824" w:h="2174" w:hRule="exact" w:wrap="none" w:vAnchor="page" w:hAnchor="page" w:x="520" w:y="2475"/>
        <w:numPr>
          <w:ilvl w:val="0"/>
          <w:numId w:val="5"/>
        </w:numPr>
        <w:tabs>
          <w:tab w:val="left" w:pos="2150"/>
        </w:tabs>
        <w:ind w:left="1800"/>
        <w:jc w:val="both"/>
      </w:pPr>
      <w:r>
        <w:rPr>
          <w:rStyle w:val="Zkladntext"/>
        </w:rPr>
        <w:t>odvodnění čerpadel a vyčištění sacích košů</w:t>
      </w:r>
    </w:p>
    <w:p w14:paraId="696F7682" w14:textId="77777777" w:rsidR="00D30A40" w:rsidRDefault="00E13CDC">
      <w:pPr>
        <w:pStyle w:val="Zkladntext1"/>
        <w:framePr w:w="10824" w:h="2174" w:hRule="exact" w:wrap="none" w:vAnchor="page" w:hAnchor="page" w:x="520" w:y="2475"/>
        <w:numPr>
          <w:ilvl w:val="0"/>
          <w:numId w:val="5"/>
        </w:numPr>
        <w:tabs>
          <w:tab w:val="left" w:pos="2150"/>
        </w:tabs>
        <w:ind w:left="1800"/>
        <w:jc w:val="both"/>
      </w:pPr>
      <w:r>
        <w:rPr>
          <w:rStyle w:val="Zkladntext"/>
        </w:rPr>
        <w:t>odvodnění a vyčištění předfiltrů mechanických nečistot</w:t>
      </w:r>
    </w:p>
    <w:p w14:paraId="74225142" w14:textId="77777777" w:rsidR="00D30A40" w:rsidRDefault="00E13CDC">
      <w:pPr>
        <w:pStyle w:val="Zkladntext1"/>
        <w:framePr w:w="10824" w:h="2174" w:hRule="exact" w:wrap="none" w:vAnchor="page" w:hAnchor="page" w:x="520" w:y="2475"/>
        <w:numPr>
          <w:ilvl w:val="0"/>
          <w:numId w:val="5"/>
        </w:numPr>
        <w:tabs>
          <w:tab w:val="left" w:pos="2150"/>
        </w:tabs>
        <w:ind w:left="1800"/>
        <w:jc w:val="both"/>
      </w:pPr>
      <w:r>
        <w:rPr>
          <w:rStyle w:val="Zkladntext"/>
        </w:rPr>
        <w:t>odvodnění technologických potrubních rozvodů</w:t>
      </w:r>
    </w:p>
    <w:p w14:paraId="639450BA" w14:textId="77777777" w:rsidR="00D30A40" w:rsidRDefault="00E13CDC">
      <w:pPr>
        <w:pStyle w:val="Zkladntext1"/>
        <w:framePr w:w="10824" w:h="2174" w:hRule="exact" w:wrap="none" w:vAnchor="page" w:hAnchor="page" w:x="520" w:y="2475"/>
        <w:numPr>
          <w:ilvl w:val="0"/>
          <w:numId w:val="5"/>
        </w:numPr>
        <w:tabs>
          <w:tab w:val="left" w:pos="2150"/>
        </w:tabs>
        <w:ind w:left="1800"/>
        <w:jc w:val="both"/>
      </w:pPr>
      <w:r>
        <w:rPr>
          <w:rStyle w:val="Zkladntext"/>
        </w:rPr>
        <w:t>odvodnění akumulační nádrže</w:t>
      </w:r>
    </w:p>
    <w:p w14:paraId="4BE9E43C" w14:textId="77777777" w:rsidR="00D30A40" w:rsidRDefault="00E13CDC">
      <w:pPr>
        <w:pStyle w:val="Zkladntext1"/>
        <w:framePr w:w="10824" w:h="2174" w:hRule="exact" w:wrap="none" w:vAnchor="page" w:hAnchor="page" w:x="520" w:y="2475"/>
        <w:numPr>
          <w:ilvl w:val="0"/>
          <w:numId w:val="5"/>
        </w:numPr>
        <w:tabs>
          <w:tab w:val="left" w:pos="2150"/>
        </w:tabs>
        <w:ind w:left="1800"/>
        <w:jc w:val="both"/>
      </w:pPr>
      <w:r>
        <w:rPr>
          <w:rStyle w:val="Zkladntext"/>
        </w:rPr>
        <w:t>demontáž pohledových a technologických prvků</w:t>
      </w:r>
    </w:p>
    <w:p w14:paraId="66E5A484" w14:textId="77777777" w:rsidR="00D30A40" w:rsidRDefault="00E13CDC">
      <w:pPr>
        <w:pStyle w:val="Nadpis20"/>
        <w:framePr w:w="10824" w:h="1339" w:hRule="exact" w:wrap="none" w:vAnchor="page" w:hAnchor="page" w:x="520" w:y="5365"/>
        <w:numPr>
          <w:ilvl w:val="0"/>
          <w:numId w:val="4"/>
        </w:numPr>
        <w:tabs>
          <w:tab w:val="left" w:pos="512"/>
        </w:tabs>
        <w:spacing w:after="120"/>
      </w:pPr>
      <w:bookmarkStart w:id="3" w:name="bookmark6"/>
      <w:r>
        <w:rPr>
          <w:rStyle w:val="Nadpis2"/>
          <w:b/>
          <w:bCs/>
        </w:rPr>
        <w:t>Servisní interval</w:t>
      </w:r>
      <w:bookmarkEnd w:id="3"/>
    </w:p>
    <w:p w14:paraId="12E54A2D" w14:textId="77777777" w:rsidR="00D30A40" w:rsidRDefault="00E13CDC">
      <w:pPr>
        <w:pStyle w:val="Zkladntext1"/>
        <w:framePr w:w="10824" w:h="1339" w:hRule="exact" w:wrap="none" w:vAnchor="page" w:hAnchor="page" w:x="520" w:y="5365"/>
        <w:spacing w:after="60"/>
        <w:jc w:val="both"/>
      </w:pPr>
      <w:r>
        <w:rPr>
          <w:rStyle w:val="Zkladntext"/>
        </w:rPr>
        <w:t xml:space="preserve">Na výše uvedená zařízení byl touto smlouvou sjednán servisní interval: </w:t>
      </w:r>
      <w:r>
        <w:rPr>
          <w:rStyle w:val="Zkladntext"/>
          <w:b/>
          <w:bCs/>
        </w:rPr>
        <w:t>2 x ročně</w:t>
      </w:r>
    </w:p>
    <w:p w14:paraId="015B5B3F" w14:textId="77777777" w:rsidR="00D30A40" w:rsidRDefault="00E13CDC">
      <w:pPr>
        <w:pStyle w:val="Zkladntext1"/>
        <w:framePr w:w="10824" w:h="1339" w:hRule="exact" w:wrap="none" w:vAnchor="page" w:hAnchor="page" w:x="520" w:y="5365"/>
        <w:jc w:val="both"/>
      </w:pPr>
      <w:r>
        <w:rPr>
          <w:rStyle w:val="Zkladntext"/>
        </w:rPr>
        <w:t>Takto sjednané termíny jsou platné a pro obě strany závazné až do doby sjednání jejich případné změny trvalé ve formě písemného dodatku k této smlouvě, a změny občasné na základě ústní dohody.</w:t>
      </w:r>
    </w:p>
    <w:p w14:paraId="28C82A86" w14:textId="77777777" w:rsidR="00D30A40" w:rsidRDefault="00E13CDC">
      <w:pPr>
        <w:pStyle w:val="Nadpis20"/>
        <w:framePr w:w="10824" w:h="7896" w:hRule="exact" w:wrap="none" w:vAnchor="page" w:hAnchor="page" w:x="520" w:y="7222"/>
        <w:numPr>
          <w:ilvl w:val="0"/>
          <w:numId w:val="4"/>
        </w:numPr>
        <w:tabs>
          <w:tab w:val="left" w:pos="555"/>
        </w:tabs>
        <w:spacing w:after="120"/>
      </w:pPr>
      <w:bookmarkStart w:id="4" w:name="bookmark8"/>
      <w:r>
        <w:rPr>
          <w:rStyle w:val="Nadpis2"/>
          <w:b/>
          <w:bCs/>
        </w:rPr>
        <w:t>Povinnosti smluvních stran</w:t>
      </w:r>
      <w:bookmarkEnd w:id="4"/>
    </w:p>
    <w:p w14:paraId="221417B9" w14:textId="77777777" w:rsidR="00D30A40" w:rsidRDefault="00E13CDC">
      <w:pPr>
        <w:pStyle w:val="Zkladntext1"/>
        <w:framePr w:w="10824" w:h="7896" w:hRule="exact" w:wrap="none" w:vAnchor="page" w:hAnchor="page" w:x="520" w:y="7222"/>
        <w:spacing w:after="60"/>
        <w:jc w:val="both"/>
      </w:pPr>
      <w:r>
        <w:rPr>
          <w:rStyle w:val="Zkladntext"/>
        </w:rPr>
        <w:t>Dodavatel je povinen</w:t>
      </w:r>
    </w:p>
    <w:p w14:paraId="77DEC64B" w14:textId="77777777" w:rsidR="00D30A40" w:rsidRDefault="00E13CDC">
      <w:pPr>
        <w:pStyle w:val="Zkladntext1"/>
        <w:framePr w:w="10824" w:h="7896" w:hRule="exact" w:wrap="none" w:vAnchor="page" w:hAnchor="page" w:x="520" w:y="7222"/>
        <w:numPr>
          <w:ilvl w:val="0"/>
          <w:numId w:val="6"/>
        </w:numPr>
        <w:tabs>
          <w:tab w:val="left" w:pos="2150"/>
        </w:tabs>
        <w:spacing w:line="233" w:lineRule="auto"/>
        <w:ind w:left="2140" w:hanging="340"/>
        <w:jc w:val="both"/>
      </w:pPr>
      <w:r>
        <w:rPr>
          <w:rStyle w:val="Zkladntext"/>
        </w:rPr>
        <w:t>poskytovat servisní zásah v souladu s ustanoveními této smlouvy kvalitně, odborně, ve stanovených termínech</w:t>
      </w:r>
    </w:p>
    <w:p w14:paraId="386A28A4" w14:textId="77777777" w:rsidR="00D30A40" w:rsidRDefault="00E13CDC">
      <w:pPr>
        <w:pStyle w:val="Zkladntext1"/>
        <w:framePr w:w="10824" w:h="7896" w:hRule="exact" w:wrap="none" w:vAnchor="page" w:hAnchor="page" w:x="520" w:y="7222"/>
        <w:numPr>
          <w:ilvl w:val="0"/>
          <w:numId w:val="6"/>
        </w:numPr>
        <w:tabs>
          <w:tab w:val="left" w:pos="2150"/>
        </w:tabs>
        <w:spacing w:after="300"/>
        <w:ind w:left="2140" w:hanging="340"/>
        <w:jc w:val="both"/>
      </w:pPr>
      <w:r>
        <w:rPr>
          <w:rStyle w:val="Zkladntext"/>
        </w:rPr>
        <w:t>po ukončení servisního zásahu vystavit Montážní list, ve kterém bude uvedena charakteristika provedené práce</w:t>
      </w:r>
    </w:p>
    <w:p w14:paraId="5BA5E156" w14:textId="77777777" w:rsidR="00D30A40" w:rsidRDefault="00E13CDC">
      <w:pPr>
        <w:pStyle w:val="Zkladntext1"/>
        <w:framePr w:w="10824" w:h="7896" w:hRule="exact" w:wrap="none" w:vAnchor="page" w:hAnchor="page" w:x="520" w:y="7222"/>
        <w:spacing w:after="60"/>
        <w:jc w:val="both"/>
      </w:pPr>
      <w:r>
        <w:rPr>
          <w:rStyle w:val="Zkladntext"/>
        </w:rPr>
        <w:t>Objednatel je povinen</w:t>
      </w:r>
    </w:p>
    <w:p w14:paraId="05C27E35" w14:textId="77777777" w:rsidR="00D30A40" w:rsidRDefault="00E13CDC">
      <w:pPr>
        <w:pStyle w:val="Zkladntext1"/>
        <w:framePr w:w="10824" w:h="7896" w:hRule="exact" w:wrap="none" w:vAnchor="page" w:hAnchor="page" w:x="520" w:y="7222"/>
        <w:numPr>
          <w:ilvl w:val="0"/>
          <w:numId w:val="6"/>
        </w:numPr>
        <w:tabs>
          <w:tab w:val="left" w:pos="2150"/>
        </w:tabs>
        <w:ind w:left="1800"/>
        <w:jc w:val="both"/>
      </w:pPr>
      <w:r>
        <w:rPr>
          <w:rStyle w:val="Zkladntext"/>
        </w:rPr>
        <w:t xml:space="preserve">umožnit </w:t>
      </w:r>
      <w:r>
        <w:rPr>
          <w:rStyle w:val="Zkladntext"/>
        </w:rPr>
        <w:t>zhotoviteli přístup na servisní místo pro provedení servisního zásahu</w:t>
      </w:r>
    </w:p>
    <w:p w14:paraId="11706231" w14:textId="77777777" w:rsidR="00D30A40" w:rsidRDefault="00E13CDC">
      <w:pPr>
        <w:pStyle w:val="Zkladntext1"/>
        <w:framePr w:w="10824" w:h="7896" w:hRule="exact" w:wrap="none" w:vAnchor="page" w:hAnchor="page" w:x="520" w:y="7222"/>
        <w:numPr>
          <w:ilvl w:val="0"/>
          <w:numId w:val="6"/>
        </w:numPr>
        <w:tabs>
          <w:tab w:val="left" w:pos="2150"/>
        </w:tabs>
        <w:ind w:left="2140" w:hanging="340"/>
        <w:jc w:val="both"/>
      </w:pPr>
      <w:r>
        <w:rPr>
          <w:rStyle w:val="Zkladntext"/>
        </w:rPr>
        <w:t>poskytnout zhotoviteli všechny potřebné informace o provozu zařízení v době mezi servisními prohlídkami, předložit operativní záznamy o provozu zařízení</w:t>
      </w:r>
    </w:p>
    <w:p w14:paraId="1F73A85A" w14:textId="77777777" w:rsidR="00D30A40" w:rsidRDefault="00E13CDC">
      <w:pPr>
        <w:pStyle w:val="Zkladntext1"/>
        <w:framePr w:w="10824" w:h="7896" w:hRule="exact" w:wrap="none" w:vAnchor="page" w:hAnchor="page" w:x="520" w:y="7222"/>
        <w:numPr>
          <w:ilvl w:val="0"/>
          <w:numId w:val="6"/>
        </w:numPr>
        <w:tabs>
          <w:tab w:val="left" w:pos="2150"/>
        </w:tabs>
        <w:ind w:left="2140" w:hanging="340"/>
        <w:jc w:val="both"/>
      </w:pPr>
      <w:r>
        <w:rPr>
          <w:rStyle w:val="Zkladntext"/>
        </w:rPr>
        <w:t>zajistit pravidelnou běžnou obsluhu a údržbu technologického celku na základě stanovených postupů a doporučených kontrol provozu zařízení předané dodavatelem objednateli</w:t>
      </w:r>
    </w:p>
    <w:p w14:paraId="330E412A" w14:textId="77777777" w:rsidR="00D30A40" w:rsidRDefault="00E13CDC">
      <w:pPr>
        <w:pStyle w:val="Zkladntext1"/>
        <w:framePr w:w="10824" w:h="7896" w:hRule="exact" w:wrap="none" w:vAnchor="page" w:hAnchor="page" w:x="520" w:y="7222"/>
        <w:numPr>
          <w:ilvl w:val="0"/>
          <w:numId w:val="6"/>
        </w:numPr>
        <w:tabs>
          <w:tab w:val="left" w:pos="2150"/>
        </w:tabs>
        <w:ind w:left="1800"/>
        <w:jc w:val="both"/>
      </w:pPr>
      <w:r>
        <w:rPr>
          <w:rStyle w:val="Zkladntext"/>
        </w:rPr>
        <w:t>při každém servisním zásahu potvrdit zástupci zhotovitele provedení prací, spotřebu materiálu</w:t>
      </w:r>
    </w:p>
    <w:p w14:paraId="44E6B223" w14:textId="77777777" w:rsidR="00D30A40" w:rsidRDefault="00E13CDC">
      <w:pPr>
        <w:pStyle w:val="Zkladntext1"/>
        <w:framePr w:w="10824" w:h="7896" w:hRule="exact" w:wrap="none" w:vAnchor="page" w:hAnchor="page" w:x="520" w:y="7222"/>
        <w:numPr>
          <w:ilvl w:val="0"/>
          <w:numId w:val="6"/>
        </w:numPr>
        <w:tabs>
          <w:tab w:val="left" w:pos="2150"/>
        </w:tabs>
        <w:spacing w:after="480"/>
        <w:ind w:left="1800"/>
        <w:jc w:val="both"/>
      </w:pPr>
      <w:r>
        <w:rPr>
          <w:rStyle w:val="Zkladntext"/>
        </w:rPr>
        <w:t>zaplatit fakturu - daňový doklad za provedené servisní služby v termínu splatnosti</w:t>
      </w:r>
    </w:p>
    <w:p w14:paraId="614CC64C" w14:textId="77777777" w:rsidR="00D30A40" w:rsidRDefault="00E13CDC">
      <w:pPr>
        <w:pStyle w:val="Nadpis20"/>
        <w:framePr w:w="10824" w:h="7896" w:hRule="exact" w:wrap="none" w:vAnchor="page" w:hAnchor="page" w:x="520" w:y="7222"/>
        <w:numPr>
          <w:ilvl w:val="0"/>
          <w:numId w:val="7"/>
        </w:numPr>
        <w:tabs>
          <w:tab w:val="left" w:pos="483"/>
        </w:tabs>
        <w:spacing w:after="120"/>
      </w:pPr>
      <w:bookmarkStart w:id="5" w:name="bookmark10"/>
      <w:r>
        <w:rPr>
          <w:rStyle w:val="Nadpis2"/>
          <w:b/>
          <w:bCs/>
        </w:rPr>
        <w:t>Cena</w:t>
      </w:r>
      <w:bookmarkEnd w:id="5"/>
    </w:p>
    <w:p w14:paraId="59604CCA" w14:textId="77777777" w:rsidR="00D30A40" w:rsidRDefault="00E13CDC">
      <w:pPr>
        <w:pStyle w:val="Zkladntext1"/>
        <w:framePr w:w="10824" w:h="7896" w:hRule="exact" w:wrap="none" w:vAnchor="page" w:hAnchor="page" w:x="520" w:y="7222"/>
        <w:spacing w:after="60"/>
        <w:jc w:val="both"/>
      </w:pPr>
      <w:r>
        <w:rPr>
          <w:rStyle w:val="Zkladntext"/>
        </w:rPr>
        <w:t xml:space="preserve">Cena byla smluvními stranami sjednána takto: </w:t>
      </w:r>
      <w:r>
        <w:rPr>
          <w:rStyle w:val="Zkladntext"/>
          <w:b/>
          <w:bCs/>
        </w:rPr>
        <w:t xml:space="preserve">23.200,- Kč </w:t>
      </w:r>
      <w:r>
        <w:rPr>
          <w:rStyle w:val="Zkladntext"/>
        </w:rPr>
        <w:t>za servisní zásah (tj.46.400,-Kč ročně).</w:t>
      </w:r>
    </w:p>
    <w:p w14:paraId="5E6ED2E6" w14:textId="77777777" w:rsidR="00D30A40" w:rsidRDefault="00E13CDC">
      <w:pPr>
        <w:pStyle w:val="Zkladntext1"/>
        <w:framePr w:w="10824" w:h="7896" w:hRule="exact" w:wrap="none" w:vAnchor="page" w:hAnchor="page" w:x="520" w:y="7222"/>
        <w:spacing w:after="60"/>
        <w:jc w:val="both"/>
      </w:pPr>
      <w:r>
        <w:rPr>
          <w:rStyle w:val="Zkladntext"/>
        </w:rPr>
        <w:t>Cena zahrnuje dopravu.</w:t>
      </w:r>
    </w:p>
    <w:p w14:paraId="5C9DA283" w14:textId="77777777" w:rsidR="00D30A40" w:rsidRDefault="00E13CDC">
      <w:pPr>
        <w:pStyle w:val="Zkladntext1"/>
        <w:framePr w:w="10824" w:h="7896" w:hRule="exact" w:wrap="none" w:vAnchor="page" w:hAnchor="page" w:x="520" w:y="7222"/>
        <w:spacing w:after="60"/>
        <w:jc w:val="both"/>
      </w:pPr>
      <w:r>
        <w:rPr>
          <w:rStyle w:val="Zkladntext"/>
        </w:rPr>
        <w:t>HZS 785,- Kč, doprava os. auto 15,- Kč/km, tranzit 18,- Kč/km</w:t>
      </w:r>
    </w:p>
    <w:p w14:paraId="26705714" w14:textId="77777777" w:rsidR="00D30A40" w:rsidRDefault="00E13CDC">
      <w:pPr>
        <w:pStyle w:val="Zkladntext1"/>
        <w:framePr w:w="10824" w:h="7896" w:hRule="exact" w:wrap="none" w:vAnchor="page" w:hAnchor="page" w:x="520" w:y="7222"/>
        <w:spacing w:after="360"/>
        <w:jc w:val="both"/>
      </w:pPr>
      <w:r>
        <w:rPr>
          <w:rStyle w:val="Zkladntext"/>
        </w:rPr>
        <w:t xml:space="preserve">Výše </w:t>
      </w:r>
      <w:r>
        <w:rPr>
          <w:rStyle w:val="Zkladntext"/>
        </w:rPr>
        <w:t>uvedené ceny jsou bez DPH, které bude účtováno dle platných předpisů.</w:t>
      </w:r>
    </w:p>
    <w:p w14:paraId="3EC96BCA" w14:textId="77777777" w:rsidR="00D30A40" w:rsidRDefault="00E13CDC">
      <w:pPr>
        <w:pStyle w:val="Zkladntext1"/>
        <w:framePr w:w="10824" w:h="7896" w:hRule="exact" w:wrap="none" w:vAnchor="page" w:hAnchor="page" w:x="520" w:y="7222"/>
        <w:jc w:val="both"/>
      </w:pPr>
      <w:r>
        <w:rPr>
          <w:rStyle w:val="Zkladntext"/>
        </w:rPr>
        <w:t>Při zjištění závad na technologickém zařízení v průběhu servisní prohlídky bude zástupci smluvních stran dohodnut termín dodání nových (resp. provedení oprav stávajících) zařízení. Objednateli bude též sdělena cena materiálu, náhradních dílů apod., která bude následně uplatněna při fakturaci provedených prací. Toto ustanovení se týká mimozáručních oprav.</w:t>
      </w:r>
    </w:p>
    <w:p w14:paraId="5038EFD6" w14:textId="77777777" w:rsidR="00D30A40" w:rsidRDefault="00E13CDC">
      <w:pPr>
        <w:pStyle w:val="Zkladntext1"/>
        <w:framePr w:wrap="none" w:vAnchor="page" w:hAnchor="page" w:x="5844" w:y="15766"/>
        <w:rPr>
          <w:sz w:val="20"/>
          <w:szCs w:val="20"/>
        </w:rPr>
      </w:pPr>
      <w:r>
        <w:rPr>
          <w:rStyle w:val="Zkladntext"/>
          <w:sz w:val="20"/>
          <w:szCs w:val="20"/>
        </w:rPr>
        <w:t>2</w:t>
      </w:r>
    </w:p>
    <w:p w14:paraId="3355BB36" w14:textId="77777777" w:rsidR="00D30A40" w:rsidRDefault="00D30A40">
      <w:pPr>
        <w:spacing w:line="1" w:lineRule="exact"/>
        <w:sectPr w:rsidR="00D30A40">
          <w:pgSz w:w="11906" w:h="16838"/>
          <w:pgMar w:top="360" w:right="360" w:bottom="360" w:left="360" w:header="0" w:footer="3" w:gutter="0"/>
          <w:cols w:space="720"/>
          <w:noEndnote/>
          <w:docGrid w:linePitch="360"/>
        </w:sectPr>
      </w:pPr>
    </w:p>
    <w:p w14:paraId="7AFBD19E" w14:textId="77777777" w:rsidR="00D30A40" w:rsidRDefault="00D30A40">
      <w:pPr>
        <w:spacing w:line="1" w:lineRule="exact"/>
      </w:pPr>
    </w:p>
    <w:p w14:paraId="29A593C9" w14:textId="77777777" w:rsidR="00D30A40" w:rsidRDefault="00E13CDC">
      <w:pPr>
        <w:pStyle w:val="Zkladntext1"/>
        <w:framePr w:w="10829" w:h="782" w:hRule="exact" w:wrap="none" w:vAnchor="page" w:hAnchor="page" w:x="531" w:y="1712"/>
        <w:jc w:val="both"/>
      </w:pPr>
      <w:r>
        <w:rPr>
          <w:rStyle w:val="Zkladntext"/>
        </w:rPr>
        <w:t xml:space="preserve">V ceně servisních prací </w:t>
      </w:r>
      <w:r>
        <w:rPr>
          <w:rStyle w:val="Zkladntext"/>
          <w:b/>
          <w:bCs/>
        </w:rPr>
        <w:t xml:space="preserve">není </w:t>
      </w:r>
      <w:r>
        <w:rPr>
          <w:rStyle w:val="Zkladntext"/>
        </w:rPr>
        <w:t xml:space="preserve">zahrnuta dodávka chemických a provozních náplní </w:t>
      </w:r>
      <w:r>
        <w:rPr>
          <w:rStyle w:val="Zkladntext"/>
          <w:b/>
          <w:bCs/>
        </w:rPr>
        <w:t xml:space="preserve">pro běžný provoz. </w:t>
      </w:r>
      <w:r>
        <w:rPr>
          <w:rStyle w:val="Zkladntext"/>
        </w:rPr>
        <w:t>V případě zájmu objednatele bude dodáno na základě samostatné objednávky v rámci servisního zásahu, nebo přeúčtováním spedičních nákladů.</w:t>
      </w:r>
    </w:p>
    <w:p w14:paraId="50234363" w14:textId="77777777" w:rsidR="00D30A40" w:rsidRDefault="00E13CDC">
      <w:pPr>
        <w:pStyle w:val="Nadpis20"/>
        <w:framePr w:w="10829" w:h="2971" w:hRule="exact" w:wrap="none" w:vAnchor="page" w:hAnchor="page" w:x="531" w:y="3656"/>
        <w:numPr>
          <w:ilvl w:val="0"/>
          <w:numId w:val="7"/>
        </w:numPr>
        <w:tabs>
          <w:tab w:val="left" w:pos="570"/>
        </w:tabs>
      </w:pPr>
      <w:bookmarkStart w:id="6" w:name="bookmark12"/>
      <w:r>
        <w:rPr>
          <w:rStyle w:val="Nadpis2"/>
          <w:b/>
          <w:bCs/>
        </w:rPr>
        <w:t>Fakturace a smluvní pokuty</w:t>
      </w:r>
      <w:bookmarkEnd w:id="6"/>
    </w:p>
    <w:p w14:paraId="73DCFDBC" w14:textId="77777777" w:rsidR="00D30A40" w:rsidRDefault="00E13CDC">
      <w:pPr>
        <w:pStyle w:val="Zkladntext1"/>
        <w:framePr w:w="10829" w:h="2971" w:hRule="exact" w:wrap="none" w:vAnchor="page" w:hAnchor="page" w:x="531" w:y="3656"/>
        <w:spacing w:after="40"/>
        <w:jc w:val="both"/>
      </w:pPr>
      <w:r>
        <w:rPr>
          <w:rStyle w:val="Zkladntext"/>
        </w:rPr>
        <w:t>Na základě provedených prací v rámci servisní kontroly a event. mimozáručních oprav zhotovitel vystaví objednateli fakturu jako daňový doklad s vyčíslením DPH a soupisu provedených prací odsouhlaseném objednatelem, kterou je objednatel povinen zaplatit do 21-ti dnů ode dne předání faktury objednateli.</w:t>
      </w:r>
    </w:p>
    <w:p w14:paraId="7FFF0E27" w14:textId="77777777" w:rsidR="00D30A40" w:rsidRDefault="00E13CDC">
      <w:pPr>
        <w:pStyle w:val="Zkladntext1"/>
        <w:framePr w:w="10829" w:h="2971" w:hRule="exact" w:wrap="none" w:vAnchor="page" w:hAnchor="page" w:x="531" w:y="3656"/>
        <w:spacing w:after="40"/>
        <w:jc w:val="both"/>
      </w:pPr>
      <w:r>
        <w:rPr>
          <w:rStyle w:val="Zkladntext"/>
        </w:rPr>
        <w:t>V případě prodlení objednatele s řádným a včasným zaplacením faktury za dílo, náleží zhotoviteli smluvní pokuta ve výši 0,1 % z dlužné částky za každý den prodlení.</w:t>
      </w:r>
    </w:p>
    <w:p w14:paraId="76CEEDEB" w14:textId="77777777" w:rsidR="00D30A40" w:rsidRDefault="00E13CDC">
      <w:pPr>
        <w:pStyle w:val="Zkladntext1"/>
        <w:framePr w:w="10829" w:h="2971" w:hRule="exact" w:wrap="none" w:vAnchor="page" w:hAnchor="page" w:x="531" w:y="3656"/>
        <w:spacing w:after="40"/>
        <w:jc w:val="both"/>
      </w:pPr>
      <w:r>
        <w:rPr>
          <w:rStyle w:val="Zkladntext"/>
        </w:rPr>
        <w:t xml:space="preserve">V případě prodlení zhotovitele s řádným a včasným provedení prací je objednatel oprávněn </w:t>
      </w:r>
      <w:r>
        <w:rPr>
          <w:rStyle w:val="Zkladntext"/>
        </w:rPr>
        <w:t>účtovat zhotoviteli smluvní pokutu ve výši 0,05 % z ceny za provedené práce za každý den prodlení.</w:t>
      </w:r>
    </w:p>
    <w:p w14:paraId="7B8A4508" w14:textId="77777777" w:rsidR="00D30A40" w:rsidRDefault="00E13CDC">
      <w:pPr>
        <w:pStyle w:val="Zkladntext1"/>
        <w:framePr w:w="10829" w:h="2971" w:hRule="exact" w:wrap="none" w:vAnchor="page" w:hAnchor="page" w:x="531" w:y="3656"/>
        <w:jc w:val="both"/>
      </w:pPr>
      <w:r>
        <w:rPr>
          <w:rStyle w:val="Zkladntext"/>
        </w:rPr>
        <w:t>Zhotovitel si vyhrazuje právo nenastoupit na pravidelnou servisní prohlídku, pokud bude objednatel v prodlení s úhradou faktury za předešlé období.</w:t>
      </w:r>
    </w:p>
    <w:p w14:paraId="02873D12" w14:textId="77777777" w:rsidR="00D30A40" w:rsidRDefault="00E13CDC">
      <w:pPr>
        <w:pStyle w:val="Nadpis20"/>
        <w:framePr w:w="10829" w:h="1968" w:hRule="exact" w:wrap="none" w:vAnchor="page" w:hAnchor="page" w:x="531" w:y="7150"/>
        <w:numPr>
          <w:ilvl w:val="0"/>
          <w:numId w:val="7"/>
        </w:numPr>
        <w:tabs>
          <w:tab w:val="left" w:pos="656"/>
        </w:tabs>
      </w:pPr>
      <w:bookmarkStart w:id="7" w:name="bookmark14"/>
      <w:r>
        <w:rPr>
          <w:rStyle w:val="Nadpis2"/>
          <w:b/>
          <w:bCs/>
        </w:rPr>
        <w:t>Ostatní ujednání</w:t>
      </w:r>
      <w:bookmarkEnd w:id="7"/>
    </w:p>
    <w:p w14:paraId="193E8414" w14:textId="77777777" w:rsidR="00D30A40" w:rsidRDefault="00E13CDC">
      <w:pPr>
        <w:pStyle w:val="Zkladntext1"/>
        <w:framePr w:w="10829" w:h="1968" w:hRule="exact" w:wrap="none" w:vAnchor="page" w:hAnchor="page" w:x="531" w:y="7150"/>
        <w:spacing w:after="40"/>
        <w:jc w:val="both"/>
      </w:pPr>
      <w:r>
        <w:rPr>
          <w:rStyle w:val="Zkladntext"/>
        </w:rPr>
        <w:t>Termín první servisní návštěvy: podzim 2024</w:t>
      </w:r>
    </w:p>
    <w:p w14:paraId="0E5DB103" w14:textId="38E85241" w:rsidR="00D30A40" w:rsidRDefault="00E13CDC">
      <w:pPr>
        <w:pStyle w:val="Zkladntext1"/>
        <w:framePr w:w="10829" w:h="1968" w:hRule="exact" w:wrap="none" w:vAnchor="page" w:hAnchor="page" w:x="531" w:y="7150"/>
        <w:spacing w:after="40"/>
        <w:jc w:val="both"/>
      </w:pPr>
      <w:r>
        <w:rPr>
          <w:rStyle w:val="Zkladntext"/>
        </w:rPr>
        <w:t xml:space="preserve">Kontaktní osobou na straně zhotovitele je: </w:t>
      </w:r>
    </w:p>
    <w:p w14:paraId="3B5C7DFB" w14:textId="43A863DA" w:rsidR="00D30A40" w:rsidRDefault="00E13CDC">
      <w:pPr>
        <w:pStyle w:val="Zkladntext1"/>
        <w:framePr w:w="10829" w:h="1968" w:hRule="exact" w:wrap="none" w:vAnchor="page" w:hAnchor="page" w:x="531" w:y="7150"/>
        <w:spacing w:after="40"/>
        <w:jc w:val="both"/>
      </w:pPr>
      <w:r>
        <w:rPr>
          <w:rStyle w:val="Zkladntext"/>
        </w:rPr>
        <w:t>Kontaktními osobami na straně objednatele je</w:t>
      </w:r>
    </w:p>
    <w:p w14:paraId="6659E15F" w14:textId="77777777" w:rsidR="00D30A40" w:rsidRDefault="00E13CDC">
      <w:pPr>
        <w:pStyle w:val="Zkladntext1"/>
        <w:framePr w:w="10829" w:h="1968" w:hRule="exact" w:wrap="none" w:vAnchor="page" w:hAnchor="page" w:x="531" w:y="7150"/>
        <w:jc w:val="both"/>
      </w:pPr>
      <w:r>
        <w:rPr>
          <w:rStyle w:val="Zkladntext"/>
        </w:rPr>
        <w:t>V případě havárie je objednatel povinen neprodleně tuto skutečnost nahlásit kontaktní osobě zhotovitele. Zhotovitel se zavazuje nastoupit na odstranění havárie nejdéle do 1 dne po nahlášení.</w:t>
      </w:r>
    </w:p>
    <w:p w14:paraId="2127D587" w14:textId="77777777" w:rsidR="00D30A40" w:rsidRDefault="00E13CDC">
      <w:pPr>
        <w:pStyle w:val="Nadpis20"/>
        <w:framePr w:w="10829" w:h="2458" w:hRule="exact" w:wrap="none" w:vAnchor="page" w:hAnchor="page" w:x="531" w:y="9637"/>
        <w:numPr>
          <w:ilvl w:val="0"/>
          <w:numId w:val="7"/>
        </w:numPr>
        <w:tabs>
          <w:tab w:val="left" w:pos="749"/>
        </w:tabs>
      </w:pPr>
      <w:bookmarkStart w:id="8" w:name="bookmark16"/>
      <w:r>
        <w:rPr>
          <w:rStyle w:val="Nadpis2"/>
          <w:b/>
          <w:bCs/>
        </w:rPr>
        <w:t>Závěrečná ustanovení</w:t>
      </w:r>
      <w:bookmarkEnd w:id="8"/>
    </w:p>
    <w:p w14:paraId="1037519F" w14:textId="77777777" w:rsidR="00D30A40" w:rsidRDefault="00E13CDC">
      <w:pPr>
        <w:pStyle w:val="Zkladntext1"/>
        <w:framePr w:w="10829" w:h="2458" w:hRule="exact" w:wrap="none" w:vAnchor="page" w:hAnchor="page" w:x="531" w:y="9637"/>
        <w:spacing w:after="40"/>
        <w:jc w:val="both"/>
      </w:pPr>
      <w:r>
        <w:rPr>
          <w:rStyle w:val="Zkladntext"/>
        </w:rPr>
        <w:t>Tato dohoda nabývá platnosti a účinnosti dnem podpisu smluvních stran.</w:t>
      </w:r>
    </w:p>
    <w:p w14:paraId="3542EF5E" w14:textId="77777777" w:rsidR="00D30A40" w:rsidRDefault="00E13CDC">
      <w:pPr>
        <w:pStyle w:val="Zkladntext1"/>
        <w:framePr w:w="10829" w:h="2458" w:hRule="exact" w:wrap="none" w:vAnchor="page" w:hAnchor="page" w:x="531" w:y="9637"/>
        <w:spacing w:after="40"/>
      </w:pPr>
      <w:r>
        <w:rPr>
          <w:rStyle w:val="Zkladntext"/>
        </w:rPr>
        <w:t>Dohoda je vyhotovena ve dvou výtiscích, z nichž jedno obdrží objednatel a jedno vyhotovení obdrží zhotovitel.</w:t>
      </w:r>
    </w:p>
    <w:p w14:paraId="63E5C23C" w14:textId="77777777" w:rsidR="00D30A40" w:rsidRDefault="00E13CDC">
      <w:pPr>
        <w:pStyle w:val="Zkladntext1"/>
        <w:framePr w:w="10829" w:h="2458" w:hRule="exact" w:wrap="none" w:vAnchor="page" w:hAnchor="page" w:x="531" w:y="9637"/>
        <w:spacing w:after="40"/>
        <w:jc w:val="both"/>
      </w:pPr>
      <w:r>
        <w:rPr>
          <w:rStyle w:val="Zkladntext"/>
          <w:b/>
          <w:bCs/>
        </w:rPr>
        <w:t>Tato servisní smlouva byla uzavřena na dobu určitou s možností výpovědi nejdříve po ukončení smluvní záruky zhotovitele, tedy 36 měsíců od předání a převzetí díla objednateli.</w:t>
      </w:r>
    </w:p>
    <w:p w14:paraId="005976E1" w14:textId="77777777" w:rsidR="00D30A40" w:rsidRDefault="00E13CDC">
      <w:pPr>
        <w:pStyle w:val="Zkladntext1"/>
        <w:framePr w:w="10829" w:h="2458" w:hRule="exact" w:wrap="none" w:vAnchor="page" w:hAnchor="page" w:x="531" w:y="9637"/>
        <w:jc w:val="both"/>
      </w:pPr>
      <w:r>
        <w:rPr>
          <w:rStyle w:val="Zkladntext"/>
          <w:b/>
          <w:bCs/>
        </w:rPr>
        <w:t>V případě odstoupení od smlouvy před ukončením smluvní záruky zhotovitele na dílo končí záruční doba zhotovitele dnem odstoupení od servisní smlouvy, případně po uplynutí 24 měsíců od předání a převzetí díla objednateli.</w:t>
      </w:r>
    </w:p>
    <w:p w14:paraId="07621C52" w14:textId="2E0B6CAD" w:rsidR="00D30A40" w:rsidRDefault="00E13CDC">
      <w:pPr>
        <w:pStyle w:val="Zkladntext1"/>
        <w:framePr w:wrap="none" w:vAnchor="page" w:hAnchor="page" w:x="1578" w:y="14907"/>
      </w:pPr>
      <w:r>
        <w:rPr>
          <w:rStyle w:val="Zkladntext"/>
        </w:rPr>
        <w:t xml:space="preserve">Datum: </w:t>
      </w:r>
    </w:p>
    <w:p w14:paraId="59E53301" w14:textId="77777777" w:rsidR="00D30A40" w:rsidRDefault="00E13CDC">
      <w:pPr>
        <w:pStyle w:val="Zkladntext1"/>
        <w:framePr w:wrap="none" w:vAnchor="page" w:hAnchor="page" w:x="5518" w:y="14941"/>
      </w:pPr>
      <w:r>
        <w:rPr>
          <w:rStyle w:val="Zkladntext"/>
        </w:rPr>
        <w:t>Datum:</w:t>
      </w:r>
    </w:p>
    <w:p w14:paraId="48E29690" w14:textId="77777777" w:rsidR="00D30A40" w:rsidRDefault="00E13CDC">
      <w:pPr>
        <w:pStyle w:val="Zkladntext1"/>
        <w:framePr w:wrap="none" w:vAnchor="page" w:hAnchor="page" w:x="5859" w:y="15762"/>
        <w:rPr>
          <w:sz w:val="20"/>
          <w:szCs w:val="20"/>
        </w:rPr>
      </w:pPr>
      <w:r>
        <w:rPr>
          <w:rStyle w:val="Zkladntext"/>
          <w:sz w:val="20"/>
          <w:szCs w:val="20"/>
        </w:rPr>
        <w:t>3</w:t>
      </w:r>
    </w:p>
    <w:p w14:paraId="37B6ED0D" w14:textId="77777777" w:rsidR="00D30A40" w:rsidRDefault="00E13CDC">
      <w:pPr>
        <w:pStyle w:val="Zkladntext1"/>
        <w:framePr w:wrap="none" w:vAnchor="page" w:hAnchor="page" w:x="7198" w:y="14005"/>
      </w:pPr>
      <w:r>
        <w:rPr>
          <w:rStyle w:val="Zkladntext"/>
        </w:rPr>
        <w:t>Zhotovitel</w:t>
      </w:r>
    </w:p>
    <w:p w14:paraId="4032B92F" w14:textId="77777777" w:rsidR="00D30A40" w:rsidRDefault="00D30A40">
      <w:pPr>
        <w:spacing w:line="1" w:lineRule="exact"/>
      </w:pPr>
    </w:p>
    <w:sectPr w:rsidR="00D30A40">
      <w:pgSz w:w="11906"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6396F" w14:textId="77777777" w:rsidR="00E13CDC" w:rsidRDefault="00E13CDC">
      <w:r>
        <w:separator/>
      </w:r>
    </w:p>
  </w:endnote>
  <w:endnote w:type="continuationSeparator" w:id="0">
    <w:p w14:paraId="127304D5" w14:textId="77777777" w:rsidR="00E13CDC" w:rsidRDefault="00E1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BC3D6" w14:textId="77777777" w:rsidR="00D30A40" w:rsidRDefault="00D30A40"/>
  </w:footnote>
  <w:footnote w:type="continuationSeparator" w:id="0">
    <w:p w14:paraId="49181A1C" w14:textId="77777777" w:rsidR="00D30A40" w:rsidRDefault="00D30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01C"/>
    <w:multiLevelType w:val="multilevel"/>
    <w:tmpl w:val="5E3CB480"/>
    <w:lvl w:ilvl="0">
      <w:start w:val="1"/>
      <w:numFmt w:val="decimal"/>
      <w:lvlText w:val="%1."/>
      <w:lvlJc w:val="left"/>
      <w:rPr>
        <w:rFonts w:ascii="Arial" w:eastAsia="Arial" w:hAnsi="Arial" w:cs="Arial"/>
        <w:b/>
        <w:bCs/>
        <w:i w:val="0"/>
        <w:iCs w:val="0"/>
        <w:smallCaps w:val="0"/>
        <w:strike w:val="0"/>
        <w:color w:val="000000"/>
        <w:spacing w:val="0"/>
        <w:w w:val="100"/>
        <w:position w:val="0"/>
        <w:sz w:val="32"/>
        <w:szCs w:val="3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10BA9"/>
    <w:multiLevelType w:val="multilevel"/>
    <w:tmpl w:val="21C85958"/>
    <w:lvl w:ilvl="0">
      <w:start w:val="2"/>
      <w:numFmt w:val="upperRoman"/>
      <w:lvlText w:val="%1."/>
      <w:lvlJc w:val="left"/>
      <w:rPr>
        <w:rFonts w:ascii="Arial" w:eastAsia="Arial" w:hAnsi="Arial" w:cs="Arial"/>
        <w:b/>
        <w:bCs/>
        <w:i w:val="0"/>
        <w:iCs w:val="0"/>
        <w:smallCaps w:val="0"/>
        <w:strike w:val="0"/>
        <w:color w:val="282828"/>
        <w:spacing w:val="0"/>
        <w:w w:val="100"/>
        <w:position w:val="0"/>
        <w:sz w:val="32"/>
        <w:szCs w:val="3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92771"/>
    <w:multiLevelType w:val="multilevel"/>
    <w:tmpl w:val="C002A864"/>
    <w:lvl w:ilvl="0">
      <w:start w:val="1"/>
      <w:numFmt w:val="bullet"/>
      <w:lvlText w:val="•"/>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5E044A"/>
    <w:multiLevelType w:val="multilevel"/>
    <w:tmpl w:val="5FEAFED4"/>
    <w:lvl w:ilvl="0">
      <w:start w:val="5"/>
      <w:numFmt w:val="upperRoman"/>
      <w:lvlText w:val="%1."/>
      <w:lvlJc w:val="left"/>
      <w:rPr>
        <w:rFonts w:ascii="Arial" w:eastAsia="Arial" w:hAnsi="Arial" w:cs="Arial"/>
        <w:b/>
        <w:bCs/>
        <w:i w:val="0"/>
        <w:iCs w:val="0"/>
        <w:smallCaps w:val="0"/>
        <w:strike w:val="0"/>
        <w:color w:val="282828"/>
        <w:spacing w:val="0"/>
        <w:w w:val="100"/>
        <w:position w:val="0"/>
        <w:sz w:val="32"/>
        <w:szCs w:val="3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C25C16"/>
    <w:multiLevelType w:val="multilevel"/>
    <w:tmpl w:val="255A4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F4416A"/>
    <w:multiLevelType w:val="multilevel"/>
    <w:tmpl w:val="6B866CEA"/>
    <w:lvl w:ilvl="0">
      <w:start w:val="1"/>
      <w:numFmt w:val="bullet"/>
      <w:lvlText w:val="•"/>
      <w:lvlJc w:val="left"/>
      <w:rPr>
        <w:rFonts w:ascii="Times New Roman" w:eastAsia="Times New Roman" w:hAnsi="Times New Roman" w:cs="Times New Roman"/>
        <w:b w:val="0"/>
        <w:bCs w:val="0"/>
        <w:i w:val="0"/>
        <w:iCs w:val="0"/>
        <w:smallCaps w:val="0"/>
        <w:strike w:val="0"/>
        <w:color w:val="282828"/>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8A5770"/>
    <w:multiLevelType w:val="multilevel"/>
    <w:tmpl w:val="352E6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9021135">
    <w:abstractNumId w:val="0"/>
  </w:num>
  <w:num w:numId="2" w16cid:durableId="2137749772">
    <w:abstractNumId w:val="4"/>
  </w:num>
  <w:num w:numId="3" w16cid:durableId="2057849146">
    <w:abstractNumId w:val="6"/>
  </w:num>
  <w:num w:numId="4" w16cid:durableId="652758309">
    <w:abstractNumId w:val="1"/>
  </w:num>
  <w:num w:numId="5" w16cid:durableId="1472553790">
    <w:abstractNumId w:val="2"/>
  </w:num>
  <w:num w:numId="6" w16cid:durableId="428816510">
    <w:abstractNumId w:val="5"/>
  </w:num>
  <w:num w:numId="7" w16cid:durableId="2108842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40"/>
    <w:rsid w:val="007F793D"/>
    <w:rsid w:val="00D30A40"/>
    <w:rsid w:val="00E13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F46B"/>
  <w15:docId w15:val="{4B4AAAD3-5E1C-45AD-86B1-50AD0DC0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282828"/>
      <w:sz w:val="10"/>
      <w:szCs w:val="1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single"/>
    </w:rPr>
  </w:style>
  <w:style w:type="character" w:customStyle="1" w:styleId="Nadpis2">
    <w:name w:val="Nadpis #2_"/>
    <w:basedOn w:val="Standardnpsmoodstavce"/>
    <w:link w:val="Nadpis20"/>
    <w:rPr>
      <w:rFonts w:ascii="Arial" w:eastAsia="Arial" w:hAnsi="Arial" w:cs="Arial"/>
      <w:b/>
      <w:bCs/>
      <w:i w:val="0"/>
      <w:iCs w:val="0"/>
      <w:smallCaps w:val="0"/>
      <w:strike w:val="0"/>
      <w:color w:val="282828"/>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282828"/>
      <w:sz w:val="22"/>
      <w:szCs w:val="22"/>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7E99D4"/>
      <w:sz w:val="20"/>
      <w:szCs w:val="20"/>
      <w:u w:val="none"/>
    </w:rPr>
  </w:style>
  <w:style w:type="paragraph" w:customStyle="1" w:styleId="Zkladntext30">
    <w:name w:val="Základní text (3)"/>
    <w:basedOn w:val="Normln"/>
    <w:link w:val="Zkladntext3"/>
    <w:rPr>
      <w:rFonts w:ascii="Arial" w:eastAsia="Arial" w:hAnsi="Arial" w:cs="Arial"/>
      <w:sz w:val="10"/>
      <w:szCs w:val="10"/>
    </w:rPr>
  </w:style>
  <w:style w:type="paragraph" w:customStyle="1" w:styleId="Titulekobrzku0">
    <w:name w:val="Titulek obrázku"/>
    <w:basedOn w:val="Normln"/>
    <w:link w:val="Titulekobrzku"/>
    <w:pPr>
      <w:spacing w:line="209" w:lineRule="auto"/>
      <w:jc w:val="right"/>
    </w:pPr>
    <w:rPr>
      <w:rFonts w:ascii="Arial" w:eastAsia="Arial" w:hAnsi="Arial" w:cs="Arial"/>
      <w:color w:val="282828"/>
      <w:sz w:val="10"/>
      <w:szCs w:val="10"/>
    </w:rPr>
  </w:style>
  <w:style w:type="paragraph" w:customStyle="1" w:styleId="Nadpis10">
    <w:name w:val="Nadpis #1"/>
    <w:basedOn w:val="Normln"/>
    <w:link w:val="Nadpis1"/>
    <w:pPr>
      <w:spacing w:after="240"/>
      <w:jc w:val="center"/>
      <w:outlineLvl w:val="0"/>
    </w:pPr>
    <w:rPr>
      <w:rFonts w:ascii="Times New Roman" w:eastAsia="Times New Roman" w:hAnsi="Times New Roman" w:cs="Times New Roman"/>
      <w:b/>
      <w:bCs/>
      <w:sz w:val="36"/>
      <w:szCs w:val="36"/>
      <w:u w:val="single"/>
    </w:rPr>
  </w:style>
  <w:style w:type="paragraph" w:customStyle="1" w:styleId="Nadpis20">
    <w:name w:val="Nadpis #2"/>
    <w:basedOn w:val="Normln"/>
    <w:link w:val="Nadpis2"/>
    <w:pPr>
      <w:spacing w:after="100"/>
      <w:jc w:val="center"/>
      <w:outlineLvl w:val="1"/>
    </w:pPr>
    <w:rPr>
      <w:rFonts w:ascii="Arial" w:eastAsia="Arial" w:hAnsi="Arial" w:cs="Arial"/>
      <w:b/>
      <w:bCs/>
      <w:color w:val="282828"/>
      <w:sz w:val="32"/>
      <w:szCs w:val="32"/>
    </w:rPr>
  </w:style>
  <w:style w:type="paragraph" w:customStyle="1" w:styleId="Zkladntext1">
    <w:name w:val="Základní text1"/>
    <w:basedOn w:val="Normln"/>
    <w:link w:val="Zkladntext"/>
    <w:rPr>
      <w:rFonts w:ascii="Times New Roman" w:eastAsia="Times New Roman" w:hAnsi="Times New Roman" w:cs="Times New Roman"/>
      <w:color w:val="282828"/>
      <w:sz w:val="22"/>
      <w:szCs w:val="22"/>
    </w:rPr>
  </w:style>
  <w:style w:type="paragraph" w:customStyle="1" w:styleId="Zkladntext20">
    <w:name w:val="Základní text (2)"/>
    <w:basedOn w:val="Normln"/>
    <w:link w:val="Zkladntext2"/>
    <w:rPr>
      <w:rFonts w:ascii="Arial" w:eastAsia="Arial" w:hAnsi="Arial" w:cs="Arial"/>
      <w:i/>
      <w:iCs/>
      <w:color w:val="7E99D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4523</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S25C-0i24070309490</dc:title>
  <dc:subject/>
  <dc:creator/>
  <cp:keywords/>
  <cp:lastModifiedBy>Petr Formánek</cp:lastModifiedBy>
  <cp:revision>2</cp:revision>
  <dcterms:created xsi:type="dcterms:W3CDTF">2024-07-03T10:31:00Z</dcterms:created>
  <dcterms:modified xsi:type="dcterms:W3CDTF">2024-07-03T10:33:00Z</dcterms:modified>
</cp:coreProperties>
</file>