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A3" w:rsidRPr="00645B79" w:rsidRDefault="00D10BA3" w:rsidP="0001355E">
      <w:pPr>
        <w:ind w:left="2832" w:firstLine="708"/>
        <w:jc w:val="center"/>
        <w:rPr>
          <w:color w:val="000000" w:themeColor="text1"/>
        </w:rPr>
      </w:pPr>
      <w:bookmarkStart w:id="0" w:name="_GoBack"/>
      <w:bookmarkEnd w:id="0"/>
      <w:r>
        <w:t xml:space="preserve">Číslo smlouvy objednatele: </w:t>
      </w:r>
      <w:r w:rsidR="00614394">
        <w:t>SML</w:t>
      </w:r>
      <w:r w:rsidR="0001355E">
        <w:t xml:space="preserve">    </w:t>
      </w:r>
    </w:p>
    <w:p w:rsidR="008C6678" w:rsidRDefault="00131A43" w:rsidP="00131A43">
      <w:pPr>
        <w:ind w:left="3540" w:firstLine="708"/>
        <w:jc w:val="center"/>
      </w:pPr>
      <w:r>
        <w:t xml:space="preserve">        </w:t>
      </w:r>
      <w:r w:rsidR="008C6678">
        <w:t xml:space="preserve">Číslo smlouvy poskytovatele: </w:t>
      </w:r>
      <w:r w:rsidR="00D10BA3">
        <w:t>SO/201</w:t>
      </w:r>
      <w:r w:rsidR="006824D5">
        <w:t>7</w:t>
      </w:r>
      <w:r w:rsidR="00645B79">
        <w:t>0056</w:t>
      </w:r>
    </w:p>
    <w:p w:rsidR="008C6678" w:rsidRDefault="008C6678" w:rsidP="002C0884">
      <w:pPr>
        <w:jc w:val="center"/>
        <w:rPr>
          <w:b/>
          <w:sz w:val="36"/>
        </w:rPr>
      </w:pPr>
    </w:p>
    <w:p w:rsidR="008C6678" w:rsidRDefault="008C6678" w:rsidP="002C0884">
      <w:pPr>
        <w:jc w:val="center"/>
        <w:rPr>
          <w:b/>
          <w:sz w:val="32"/>
          <w:szCs w:val="32"/>
        </w:rPr>
      </w:pPr>
      <w:r>
        <w:rPr>
          <w:b/>
          <w:sz w:val="32"/>
          <w:szCs w:val="32"/>
        </w:rPr>
        <w:t xml:space="preserve">Dodatek č. </w:t>
      </w:r>
      <w:r w:rsidR="00614394">
        <w:rPr>
          <w:b/>
          <w:sz w:val="32"/>
          <w:szCs w:val="32"/>
        </w:rPr>
        <w:t>1</w:t>
      </w:r>
    </w:p>
    <w:p w:rsidR="008C6678" w:rsidRPr="00E27D63" w:rsidRDefault="008C6678" w:rsidP="00E27D63">
      <w:pPr>
        <w:jc w:val="center"/>
        <w:rPr>
          <w:b/>
          <w:sz w:val="28"/>
          <w:szCs w:val="28"/>
        </w:rPr>
      </w:pPr>
      <w:r w:rsidRPr="002C0884">
        <w:rPr>
          <w:b/>
          <w:sz w:val="28"/>
          <w:szCs w:val="28"/>
        </w:rPr>
        <w:t xml:space="preserve">ke </w:t>
      </w:r>
      <w:r w:rsidRPr="00E27D63">
        <w:rPr>
          <w:b/>
          <w:sz w:val="28"/>
          <w:szCs w:val="28"/>
        </w:rPr>
        <w:t xml:space="preserve">smlouvě o poskytování služby </w:t>
      </w:r>
      <w:r w:rsidR="00131A43">
        <w:rPr>
          <w:b/>
          <w:sz w:val="28"/>
          <w:szCs w:val="28"/>
        </w:rPr>
        <w:t>elektronických komunikací</w:t>
      </w:r>
    </w:p>
    <w:p w:rsidR="008C6678" w:rsidRDefault="008C6678" w:rsidP="002C0884">
      <w:pPr>
        <w:jc w:val="center"/>
      </w:pPr>
    </w:p>
    <w:p w:rsidR="008C6678" w:rsidRDefault="008C6678" w:rsidP="002C0884">
      <w:pPr>
        <w:jc w:val="both"/>
      </w:pPr>
    </w:p>
    <w:p w:rsidR="008C6678" w:rsidRDefault="008C6678" w:rsidP="00131CA8">
      <w:pPr>
        <w:ind w:left="540"/>
        <w:jc w:val="both"/>
      </w:pPr>
    </w:p>
    <w:p w:rsidR="009D1D72" w:rsidRDefault="009D1D72" w:rsidP="009D1D72">
      <w:pPr>
        <w:tabs>
          <w:tab w:val="left" w:pos="0"/>
          <w:tab w:val="left" w:leader="underscore" w:pos="4706"/>
          <w:tab w:val="left" w:pos="4990"/>
          <w:tab w:val="left" w:leader="underscore" w:pos="9639"/>
        </w:tabs>
        <w:rPr>
          <w:rFonts w:cs="Arial"/>
          <w:b/>
          <w:szCs w:val="22"/>
        </w:rPr>
      </w:pPr>
    </w:p>
    <w:p w:rsidR="009D1D72" w:rsidRDefault="009D1D72" w:rsidP="009D1D72">
      <w:pPr>
        <w:pBdr>
          <w:bottom w:val="single" w:sz="4" w:space="1" w:color="000000"/>
        </w:pBdr>
        <w:tabs>
          <w:tab w:val="left" w:pos="0"/>
          <w:tab w:val="left" w:leader="underscore" w:pos="4706"/>
          <w:tab w:val="left" w:pos="4990"/>
          <w:tab w:val="left" w:leader="underscore" w:pos="9639"/>
        </w:tabs>
        <w:rPr>
          <w:rFonts w:cs="Arial"/>
          <w:b/>
          <w:szCs w:val="22"/>
        </w:rPr>
      </w:pPr>
      <w:r>
        <w:rPr>
          <w:rFonts w:cs="Arial"/>
          <w:b/>
          <w:szCs w:val="22"/>
        </w:rPr>
        <w:t>Smluvní strany</w:t>
      </w:r>
    </w:p>
    <w:p w:rsidR="009D1D72" w:rsidRDefault="009D1D72" w:rsidP="009D1D72">
      <w:pPr>
        <w:tabs>
          <w:tab w:val="left" w:pos="0"/>
          <w:tab w:val="left" w:leader="underscore" w:pos="4706"/>
          <w:tab w:val="left" w:pos="4990"/>
          <w:tab w:val="left" w:leader="underscore" w:pos="9639"/>
        </w:tabs>
        <w:rPr>
          <w:szCs w:val="22"/>
        </w:rPr>
      </w:pPr>
    </w:p>
    <w:p w:rsidR="009D1D72" w:rsidRDefault="00645B79" w:rsidP="009D1D72">
      <w:pPr>
        <w:tabs>
          <w:tab w:val="left" w:pos="0"/>
          <w:tab w:val="left" w:pos="4706"/>
          <w:tab w:val="left" w:pos="4962"/>
          <w:tab w:val="left" w:pos="9639"/>
        </w:tabs>
        <w:rPr>
          <w:b/>
          <w:szCs w:val="22"/>
        </w:rPr>
      </w:pPr>
      <w:r>
        <w:rPr>
          <w:b/>
          <w:szCs w:val="22"/>
        </w:rPr>
        <w:t>M</w:t>
      </w:r>
      <w:r w:rsidR="009D1D72" w:rsidRPr="00016A7C">
        <w:rPr>
          <w:b/>
          <w:szCs w:val="22"/>
        </w:rPr>
        <w:t xml:space="preserve">ěsto </w:t>
      </w:r>
      <w:r>
        <w:rPr>
          <w:b/>
          <w:szCs w:val="22"/>
        </w:rPr>
        <w:t>Vratimov</w:t>
      </w:r>
      <w:r w:rsidR="009D1D72" w:rsidRPr="00016A7C">
        <w:rPr>
          <w:b/>
          <w:szCs w:val="22"/>
        </w:rPr>
        <w:t xml:space="preserve"> </w:t>
      </w:r>
      <w:r w:rsidR="009D1D72">
        <w:rPr>
          <w:b/>
          <w:szCs w:val="22"/>
        </w:rPr>
        <w:tab/>
      </w:r>
      <w:r w:rsidR="009D1D72">
        <w:rPr>
          <w:b/>
          <w:szCs w:val="22"/>
        </w:rPr>
        <w:tab/>
      </w:r>
      <w:r w:rsidR="009D1D72">
        <w:rPr>
          <w:b/>
        </w:rPr>
        <w:t>OVANET a.s.</w:t>
      </w:r>
    </w:p>
    <w:p w:rsidR="009D1D72" w:rsidRPr="00C65FE6" w:rsidRDefault="009D1D72" w:rsidP="009D1D72">
      <w:pPr>
        <w:tabs>
          <w:tab w:val="left" w:pos="0"/>
          <w:tab w:val="left" w:pos="4706"/>
          <w:tab w:val="left" w:pos="4962"/>
          <w:tab w:val="left" w:pos="9639"/>
        </w:tabs>
        <w:rPr>
          <w:b/>
          <w:szCs w:val="22"/>
        </w:rPr>
      </w:pPr>
      <w:r>
        <w:rPr>
          <w:b/>
        </w:rPr>
        <w:tab/>
      </w:r>
    </w:p>
    <w:p w:rsidR="009D1D72" w:rsidRDefault="00645B79" w:rsidP="009D1D72">
      <w:pPr>
        <w:tabs>
          <w:tab w:val="left" w:pos="709"/>
          <w:tab w:val="left" w:pos="4706"/>
          <w:tab w:val="left" w:pos="4962"/>
          <w:tab w:val="left" w:pos="9639"/>
        </w:tabs>
        <w:ind w:left="4962" w:hanging="4962"/>
        <w:rPr>
          <w:szCs w:val="22"/>
        </w:rPr>
      </w:pPr>
      <w:r>
        <w:t>Frýdecká 853</w:t>
      </w:r>
      <w:r w:rsidR="009D1D72">
        <w:t>/</w:t>
      </w:r>
      <w:r>
        <w:t>57</w:t>
      </w:r>
      <w:r w:rsidR="009D1D72">
        <w:t xml:space="preserve">, </w:t>
      </w:r>
      <w:r>
        <w:t>739 32 Vratimov</w:t>
      </w:r>
      <w:r w:rsidR="009D1D72">
        <w:rPr>
          <w:szCs w:val="22"/>
        </w:rPr>
        <w:tab/>
      </w:r>
      <w:r w:rsidR="009D1D72">
        <w:t>Hájkova 1100/13, 702 00 Ostrava – Přívoz</w:t>
      </w:r>
    </w:p>
    <w:p w:rsidR="009D1D72" w:rsidRDefault="009D1D72" w:rsidP="009D1D72">
      <w:pPr>
        <w:tabs>
          <w:tab w:val="left" w:pos="0"/>
          <w:tab w:val="left" w:pos="4706"/>
          <w:tab w:val="left" w:pos="4962"/>
          <w:tab w:val="left" w:pos="9639"/>
        </w:tabs>
        <w:rPr>
          <w:szCs w:val="22"/>
        </w:rPr>
      </w:pPr>
      <w:r>
        <w:rPr>
          <w:szCs w:val="22"/>
        </w:rPr>
        <w:t>zastoupen</w:t>
      </w:r>
      <w:r w:rsidR="00645B79">
        <w:rPr>
          <w:szCs w:val="22"/>
        </w:rPr>
        <w:t>é</w:t>
      </w:r>
      <w:r>
        <w:rPr>
          <w:szCs w:val="22"/>
        </w:rPr>
        <w:t xml:space="preserve"> starost</w:t>
      </w:r>
      <w:r w:rsidR="00645B79">
        <w:rPr>
          <w:szCs w:val="22"/>
        </w:rPr>
        <w:t>k</w:t>
      </w:r>
      <w:r>
        <w:rPr>
          <w:szCs w:val="22"/>
        </w:rPr>
        <w:t>ou</w:t>
      </w:r>
      <w:r>
        <w:rPr>
          <w:szCs w:val="22"/>
        </w:rPr>
        <w:tab/>
        <w:t>zastoupen členem představenstva</w:t>
      </w:r>
    </w:p>
    <w:p w:rsidR="009D1D72" w:rsidRDefault="00645B79" w:rsidP="009D1D72">
      <w:pPr>
        <w:tabs>
          <w:tab w:val="left" w:pos="0"/>
          <w:tab w:val="left" w:pos="4706"/>
          <w:tab w:val="left" w:pos="4962"/>
          <w:tab w:val="left" w:pos="9639"/>
        </w:tabs>
      </w:pPr>
      <w:r>
        <w:t>JUDr. Dagmar Hrudovou</w:t>
      </w:r>
      <w:r w:rsidR="00E33FA9">
        <w:tab/>
      </w:r>
      <w:r w:rsidR="009D1D72">
        <w:rPr>
          <w:szCs w:val="22"/>
        </w:rPr>
        <w:t>Ing. Mi</w:t>
      </w:r>
      <w:r w:rsidR="006824D5">
        <w:rPr>
          <w:szCs w:val="22"/>
        </w:rPr>
        <w:t>chalem Hrotíkem</w:t>
      </w:r>
    </w:p>
    <w:p w:rsidR="009D1D72" w:rsidRDefault="009D1D72" w:rsidP="009D1D72">
      <w:pPr>
        <w:tabs>
          <w:tab w:val="left" w:pos="0"/>
          <w:tab w:val="left" w:pos="4706"/>
          <w:tab w:val="left" w:pos="4962"/>
          <w:tab w:val="left" w:pos="9639"/>
        </w:tabs>
        <w:rPr>
          <w:szCs w:val="22"/>
        </w:rPr>
      </w:pPr>
      <w:r>
        <w:rPr>
          <w:szCs w:val="22"/>
        </w:rPr>
        <w:tab/>
      </w:r>
      <w:r>
        <w:rPr>
          <w:szCs w:val="22"/>
        </w:rPr>
        <w:tab/>
      </w:r>
    </w:p>
    <w:p w:rsidR="009D1D72" w:rsidRDefault="009D1D72" w:rsidP="009D1D72">
      <w:pPr>
        <w:tabs>
          <w:tab w:val="left" w:pos="0"/>
          <w:tab w:val="right" w:leader="underscore" w:pos="4706"/>
          <w:tab w:val="left" w:pos="4962"/>
          <w:tab w:val="left" w:leader="underscore" w:pos="9639"/>
        </w:tabs>
        <w:rPr>
          <w:szCs w:val="22"/>
        </w:rPr>
      </w:pPr>
      <w:r>
        <w:rPr>
          <w:szCs w:val="22"/>
        </w:rPr>
        <w:tab/>
      </w:r>
      <w:r>
        <w:rPr>
          <w:szCs w:val="22"/>
        </w:rPr>
        <w:tab/>
      </w:r>
      <w:r>
        <w:rPr>
          <w:szCs w:val="22"/>
        </w:rPr>
        <w:tab/>
      </w:r>
    </w:p>
    <w:p w:rsidR="009D1D72" w:rsidRDefault="009D1D72" w:rsidP="009D1D72">
      <w:pPr>
        <w:tabs>
          <w:tab w:val="left" w:pos="0"/>
          <w:tab w:val="left" w:pos="4706"/>
          <w:tab w:val="left" w:pos="4962"/>
          <w:tab w:val="left" w:leader="underscore" w:pos="9639"/>
        </w:tabs>
        <w:rPr>
          <w:szCs w:val="22"/>
        </w:rPr>
      </w:pPr>
    </w:p>
    <w:p w:rsidR="009D1D72" w:rsidRDefault="009D1D72" w:rsidP="009D1D72">
      <w:pPr>
        <w:tabs>
          <w:tab w:val="left" w:pos="1588"/>
          <w:tab w:val="left" w:pos="4706"/>
          <w:tab w:val="left" w:pos="4962"/>
          <w:tab w:val="left" w:pos="5040"/>
          <w:tab w:val="left" w:pos="6521"/>
        </w:tabs>
        <w:rPr>
          <w:bCs/>
          <w:kern w:val="1"/>
          <w:szCs w:val="22"/>
        </w:rPr>
      </w:pPr>
      <w:r>
        <w:rPr>
          <w:rFonts w:cs="Arial"/>
        </w:rPr>
        <w:t>IČ:</w:t>
      </w:r>
      <w:r>
        <w:t xml:space="preserve"> </w:t>
      </w:r>
      <w:r>
        <w:tab/>
      </w:r>
      <w:r w:rsidRPr="00016A7C">
        <w:t>00</w:t>
      </w:r>
      <w:r w:rsidR="00645B79">
        <w:t>297372</w:t>
      </w:r>
      <w:r>
        <w:rPr>
          <w:szCs w:val="22"/>
        </w:rPr>
        <w:tab/>
      </w:r>
      <w:r>
        <w:rPr>
          <w:szCs w:val="22"/>
        </w:rPr>
        <w:tab/>
      </w:r>
      <w:r>
        <w:rPr>
          <w:rFonts w:cs="Arial"/>
        </w:rPr>
        <w:t>IČ:</w:t>
      </w:r>
      <w:r>
        <w:rPr>
          <w:rFonts w:cs="Arial"/>
        </w:rPr>
        <w:tab/>
      </w:r>
      <w:r w:rsidR="0049550B" w:rsidRPr="00A74287">
        <w:rPr>
          <w:szCs w:val="20"/>
        </w:rPr>
        <w:t>25857568</w:t>
      </w:r>
    </w:p>
    <w:p w:rsidR="009D1D72" w:rsidRDefault="009D1D72" w:rsidP="009D1D72">
      <w:pPr>
        <w:tabs>
          <w:tab w:val="left" w:pos="1588"/>
          <w:tab w:val="left" w:pos="4706"/>
          <w:tab w:val="left" w:pos="4962"/>
          <w:tab w:val="left" w:pos="5040"/>
          <w:tab w:val="left" w:pos="6521"/>
        </w:tabs>
        <w:rPr>
          <w:bCs/>
          <w:kern w:val="1"/>
          <w:szCs w:val="22"/>
        </w:rPr>
      </w:pPr>
      <w:r>
        <w:rPr>
          <w:rFonts w:cs="Arial"/>
        </w:rPr>
        <w:t xml:space="preserve">DIČ: </w:t>
      </w:r>
      <w:r>
        <w:rPr>
          <w:rFonts w:cs="Arial"/>
        </w:rPr>
        <w:tab/>
      </w:r>
      <w:r w:rsidRPr="00016A7C">
        <w:rPr>
          <w:szCs w:val="22"/>
        </w:rPr>
        <w:t>CZ</w:t>
      </w:r>
      <w:r w:rsidR="00645B79" w:rsidRPr="00016A7C">
        <w:t>00</w:t>
      </w:r>
      <w:r w:rsidR="00645B79">
        <w:t>297372</w:t>
      </w:r>
      <w:r>
        <w:rPr>
          <w:szCs w:val="22"/>
        </w:rPr>
        <w:tab/>
      </w:r>
      <w:r>
        <w:rPr>
          <w:szCs w:val="22"/>
        </w:rPr>
        <w:tab/>
      </w:r>
      <w:r>
        <w:rPr>
          <w:rFonts w:cs="Arial"/>
        </w:rPr>
        <w:t>DIČ:</w:t>
      </w:r>
      <w:r>
        <w:rPr>
          <w:rFonts w:cs="Arial"/>
        </w:rPr>
        <w:tab/>
      </w:r>
      <w:r>
        <w:rPr>
          <w:bCs/>
          <w:kern w:val="1"/>
          <w:szCs w:val="22"/>
        </w:rPr>
        <w:t>CZ</w:t>
      </w:r>
      <w:r w:rsidR="0049550B" w:rsidRPr="00A74287">
        <w:rPr>
          <w:szCs w:val="20"/>
        </w:rPr>
        <w:t>25857568</w:t>
      </w:r>
    </w:p>
    <w:p w:rsidR="009D1D72" w:rsidRDefault="009D1D72" w:rsidP="009D1D72">
      <w:pPr>
        <w:tabs>
          <w:tab w:val="left" w:pos="1588"/>
          <w:tab w:val="left" w:pos="4706"/>
          <w:tab w:val="left" w:pos="4962"/>
          <w:tab w:val="left" w:pos="5040"/>
          <w:tab w:val="left" w:pos="6521"/>
        </w:tabs>
        <w:rPr>
          <w:bCs/>
          <w:kern w:val="1"/>
          <w:szCs w:val="22"/>
        </w:rPr>
      </w:pPr>
      <w:r>
        <w:rPr>
          <w:rFonts w:cs="Arial"/>
        </w:rPr>
        <w:t xml:space="preserve">Peněžní ústav: </w:t>
      </w:r>
      <w:r>
        <w:rPr>
          <w:rFonts w:cs="Arial"/>
        </w:rPr>
        <w:tab/>
      </w:r>
      <w:proofErr w:type="spellStart"/>
      <w:r w:rsidR="00645B79">
        <w:rPr>
          <w:rFonts w:cs="Arial"/>
        </w:rPr>
        <w:t>Sberbank</w:t>
      </w:r>
      <w:proofErr w:type="spellEnd"/>
      <w:r w:rsidR="00645B79">
        <w:rPr>
          <w:rFonts w:cs="Arial"/>
        </w:rPr>
        <w:t xml:space="preserve"> CZ</w:t>
      </w:r>
      <w:r w:rsidRPr="00D7199A">
        <w:t xml:space="preserve"> a.s.</w:t>
      </w:r>
      <w:r>
        <w:rPr>
          <w:szCs w:val="22"/>
        </w:rPr>
        <w:tab/>
      </w:r>
      <w:r>
        <w:rPr>
          <w:szCs w:val="22"/>
        </w:rPr>
        <w:tab/>
      </w:r>
      <w:r>
        <w:rPr>
          <w:rFonts w:cs="Arial"/>
        </w:rPr>
        <w:t>Peněžní ústav:</w:t>
      </w:r>
      <w:r>
        <w:rPr>
          <w:rFonts w:cs="Arial"/>
        </w:rPr>
        <w:tab/>
      </w:r>
      <w:r>
        <w:t>ČSOB, pobočka Ostrava</w:t>
      </w:r>
    </w:p>
    <w:p w:rsidR="009D1D72" w:rsidRDefault="009D1D72" w:rsidP="009D1D72">
      <w:pPr>
        <w:tabs>
          <w:tab w:val="left" w:pos="1588"/>
          <w:tab w:val="left" w:pos="4706"/>
          <w:tab w:val="left" w:pos="4962"/>
          <w:tab w:val="left" w:pos="5040"/>
          <w:tab w:val="left" w:pos="6521"/>
        </w:tabs>
        <w:rPr>
          <w:rFonts w:cs="Arial"/>
        </w:rPr>
      </w:pPr>
      <w:r>
        <w:rPr>
          <w:rFonts w:cs="Arial"/>
        </w:rPr>
        <w:t xml:space="preserve">Číslo účtu: </w:t>
      </w:r>
      <w:r>
        <w:rPr>
          <w:rFonts w:cs="Arial"/>
        </w:rPr>
        <w:tab/>
      </w:r>
      <w:r w:rsidR="00645B79">
        <w:rPr>
          <w:szCs w:val="22"/>
        </w:rPr>
        <w:t>4200064226</w:t>
      </w:r>
      <w:r w:rsidRPr="00016A7C">
        <w:rPr>
          <w:szCs w:val="22"/>
        </w:rPr>
        <w:t>/</w:t>
      </w:r>
      <w:r w:rsidR="00645B79">
        <w:rPr>
          <w:szCs w:val="22"/>
        </w:rPr>
        <w:t>6</w:t>
      </w:r>
      <w:r w:rsidRPr="00016A7C">
        <w:rPr>
          <w:szCs w:val="22"/>
        </w:rPr>
        <w:t>800</w:t>
      </w:r>
      <w:r>
        <w:rPr>
          <w:szCs w:val="22"/>
        </w:rPr>
        <w:tab/>
      </w:r>
      <w:r>
        <w:rPr>
          <w:szCs w:val="22"/>
        </w:rPr>
        <w:tab/>
      </w:r>
      <w:r>
        <w:rPr>
          <w:rFonts w:cs="Arial"/>
        </w:rPr>
        <w:t xml:space="preserve">Číslo účtu: </w:t>
      </w:r>
      <w:r>
        <w:rPr>
          <w:rFonts w:cs="Arial"/>
        </w:rPr>
        <w:tab/>
      </w:r>
      <w:r>
        <w:t>8010-0209268403/0300</w:t>
      </w:r>
    </w:p>
    <w:p w:rsidR="009D1D72" w:rsidRDefault="009D1D72" w:rsidP="009D1D72">
      <w:pPr>
        <w:tabs>
          <w:tab w:val="left" w:pos="0"/>
          <w:tab w:val="right" w:leader="underscore" w:pos="4706"/>
          <w:tab w:val="left" w:pos="4962"/>
          <w:tab w:val="left" w:leader="underscore" w:pos="9639"/>
        </w:tabs>
        <w:rPr>
          <w:szCs w:val="22"/>
        </w:rPr>
      </w:pPr>
      <w:r>
        <w:rPr>
          <w:szCs w:val="22"/>
        </w:rPr>
        <w:tab/>
      </w:r>
      <w:r>
        <w:rPr>
          <w:szCs w:val="22"/>
        </w:rPr>
        <w:tab/>
      </w:r>
      <w:r>
        <w:rPr>
          <w:szCs w:val="22"/>
        </w:rPr>
        <w:tab/>
      </w:r>
    </w:p>
    <w:p w:rsidR="009D1D72" w:rsidRDefault="009D1D72" w:rsidP="009D1D72">
      <w:pPr>
        <w:tabs>
          <w:tab w:val="left" w:pos="0"/>
          <w:tab w:val="left" w:pos="4706"/>
          <w:tab w:val="left" w:pos="4962"/>
          <w:tab w:val="left" w:pos="9639"/>
        </w:tabs>
        <w:rPr>
          <w:szCs w:val="22"/>
        </w:rPr>
      </w:pPr>
      <w:r>
        <w:rPr>
          <w:szCs w:val="22"/>
        </w:rPr>
        <w:t xml:space="preserve">dále jen </w:t>
      </w:r>
      <w:r>
        <w:rPr>
          <w:b/>
          <w:szCs w:val="22"/>
        </w:rPr>
        <w:t>objednatel</w:t>
      </w:r>
      <w:r>
        <w:rPr>
          <w:szCs w:val="22"/>
        </w:rPr>
        <w:tab/>
      </w:r>
      <w:r>
        <w:rPr>
          <w:szCs w:val="22"/>
        </w:rPr>
        <w:tab/>
        <w:t xml:space="preserve">dále jen </w:t>
      </w:r>
      <w:r>
        <w:rPr>
          <w:b/>
          <w:szCs w:val="22"/>
        </w:rPr>
        <w:t>poskytovatel</w:t>
      </w:r>
      <w:r>
        <w:rPr>
          <w:szCs w:val="22"/>
        </w:rPr>
        <w:tab/>
      </w:r>
    </w:p>
    <w:p w:rsidR="009D1D72" w:rsidRDefault="009D1D72" w:rsidP="009D1D72">
      <w:pPr>
        <w:tabs>
          <w:tab w:val="left" w:pos="0"/>
          <w:tab w:val="left" w:pos="4706"/>
          <w:tab w:val="left" w:pos="4990"/>
          <w:tab w:val="left" w:pos="9639"/>
        </w:tabs>
        <w:rPr>
          <w:szCs w:val="22"/>
        </w:rPr>
      </w:pPr>
    </w:p>
    <w:p w:rsidR="009D1D72" w:rsidRDefault="009D1D72" w:rsidP="009D1D72">
      <w:pPr>
        <w:tabs>
          <w:tab w:val="left" w:pos="0"/>
          <w:tab w:val="left" w:leader="underscore" w:pos="4706"/>
          <w:tab w:val="left" w:pos="4990"/>
          <w:tab w:val="left" w:leader="underscore" w:pos="9639"/>
        </w:tabs>
        <w:rPr>
          <w:szCs w:val="22"/>
        </w:rPr>
      </w:pPr>
    </w:p>
    <w:p w:rsidR="009D1D72" w:rsidRDefault="009D1D72" w:rsidP="009D1D72">
      <w:pPr>
        <w:pBdr>
          <w:bottom w:val="single" w:sz="4" w:space="1" w:color="000000"/>
        </w:pBdr>
        <w:tabs>
          <w:tab w:val="left" w:pos="0"/>
          <w:tab w:val="left" w:leader="underscore" w:pos="4706"/>
          <w:tab w:val="left" w:pos="4990"/>
          <w:tab w:val="left" w:leader="underscore" w:pos="9639"/>
        </w:tabs>
        <w:rPr>
          <w:rFonts w:cs="Arial"/>
          <w:b/>
          <w:szCs w:val="22"/>
        </w:rPr>
      </w:pPr>
      <w:r>
        <w:rPr>
          <w:rFonts w:cs="Arial"/>
          <w:b/>
          <w:szCs w:val="22"/>
        </w:rPr>
        <w:t xml:space="preserve">Obsah </w:t>
      </w:r>
      <w:r w:rsidR="00131A43">
        <w:rPr>
          <w:rFonts w:cs="Arial"/>
          <w:b/>
          <w:szCs w:val="22"/>
        </w:rPr>
        <w:t>dodatku</w:t>
      </w:r>
    </w:p>
    <w:p w:rsidR="008C6678" w:rsidRPr="00CE2399" w:rsidRDefault="008C6678" w:rsidP="00CE2399">
      <w:pPr>
        <w:jc w:val="both"/>
      </w:pPr>
    </w:p>
    <w:p w:rsidR="008C6678" w:rsidRDefault="008C6678" w:rsidP="001F490A">
      <w:pPr>
        <w:jc w:val="center"/>
        <w:rPr>
          <w:b/>
        </w:rPr>
      </w:pPr>
      <w:r>
        <w:rPr>
          <w:b/>
        </w:rPr>
        <w:t xml:space="preserve">I. </w:t>
      </w:r>
    </w:p>
    <w:p w:rsidR="008E61BD" w:rsidRDefault="008C6678" w:rsidP="00A50255">
      <w:pPr>
        <w:numPr>
          <w:ilvl w:val="0"/>
          <w:numId w:val="12"/>
        </w:numPr>
        <w:tabs>
          <w:tab w:val="clear" w:pos="2340"/>
          <w:tab w:val="num" w:pos="360"/>
        </w:tabs>
        <w:spacing w:after="60"/>
        <w:ind w:left="360"/>
        <w:jc w:val="both"/>
      </w:pPr>
      <w:r w:rsidRPr="00A50255">
        <w:t xml:space="preserve">Tento dodatek se uzavírá na základě smlouvy </w:t>
      </w:r>
      <w:r>
        <w:t xml:space="preserve">o </w:t>
      </w:r>
      <w:r w:rsidR="008E61BD">
        <w:t>poskytování služ</w:t>
      </w:r>
      <w:r>
        <w:t>b</w:t>
      </w:r>
      <w:r w:rsidR="008E61BD">
        <w:t>y elektronických komunikací</w:t>
      </w:r>
      <w:r>
        <w:t xml:space="preserve">, evidované u </w:t>
      </w:r>
      <w:r w:rsidR="008E61BD">
        <w:t xml:space="preserve">objednatele pod číslem </w:t>
      </w:r>
      <w:r w:rsidR="00645B79">
        <w:t>SML650/</w:t>
      </w:r>
      <w:r w:rsidR="008E61BD">
        <w:t>2015/</w:t>
      </w:r>
      <w:proofErr w:type="spellStart"/>
      <w:r w:rsidR="00645B79">
        <w:t>Inv</w:t>
      </w:r>
      <w:proofErr w:type="spellEnd"/>
      <w:r>
        <w:t xml:space="preserve"> a u</w:t>
      </w:r>
      <w:r w:rsidR="008E61BD">
        <w:t xml:space="preserve"> poskytovatele pod číslem SO/201500</w:t>
      </w:r>
      <w:r w:rsidR="00645B79">
        <w:t>69</w:t>
      </w:r>
      <w:r w:rsidR="008E61BD">
        <w:t xml:space="preserve"> ze dne </w:t>
      </w:r>
      <w:proofErr w:type="gramStart"/>
      <w:r w:rsidR="008E61BD">
        <w:t>2</w:t>
      </w:r>
      <w:r w:rsidR="00DA304F">
        <w:t>7</w:t>
      </w:r>
      <w:r w:rsidR="008E61BD">
        <w:t>.</w:t>
      </w:r>
      <w:r w:rsidR="00DA304F">
        <w:t>8</w:t>
      </w:r>
      <w:r w:rsidR="008E61BD">
        <w:t>.2015</w:t>
      </w:r>
      <w:proofErr w:type="gramEnd"/>
      <w:r w:rsidR="00DA03EF">
        <w:t>.</w:t>
      </w:r>
    </w:p>
    <w:p w:rsidR="009C25E1" w:rsidRDefault="009C25E1">
      <w:pPr>
        <w:rPr>
          <w:b/>
        </w:rPr>
      </w:pPr>
    </w:p>
    <w:p w:rsidR="008C6678" w:rsidRPr="008C5E1B" w:rsidRDefault="008C6678" w:rsidP="00A50255">
      <w:pPr>
        <w:spacing w:after="60"/>
        <w:jc w:val="center"/>
        <w:rPr>
          <w:b/>
        </w:rPr>
      </w:pPr>
      <w:r>
        <w:rPr>
          <w:b/>
        </w:rPr>
        <w:t>II.</w:t>
      </w:r>
    </w:p>
    <w:p w:rsidR="00742060" w:rsidRDefault="00742060" w:rsidP="001C71ED">
      <w:pPr>
        <w:numPr>
          <w:ilvl w:val="0"/>
          <w:numId w:val="13"/>
        </w:numPr>
        <w:tabs>
          <w:tab w:val="clear" w:pos="2340"/>
          <w:tab w:val="num" w:pos="360"/>
        </w:tabs>
        <w:spacing w:after="60"/>
        <w:ind w:left="360"/>
        <w:jc w:val="both"/>
      </w:pPr>
      <w:r>
        <w:t>Smluvní strany se dohodly na změně čl. III., kde se doplňuje nově bod 4.</w:t>
      </w:r>
    </w:p>
    <w:p w:rsidR="00947AE9" w:rsidRDefault="00DF357B" w:rsidP="00742060">
      <w:pPr>
        <w:spacing w:after="60"/>
        <w:ind w:left="360"/>
        <w:jc w:val="both"/>
      </w:pPr>
      <w:r>
        <w:t>4.  Z</w:t>
      </w:r>
      <w:r w:rsidR="00742060">
        <w:t xml:space="preserve">provoznění monitorování lokalit </w:t>
      </w:r>
      <w:r w:rsidR="00A023EE">
        <w:t>„</w:t>
      </w:r>
      <w:r w:rsidR="00742060">
        <w:t>Skatepark</w:t>
      </w:r>
      <w:r w:rsidR="00A023EE">
        <w:t>“</w:t>
      </w:r>
      <w:r w:rsidR="00742060">
        <w:t xml:space="preserve"> </w:t>
      </w:r>
      <w:r w:rsidR="00947AE9">
        <w:t xml:space="preserve">a </w:t>
      </w:r>
      <w:r w:rsidR="00A023EE">
        <w:t>„</w:t>
      </w:r>
      <w:r w:rsidR="00947AE9">
        <w:t>Městský úřad</w:t>
      </w:r>
      <w:r w:rsidR="00A023EE">
        <w:t>“</w:t>
      </w:r>
      <w:r w:rsidR="00947AE9">
        <w:t xml:space="preserve"> v plném rozsahu bude zajištěno po instalaci kamerových stanovišť a potvrzeno předávacím protokolem.</w:t>
      </w:r>
    </w:p>
    <w:p w:rsidR="00742060" w:rsidRDefault="00947AE9" w:rsidP="00742060">
      <w:pPr>
        <w:spacing w:after="60"/>
        <w:ind w:left="360"/>
        <w:jc w:val="both"/>
      </w:pPr>
      <w:r>
        <w:t xml:space="preserve"> </w:t>
      </w:r>
    </w:p>
    <w:p w:rsidR="00947AE9" w:rsidRDefault="005812C5" w:rsidP="00947AE9">
      <w:pPr>
        <w:numPr>
          <w:ilvl w:val="0"/>
          <w:numId w:val="13"/>
        </w:numPr>
        <w:tabs>
          <w:tab w:val="clear" w:pos="2340"/>
          <w:tab w:val="num" w:pos="360"/>
        </w:tabs>
        <w:spacing w:after="60"/>
        <w:ind w:left="360"/>
        <w:jc w:val="both"/>
      </w:pPr>
      <w:r>
        <w:t xml:space="preserve">Smluvní strany se dohodly na změně čl. IV, </w:t>
      </w:r>
      <w:r w:rsidR="00A023EE">
        <w:t xml:space="preserve">bod </w:t>
      </w:r>
      <w:r>
        <w:t>1.</w:t>
      </w:r>
      <w:r w:rsidR="00A023EE">
        <w:t xml:space="preserve"> a nově se doplňuje bod </w:t>
      </w:r>
      <w:proofErr w:type="gramStart"/>
      <w:r w:rsidR="00A023EE">
        <w:t>č.4.</w:t>
      </w:r>
      <w:proofErr w:type="gramEnd"/>
      <w:r w:rsidR="00A023EE">
        <w:t xml:space="preserve"> </w:t>
      </w:r>
      <w:r>
        <w:t xml:space="preserve"> </w:t>
      </w:r>
    </w:p>
    <w:p w:rsidR="005812C5" w:rsidRDefault="00A023EE" w:rsidP="00A023EE">
      <w:pPr>
        <w:ind w:left="426"/>
      </w:pPr>
      <w:r>
        <w:t xml:space="preserve">1. </w:t>
      </w:r>
      <w:r w:rsidR="00947AE9">
        <w:t>Cena za poskytování služby dle předmětu této smlouvy je stanovena dohodou smluvních stran takto – cena za službu bude objednatelem hrazena měsíčně, přičemž celková měsíční částka za poskytování služby je stanovena násobkem počtu kamerových pohledů z monitorovaných lokalit (počet funkčních kamer</w:t>
      </w:r>
      <w:r>
        <w:t xml:space="preserve">, z nichž má objednatel dostupný „online“ obraz), ve kterých je služba dle této smlouvy dostupná a ceny za poskytování služby pro jednu takovou kameru. </w:t>
      </w:r>
      <w:r w:rsidR="003F7F36">
        <w:t xml:space="preserve">Cena služby pro jednu monitorovací kameru a jeden kalendářní měsíc v rozsahu předmětu této smlouvy je stanovena dohodou smluvních stran a činí </w:t>
      </w:r>
      <w:r w:rsidR="003F7F36" w:rsidRPr="003F7F36">
        <w:rPr>
          <w:b/>
        </w:rPr>
        <w:t>1.485,- Kč bez DPH</w:t>
      </w:r>
      <w:r w:rsidR="00DA03EF" w:rsidRPr="00DA03EF">
        <w:t>.</w:t>
      </w:r>
      <w:r w:rsidR="00DA03EF">
        <w:t xml:space="preserve"> Ustanovení tohoto odstavce se nevztahuje na kamerová stanoviště </w:t>
      </w:r>
      <w:r w:rsidR="00DA03EF" w:rsidRPr="0001355E">
        <w:rPr>
          <w:b/>
        </w:rPr>
        <w:t>„Skatepark“ a „Městský úřad“</w:t>
      </w:r>
      <w:r w:rsidR="00DA03EF" w:rsidRPr="0001355E">
        <w:t>.</w:t>
      </w:r>
    </w:p>
    <w:p w:rsidR="003F7F36" w:rsidRDefault="003F7F36" w:rsidP="00A023EE">
      <w:pPr>
        <w:ind w:left="426"/>
      </w:pPr>
    </w:p>
    <w:p w:rsidR="00B91A4E" w:rsidRPr="00CD63FD" w:rsidRDefault="003F7F36" w:rsidP="00A023EE">
      <w:pPr>
        <w:ind w:left="426"/>
        <w:rPr>
          <w:color w:val="000000" w:themeColor="text1"/>
        </w:rPr>
      </w:pPr>
      <w:r>
        <w:lastRenderedPageBreak/>
        <w:t xml:space="preserve">4. Cena za poskytování služby dle předmětu této smlouvy za kamerová stanoviště „Skatepark“ a „Městský úřad“ je stanovena dohodou smluvních stran následovně: </w:t>
      </w:r>
      <w:r w:rsidR="00867848" w:rsidRPr="00CD63FD">
        <w:rPr>
          <w:color w:val="000000" w:themeColor="text1"/>
        </w:rPr>
        <w:t>jednorázový instalační poplatek za zřízení a zprovoznění kamerového místa „Skatepark“ 4</w:t>
      </w:r>
      <w:r w:rsidR="005A50B1" w:rsidRPr="00CD63FD">
        <w:rPr>
          <w:color w:val="000000" w:themeColor="text1"/>
        </w:rPr>
        <w:t>4</w:t>
      </w:r>
      <w:r w:rsidR="00867848" w:rsidRPr="00CD63FD">
        <w:rPr>
          <w:color w:val="000000" w:themeColor="text1"/>
        </w:rPr>
        <w:t xml:space="preserve">.000,- Kč a za zřízení a zprovoznění kamerového místa „Městský úřad“ 13.000,- Kč. Částky jsou splatné po podepsání předávacího protokolu. Následně </w:t>
      </w:r>
      <w:r w:rsidRPr="00CD63FD">
        <w:rPr>
          <w:color w:val="000000" w:themeColor="text1"/>
        </w:rPr>
        <w:t xml:space="preserve">prvních 48 měsíců od data podepsání předávacího protokolu činí </w:t>
      </w:r>
      <w:r w:rsidRPr="00CD63FD">
        <w:rPr>
          <w:b/>
          <w:color w:val="000000" w:themeColor="text1"/>
        </w:rPr>
        <w:t>2.000,- Kč bez DPH</w:t>
      </w:r>
      <w:r w:rsidRPr="00CD63FD">
        <w:rPr>
          <w:color w:val="000000" w:themeColor="text1"/>
        </w:rPr>
        <w:t xml:space="preserve"> za jednu monitorovací kameru a jeden kalendářní měsíc v rozsahu předmětu této smlouvy.</w:t>
      </w:r>
      <w:r w:rsidR="00B91A4E" w:rsidRPr="00CD63FD">
        <w:rPr>
          <w:color w:val="000000" w:themeColor="text1"/>
        </w:rPr>
        <w:t xml:space="preserve"> Je-li kamera v provozu jen část kalendářního měsíce, cena za tento kalendářní měsíc se poměrně krátí.</w:t>
      </w:r>
    </w:p>
    <w:p w:rsidR="003F7F36" w:rsidRDefault="003F7F36" w:rsidP="00A023EE">
      <w:pPr>
        <w:ind w:left="426"/>
      </w:pPr>
      <w:r>
        <w:t xml:space="preserve"> </w:t>
      </w:r>
    </w:p>
    <w:p w:rsidR="00A023EE" w:rsidRDefault="00A023EE" w:rsidP="00947AE9">
      <w:pPr>
        <w:ind w:left="360"/>
      </w:pPr>
    </w:p>
    <w:p w:rsidR="00082A4F" w:rsidRDefault="00082A4F" w:rsidP="00CD63FD">
      <w:pPr>
        <w:numPr>
          <w:ilvl w:val="0"/>
          <w:numId w:val="13"/>
        </w:numPr>
        <w:spacing w:after="60"/>
        <w:ind w:left="363"/>
        <w:jc w:val="both"/>
      </w:pPr>
      <w:r>
        <w:t xml:space="preserve">Smluvní strany se dohodly na změně </w:t>
      </w:r>
      <w:proofErr w:type="gramStart"/>
      <w:r>
        <w:t>čl.VI</w:t>
      </w:r>
      <w:proofErr w:type="gramEnd"/>
      <w:r>
        <w:t xml:space="preserve"> odst.5</w:t>
      </w:r>
      <w:r w:rsidR="00A86B7E">
        <w:t xml:space="preserve"> a 6.</w:t>
      </w:r>
    </w:p>
    <w:p w:rsidR="00A86B7E" w:rsidRPr="00A86B7E" w:rsidRDefault="00A86B7E" w:rsidP="00A86B7E">
      <w:pPr>
        <w:ind w:left="360"/>
        <w:rPr>
          <w:color w:val="000000"/>
        </w:rPr>
      </w:pPr>
      <w:r>
        <w:t>5.</w:t>
      </w:r>
      <w:r w:rsidR="00DF357B">
        <w:t xml:space="preserve">  Z</w:t>
      </w:r>
      <w:r>
        <w:t xml:space="preserve">a objednatele je v technických záležitostech týkajících se předmětu této smlouvy (specifikace, podpisy předávacích protokolů apod.) oprávněn s poskytovatelem jednat </w:t>
      </w:r>
      <w:r w:rsidRPr="00A86B7E">
        <w:rPr>
          <w:color w:val="000000"/>
        </w:rPr>
        <w:t xml:space="preserve">Ing. Petr Holuša, </w:t>
      </w:r>
      <w:hyperlink r:id="rId8" w:history="1">
        <w:r w:rsidRPr="00A86B7E">
          <w:rPr>
            <w:rStyle w:val="Hypertextovodkaz"/>
          </w:rPr>
          <w:t>holusa.meu@vratimov.cz</w:t>
        </w:r>
      </w:hyperlink>
      <w:r w:rsidRPr="00A86B7E">
        <w:rPr>
          <w:color w:val="000000"/>
        </w:rPr>
        <w:t xml:space="preserve">, 595 705 943. </w:t>
      </w:r>
    </w:p>
    <w:p w:rsidR="00A86B7E" w:rsidRDefault="00A86B7E" w:rsidP="00A86B7E">
      <w:pPr>
        <w:rPr>
          <w:rFonts w:ascii="Arial" w:hAnsi="Arial" w:cs="Arial"/>
          <w:color w:val="000000"/>
          <w:sz w:val="20"/>
          <w:szCs w:val="20"/>
        </w:rPr>
      </w:pPr>
    </w:p>
    <w:p w:rsidR="00A86B7E" w:rsidRDefault="00A86B7E" w:rsidP="00A86B7E">
      <w:pPr>
        <w:spacing w:after="60"/>
        <w:ind w:left="360"/>
        <w:jc w:val="both"/>
      </w:pPr>
      <w:r>
        <w:t xml:space="preserve">6. Za </w:t>
      </w:r>
      <w:r w:rsidR="00D93CE1">
        <w:t>poskytovatele</w:t>
      </w:r>
      <w:r>
        <w:t xml:space="preserve"> je v technických záležitostech týkajících se předmětu této smlouvy (specifikace, podpisy předávacích protokolů apod.) oprávněn s objednatelem jednat Bc. Daniel Richtar,</w:t>
      </w:r>
      <w:hyperlink r:id="rId9" w:history="1">
        <w:r w:rsidRPr="00A86B7E">
          <w:rPr>
            <w:rStyle w:val="Hypertextovodkaz"/>
          </w:rPr>
          <w:t>richtar@ovanet.cz</w:t>
        </w:r>
      </w:hyperlink>
      <w:r>
        <w:t xml:space="preserve">, </w:t>
      </w:r>
      <w:r w:rsidR="00DF357B">
        <w:t>731 621 023</w:t>
      </w:r>
    </w:p>
    <w:p w:rsidR="00A86B7E" w:rsidRDefault="00A86B7E" w:rsidP="00A86B7E">
      <w:pPr>
        <w:spacing w:after="60"/>
        <w:ind w:left="360"/>
        <w:jc w:val="both"/>
      </w:pPr>
    </w:p>
    <w:p w:rsidR="0057749F" w:rsidRPr="00CD63FD" w:rsidRDefault="003F7F36" w:rsidP="00CD63FD">
      <w:pPr>
        <w:numPr>
          <w:ilvl w:val="0"/>
          <w:numId w:val="13"/>
        </w:numPr>
        <w:spacing w:after="60"/>
        <w:ind w:left="363"/>
        <w:jc w:val="both"/>
        <w:rPr>
          <w:color w:val="000000" w:themeColor="text1"/>
        </w:rPr>
      </w:pPr>
      <w:r w:rsidRPr="00CD63FD">
        <w:rPr>
          <w:color w:val="000000" w:themeColor="text1"/>
        </w:rPr>
        <w:t xml:space="preserve">Smluvní strany se dohodly na </w:t>
      </w:r>
      <w:r w:rsidR="0057749F" w:rsidRPr="00CD63FD">
        <w:rPr>
          <w:color w:val="000000" w:themeColor="text1"/>
        </w:rPr>
        <w:t xml:space="preserve">zrušení celého </w:t>
      </w:r>
      <w:r w:rsidRPr="00CD63FD">
        <w:rPr>
          <w:color w:val="000000" w:themeColor="text1"/>
        </w:rPr>
        <w:t xml:space="preserve">čl. XI., a </w:t>
      </w:r>
      <w:r w:rsidR="0057749F" w:rsidRPr="00CD63FD">
        <w:rPr>
          <w:color w:val="000000" w:themeColor="text1"/>
        </w:rPr>
        <w:t xml:space="preserve">nahrazením </w:t>
      </w:r>
      <w:r w:rsidRPr="00CD63FD">
        <w:rPr>
          <w:color w:val="000000" w:themeColor="text1"/>
        </w:rPr>
        <w:t>nov</w:t>
      </w:r>
      <w:r w:rsidR="0057749F" w:rsidRPr="00CD63FD">
        <w:rPr>
          <w:color w:val="000000" w:themeColor="text1"/>
        </w:rPr>
        <w:t xml:space="preserve">ým </w:t>
      </w:r>
      <w:r w:rsidRPr="00CD63FD">
        <w:rPr>
          <w:color w:val="000000" w:themeColor="text1"/>
        </w:rPr>
        <w:t xml:space="preserve">čl. XI </w:t>
      </w:r>
      <w:r w:rsidR="0057749F" w:rsidRPr="00CD63FD">
        <w:rPr>
          <w:color w:val="000000" w:themeColor="text1"/>
        </w:rPr>
        <w:t>následovným zněním:</w:t>
      </w:r>
    </w:p>
    <w:p w:rsidR="003F7F36" w:rsidRDefault="0057749F" w:rsidP="0057749F">
      <w:pPr>
        <w:spacing w:after="60"/>
        <w:ind w:firstLine="360"/>
        <w:jc w:val="both"/>
      </w:pPr>
      <w:r>
        <w:t>Čl. XI</w:t>
      </w:r>
      <w:r w:rsidR="003F7F36">
        <w:t xml:space="preserve"> </w:t>
      </w:r>
      <w:r w:rsidR="00F4642C">
        <w:rPr>
          <w:b/>
          <w:color w:val="000000" w:themeColor="text1"/>
          <w:lang w:eastAsia="en-US"/>
        </w:rPr>
        <w:t>Zveřejnění v registru smluv</w:t>
      </w:r>
      <w:r w:rsidR="003F7F36" w:rsidRPr="003F7F36">
        <w:rPr>
          <w:b/>
          <w:color w:val="000000" w:themeColor="text1"/>
          <w:lang w:eastAsia="en-US"/>
        </w:rPr>
        <w:t xml:space="preserve"> a ochrana osobních údajů</w:t>
      </w:r>
      <w:r w:rsidR="003F7F36">
        <w:rPr>
          <w:color w:val="1F497D"/>
          <w:lang w:eastAsia="en-US"/>
        </w:rPr>
        <w:t xml:space="preserve"> </w:t>
      </w:r>
    </w:p>
    <w:p w:rsidR="00680ABB" w:rsidRDefault="003F7F36" w:rsidP="00680ABB">
      <w:pPr>
        <w:spacing w:after="60"/>
        <w:ind w:left="705" w:hanging="345"/>
        <w:jc w:val="both"/>
      </w:pPr>
      <w:r w:rsidRPr="00DF357B">
        <w:rPr>
          <w:color w:val="000000" w:themeColor="text1"/>
        </w:rPr>
        <w:t>1.</w:t>
      </w:r>
      <w:r w:rsidR="00DC6777">
        <w:rPr>
          <w:color w:val="000000" w:themeColor="text1"/>
        </w:rPr>
        <w:tab/>
      </w:r>
      <w:r w:rsidR="00F4642C">
        <w:rPr>
          <w:color w:val="000000"/>
        </w:rPr>
        <w:t>Smluvní strany výslovně souhlasí s uveřejněním celého textu této smlouvy, a to včetně všech případných příloh a dodatků, v registru smluv Ministerstva vnitra, zřízeném dle zákona číslo 340/2015 Sb., zákon o registru smluv, je-li povinnost tuto smlouvu uveřejnit dána tímto zákonem. Registr smluv je trvale veřejně přístupný a obsahuje údaje zejména o smluvních stranách, předmětu smlouvy, číselném označení smlouvy a o datu podpisu smlouvy. Smluvní strany dále prohlašují, že skutečnosti uvedené v této smlouvě nepovažují za obchodní tajemství ve smyslu příslušných ustanovení právních předpisů a udělují souhlas k jejich užití a zveřejnění bez stanovení dalších podmínek. Smluvní strany se dohodly, že poskytovatel zveřejní tuto smlouvu v citovaném registru smluv</w:t>
      </w:r>
      <w:r w:rsidR="00680ABB">
        <w:rPr>
          <w:color w:val="000000"/>
        </w:rPr>
        <w:t>.</w:t>
      </w:r>
      <w:r w:rsidR="00680ABB">
        <w:tab/>
      </w:r>
    </w:p>
    <w:p w:rsidR="00680ABB" w:rsidRDefault="00680ABB" w:rsidP="00680ABB">
      <w:pPr>
        <w:spacing w:after="60"/>
        <w:ind w:left="705" w:hanging="345"/>
        <w:jc w:val="both"/>
      </w:pPr>
      <w:r>
        <w:t>2.</w:t>
      </w:r>
      <w:r>
        <w:tab/>
      </w:r>
      <w:r w:rsidRPr="00680ABB">
        <w:t>Po ukončení smlouvy může každá ze smluvních stran žádat od druhé strany vrácení všech poskytnutých materiálů potřebných k realizaci této smlouvy. Jestliže některá ze smluvních stran takto učiní je druhá smluvní strana povinna tyto materiály včetně případných kopií bez zbytečného odkladu vydat.</w:t>
      </w:r>
    </w:p>
    <w:p w:rsidR="00680ABB" w:rsidRDefault="00680ABB" w:rsidP="00680ABB">
      <w:pPr>
        <w:spacing w:after="60"/>
        <w:ind w:left="705" w:hanging="345"/>
        <w:jc w:val="both"/>
      </w:pPr>
    </w:p>
    <w:p w:rsidR="00680ABB" w:rsidRDefault="00680ABB" w:rsidP="00DC6777">
      <w:pPr>
        <w:spacing w:after="60"/>
        <w:ind w:left="705" w:hanging="345"/>
        <w:jc w:val="both"/>
      </w:pPr>
      <w:r>
        <w:t>3.</w:t>
      </w:r>
      <w:r>
        <w:tab/>
      </w:r>
      <w:r w:rsidRPr="00680ABB">
        <w:t>Smluvní strany se zavazují, že pokud bude při realizaci a trvání předmětu této smlouvy, včetně případných dodatků, docházet ke zpracovávání osobních údajů, ve smyslu zákona č. 101/2000 Sb., o ochraně osobních údajů, ve znění pozdějších předpisů nebo ve smyslu Nařízení Evropského parlamentu a Rady (EU) 2016/679 nebo 2016/680, budou tyto osobní údaje zpracovávat v souladu s citovanou a odpovídající legislativou. Za osobní údaje se považují informace ve smyslu citované a odpovídající legislativy.</w:t>
      </w:r>
    </w:p>
    <w:p w:rsidR="00680ABB" w:rsidRDefault="00680ABB" w:rsidP="00DC6777">
      <w:pPr>
        <w:spacing w:after="60"/>
        <w:ind w:left="705" w:hanging="345"/>
        <w:jc w:val="both"/>
      </w:pPr>
    </w:p>
    <w:p w:rsidR="00F00CD1" w:rsidRDefault="00680ABB" w:rsidP="00680ABB">
      <w:pPr>
        <w:spacing w:after="60"/>
        <w:ind w:left="705" w:hanging="345"/>
        <w:jc w:val="both"/>
      </w:pPr>
      <w:r>
        <w:t>4.</w:t>
      </w:r>
      <w:r>
        <w:tab/>
      </w:r>
      <w:r w:rsidR="00F00CD1">
        <w:t>Město Vratimov</w:t>
      </w:r>
      <w:r w:rsidR="00DC6777">
        <w:t xml:space="preserve"> </w:t>
      </w:r>
      <w:r w:rsidR="00F00CD1">
        <w:t>(objednatel) je příjemcem</w:t>
      </w:r>
      <w:r w:rsidR="00DC6777">
        <w:t xml:space="preserve"> osobních údajů </w:t>
      </w:r>
      <w:r w:rsidR="005A4338">
        <w:t>(</w:t>
      </w:r>
      <w:r w:rsidR="00DC6777">
        <w:t xml:space="preserve">dále jen OÚ[1]) </w:t>
      </w:r>
      <w:r w:rsidR="00DC6777">
        <w:tab/>
      </w:r>
      <w:r>
        <w:tab/>
      </w:r>
      <w:r w:rsidR="00F00CD1">
        <w:t xml:space="preserve">shromážděných a zpracovávaných </w:t>
      </w:r>
      <w:r w:rsidR="00DC6777">
        <w:t xml:space="preserve">městským kamerovým dohlížecím systémem (dále také „MKDS“) města </w:t>
      </w:r>
      <w:proofErr w:type="spellStart"/>
      <w:r w:rsidR="00DC6777">
        <w:t>Vratimova</w:t>
      </w:r>
      <w:proofErr w:type="spellEnd"/>
      <w:r w:rsidR="00DC6777">
        <w:t xml:space="preserve"> (dále také </w:t>
      </w:r>
      <w:proofErr w:type="spellStart"/>
      <w:r w:rsidR="00DC6777">
        <w:t>MěV</w:t>
      </w:r>
      <w:proofErr w:type="spellEnd"/>
      <w:r w:rsidR="00DC6777">
        <w:t>)</w:t>
      </w:r>
      <w:r w:rsidR="00F00CD1">
        <w:t>. V souvislosti s tímto se zavazuje:</w:t>
      </w:r>
    </w:p>
    <w:p w:rsidR="00F00CD1" w:rsidRDefault="00F00CD1" w:rsidP="00F00CD1">
      <w:pPr>
        <w:spacing w:after="60"/>
        <w:ind w:left="708"/>
        <w:jc w:val="both"/>
      </w:pPr>
      <w:r>
        <w:t xml:space="preserve">a. uzavřít tzv. koordinační dohodu mezi </w:t>
      </w:r>
      <w:proofErr w:type="spellStart"/>
      <w:r>
        <w:t>MěV</w:t>
      </w:r>
      <w:proofErr w:type="spellEnd"/>
      <w:r>
        <w:t xml:space="preserve"> a </w:t>
      </w:r>
      <w:r w:rsidR="005A4338">
        <w:t xml:space="preserve">Krajským ředitelstvím Policie </w:t>
      </w:r>
      <w:proofErr w:type="spellStart"/>
      <w:r w:rsidR="005A4338">
        <w:t>MoravskoSlezského</w:t>
      </w:r>
      <w:proofErr w:type="spellEnd"/>
      <w:r w:rsidR="005A4338">
        <w:t xml:space="preserve"> </w:t>
      </w:r>
      <w:proofErr w:type="gramStart"/>
      <w:r w:rsidR="005A4338">
        <w:t>kraje(dále</w:t>
      </w:r>
      <w:proofErr w:type="gramEnd"/>
      <w:r w:rsidR="005A4338">
        <w:t xml:space="preserve"> jen </w:t>
      </w:r>
      <w:r>
        <w:t>KŘP MSK</w:t>
      </w:r>
      <w:r w:rsidR="005A4338">
        <w:t>)</w:t>
      </w:r>
      <w:r>
        <w:t xml:space="preserve"> dle § 16 zákona č. 273/2008 Sb., o Policii ČR, ve znění pozdějších předpisů, mimo jiné ohledně užívání MKDS </w:t>
      </w:r>
      <w:proofErr w:type="spellStart"/>
      <w:r>
        <w:t>MěV</w:t>
      </w:r>
      <w:proofErr w:type="spellEnd"/>
      <w:r>
        <w:t xml:space="preserve"> a způsobu zpracovávání OÚ, pokud však již takovou dohodu nemá a problematika MKDS </w:t>
      </w:r>
      <w:proofErr w:type="spellStart"/>
      <w:r>
        <w:t>MěV</w:t>
      </w:r>
      <w:proofErr w:type="spellEnd"/>
      <w:r>
        <w:t xml:space="preserve"> je v ní řešena;</w:t>
      </w:r>
    </w:p>
    <w:p w:rsidR="00CD63FD" w:rsidRDefault="00CD63FD" w:rsidP="0001355E">
      <w:pPr>
        <w:spacing w:after="60"/>
        <w:ind w:left="708"/>
        <w:jc w:val="both"/>
      </w:pPr>
      <w:proofErr w:type="spellStart"/>
      <w:r>
        <w:t>b</w:t>
      </w:r>
      <w:proofErr w:type="spellEnd"/>
      <w:r>
        <w:t xml:space="preserve">. Objednatel se zavazuje informovat </w:t>
      </w:r>
      <w:r w:rsidR="0001355E">
        <w:t xml:space="preserve">poskytovatele o uzavření tzv. koordinační dohody mezi </w:t>
      </w:r>
      <w:proofErr w:type="spellStart"/>
      <w:r w:rsidR="0001355E">
        <w:t>MěV</w:t>
      </w:r>
      <w:proofErr w:type="spellEnd"/>
      <w:r w:rsidR="0001355E">
        <w:t xml:space="preserve"> a KŘP MSK.</w:t>
      </w:r>
    </w:p>
    <w:p w:rsidR="00F00CD1" w:rsidRDefault="00CD63FD" w:rsidP="00F00CD1">
      <w:pPr>
        <w:spacing w:after="60"/>
        <w:ind w:left="360" w:firstLine="348"/>
        <w:jc w:val="both"/>
      </w:pPr>
      <w:proofErr w:type="spellStart"/>
      <w:r>
        <w:t>c</w:t>
      </w:r>
      <w:proofErr w:type="spellEnd"/>
      <w:r w:rsidR="00F00CD1">
        <w:t>. přijímat data, včetně OÚ v souvislosti se správním a jiným řízení od správce OÚ;</w:t>
      </w:r>
    </w:p>
    <w:p w:rsidR="00F00CD1" w:rsidRDefault="00CD63FD" w:rsidP="00DC6777">
      <w:pPr>
        <w:spacing w:after="60"/>
        <w:ind w:left="708"/>
        <w:jc w:val="both"/>
      </w:pPr>
      <w:proofErr w:type="spellStart"/>
      <w:r>
        <w:t>d</w:t>
      </w:r>
      <w:proofErr w:type="spellEnd"/>
      <w:r w:rsidR="00F00CD1">
        <w:t>. sdělit zpracovateli OÚ seznam oprávněných osob KŘP MSK s právem vzdáleného přístupu k uchovávaným OÚ v</w:t>
      </w:r>
      <w:r w:rsidR="005A4338">
        <w:t> centrálním datovém úložišti</w:t>
      </w:r>
      <w:r w:rsidR="00A57FD2">
        <w:t xml:space="preserve"> </w:t>
      </w:r>
      <w:r w:rsidR="005A4338">
        <w:t xml:space="preserve">(dále jen </w:t>
      </w:r>
      <w:r w:rsidR="00F00CD1">
        <w:t>CDÚ</w:t>
      </w:r>
      <w:r w:rsidR="005A4338">
        <w:t>)</w:t>
      </w:r>
      <w:r w:rsidR="00F00CD1">
        <w:t xml:space="preserve"> zpracovatele, které byly shromážděny MKDS </w:t>
      </w:r>
      <w:proofErr w:type="spellStart"/>
      <w:r w:rsidR="00F00CD1">
        <w:t>MěV</w:t>
      </w:r>
      <w:proofErr w:type="spellEnd"/>
      <w:r w:rsidR="00F00CD1">
        <w:t>;</w:t>
      </w:r>
    </w:p>
    <w:p w:rsidR="00680ABB" w:rsidRDefault="00680ABB" w:rsidP="00DC6777">
      <w:pPr>
        <w:spacing w:after="60"/>
        <w:ind w:left="708"/>
        <w:jc w:val="both"/>
      </w:pPr>
    </w:p>
    <w:p w:rsidR="00F00CD1" w:rsidRDefault="00680ABB" w:rsidP="00DC6777">
      <w:pPr>
        <w:spacing w:after="60"/>
        <w:ind w:left="705" w:hanging="345"/>
        <w:jc w:val="both"/>
      </w:pPr>
      <w:r>
        <w:t>5</w:t>
      </w:r>
      <w:r w:rsidR="00F00CD1">
        <w:t>.</w:t>
      </w:r>
      <w:r w:rsidR="00DC6777">
        <w:tab/>
      </w:r>
      <w:r w:rsidR="00F00CD1">
        <w:t xml:space="preserve">OVANET a.s. (poskytovatel) je vlastníkem a správcem CDÚ a nezbytné infrastruktury MKDS </w:t>
      </w:r>
      <w:proofErr w:type="spellStart"/>
      <w:r w:rsidR="00F00CD1">
        <w:t>MěV</w:t>
      </w:r>
      <w:proofErr w:type="spellEnd"/>
      <w:r w:rsidR="00F00CD1">
        <w:t xml:space="preserve"> a zpracovatelem OÚ[2]) shromážděným MKDS </w:t>
      </w:r>
      <w:proofErr w:type="spellStart"/>
      <w:r w:rsidR="00F00CD1">
        <w:t>MěV</w:t>
      </w:r>
      <w:proofErr w:type="spellEnd"/>
      <w:r w:rsidR="00F00CD1">
        <w:t xml:space="preserve"> a to na základě pověření od správce OÚ nebo na základě koordinační dohody mezi </w:t>
      </w:r>
      <w:proofErr w:type="spellStart"/>
      <w:r w:rsidR="00F00CD1">
        <w:t>MěV</w:t>
      </w:r>
      <w:proofErr w:type="spellEnd"/>
      <w:r w:rsidR="00F00CD1">
        <w:t xml:space="preserve"> a KŘP MSK. V souvislosti s tímto se zavazuje:</w:t>
      </w:r>
    </w:p>
    <w:p w:rsidR="00F00CD1" w:rsidRDefault="00F00CD1" w:rsidP="00DC6777">
      <w:pPr>
        <w:spacing w:after="60"/>
        <w:ind w:left="705"/>
        <w:jc w:val="both"/>
      </w:pPr>
      <w:r>
        <w:t>a.</w:t>
      </w:r>
      <w:r w:rsidR="00DC6777">
        <w:t xml:space="preserve"> </w:t>
      </w:r>
      <w:r>
        <w:t xml:space="preserve">přijmout a dodržovat povinnosti zpracovatele OÚ shromážděných MKDS </w:t>
      </w:r>
      <w:proofErr w:type="spellStart"/>
      <w:r>
        <w:t>MěV</w:t>
      </w:r>
      <w:proofErr w:type="spellEnd"/>
      <w:r>
        <w:t xml:space="preserve"> a uchovávaných v CDÚ dle zákona č. 101/2000 Sb., o ochraně osobních údajů a o změně některých zákonů, ve znění pozdějších předpisů;</w:t>
      </w:r>
    </w:p>
    <w:p w:rsidR="00F00CD1" w:rsidRDefault="00F00CD1" w:rsidP="00DC6777">
      <w:pPr>
        <w:spacing w:after="60"/>
        <w:ind w:left="705"/>
        <w:jc w:val="both"/>
      </w:pPr>
      <w:r>
        <w:t>b.</w:t>
      </w:r>
      <w:r w:rsidR="00DC6777">
        <w:t xml:space="preserve"> </w:t>
      </w:r>
      <w:proofErr w:type="gramStart"/>
      <w:r>
        <w:t>provozovat</w:t>
      </w:r>
      <w:proofErr w:type="gramEnd"/>
      <w:r>
        <w:t xml:space="preserve"> </w:t>
      </w:r>
      <w:r w:rsidR="00A57FD2">
        <w:t xml:space="preserve"> </w:t>
      </w:r>
      <w:r>
        <w:t xml:space="preserve">CDÚ pro ukládání dat, včetně OÚ shromážděných MKDS </w:t>
      </w:r>
      <w:proofErr w:type="spellStart"/>
      <w:r>
        <w:t>MěV</w:t>
      </w:r>
      <w:proofErr w:type="spellEnd"/>
      <w:r>
        <w:t>, včetně nezbytné infrastruktury;</w:t>
      </w:r>
    </w:p>
    <w:p w:rsidR="00F00CD1" w:rsidRDefault="00F00CD1" w:rsidP="00DC6777">
      <w:pPr>
        <w:spacing w:after="60"/>
        <w:ind w:left="705"/>
        <w:jc w:val="both"/>
      </w:pPr>
      <w:r>
        <w:t>c.</w:t>
      </w:r>
      <w:r w:rsidR="00DC6777">
        <w:t xml:space="preserve"> </w:t>
      </w:r>
      <w:r>
        <w:t>přijmout a dodržovat bezpečnostní opatření pro ochranu dat, včetně OÚ v souladu s ustanovením § 13 zákona o ochraně osobních údajů;</w:t>
      </w:r>
    </w:p>
    <w:p w:rsidR="00F00CD1" w:rsidRDefault="00F00CD1" w:rsidP="00DC6777">
      <w:pPr>
        <w:spacing w:after="60"/>
        <w:ind w:left="705"/>
        <w:jc w:val="both"/>
      </w:pPr>
      <w:r>
        <w:t>d.</w:t>
      </w:r>
      <w:r w:rsidR="00DC6777">
        <w:t xml:space="preserve"> </w:t>
      </w:r>
      <w:r>
        <w:t xml:space="preserve">zpřístupnit OÚ oprávněným osobám KŘP MSK na základě seznamu předaného od </w:t>
      </w:r>
      <w:proofErr w:type="spellStart"/>
      <w:r>
        <w:t>MěV</w:t>
      </w:r>
      <w:proofErr w:type="spellEnd"/>
      <w:r>
        <w:t xml:space="preserve"> a to na základě koordinační dohody mezi </w:t>
      </w:r>
      <w:proofErr w:type="spellStart"/>
      <w:r>
        <w:t>MěV</w:t>
      </w:r>
      <w:proofErr w:type="spellEnd"/>
      <w:r>
        <w:t xml:space="preserve"> a KŘP MSK;</w:t>
      </w:r>
    </w:p>
    <w:p w:rsidR="00F00CD1" w:rsidRDefault="00F00CD1" w:rsidP="00DC6777">
      <w:pPr>
        <w:spacing w:after="60"/>
        <w:ind w:left="705"/>
        <w:jc w:val="both"/>
      </w:pPr>
      <w:r>
        <w:t>e.</w:t>
      </w:r>
      <w:r w:rsidR="00DC6777">
        <w:t xml:space="preserve"> </w:t>
      </w:r>
      <w:proofErr w:type="gramStart"/>
      <w:r>
        <w:t>pořizovat</w:t>
      </w:r>
      <w:proofErr w:type="gramEnd"/>
      <w:r>
        <w:t xml:space="preserve"> a uchovávat elektronické záznamy, které umožní určit a ověřit, kdy a kým byla data, včetně OÚ z CDÚ zpracovávána (logování přístupů k datům) oprávněnými osobami KŘP MSK;</w:t>
      </w:r>
    </w:p>
    <w:p w:rsidR="00DC6777" w:rsidRDefault="00DC6777" w:rsidP="00DC6777">
      <w:pPr>
        <w:spacing w:after="60"/>
        <w:ind w:left="705"/>
        <w:jc w:val="both"/>
      </w:pPr>
    </w:p>
    <w:p w:rsidR="00F00CD1" w:rsidRDefault="00680ABB" w:rsidP="00DC6777">
      <w:pPr>
        <w:spacing w:after="60"/>
        <w:ind w:left="705" w:hanging="345"/>
        <w:jc w:val="both"/>
      </w:pPr>
      <w:r>
        <w:t>6</w:t>
      </w:r>
      <w:r w:rsidR="00F00CD1">
        <w:t>.</w:t>
      </w:r>
      <w:r w:rsidR="00F00CD1">
        <w:tab/>
        <w:t xml:space="preserve">Strany dodatku se zavazují přijmout taková technická a organizační opatření, aby zpracováním dat, včetně OÚ dle tohoto dodatku nemohlo dojít k neoprávněnému nebo nahodilému přístupu k datům, včetně OÚ, uložených na záznamech shromážděných MKDS </w:t>
      </w:r>
      <w:proofErr w:type="spellStart"/>
      <w:r w:rsidR="00F00CD1">
        <w:t>MěV</w:t>
      </w:r>
      <w:proofErr w:type="spellEnd"/>
      <w:r w:rsidR="00F00CD1">
        <w:t xml:space="preserve"> a uchovávaných v CDÚ, k jejich změně, zničení či ztrátě, neoprávněným přenosům, k jejich jinému neoprávněnému zpracování, jakož i k jinému zneužití dat, včetně OÚ, uchovávaných na záznamech v CDÚ. Tato povinnost platí i po ukončení zpracování osobních údajů. </w:t>
      </w:r>
    </w:p>
    <w:p w:rsidR="00DC6777" w:rsidRDefault="00DC6777" w:rsidP="00DC6777">
      <w:pPr>
        <w:spacing w:after="60"/>
        <w:ind w:left="705" w:hanging="345"/>
        <w:jc w:val="both"/>
      </w:pPr>
    </w:p>
    <w:p w:rsidR="00F00CD1" w:rsidRDefault="00680ABB" w:rsidP="00DC6777">
      <w:pPr>
        <w:spacing w:after="60"/>
        <w:ind w:left="705" w:hanging="345"/>
        <w:jc w:val="both"/>
      </w:pPr>
      <w:r>
        <w:t>7</w:t>
      </w:r>
      <w:r w:rsidR="00F00CD1">
        <w:t>.</w:t>
      </w:r>
      <w:r w:rsidR="00F00CD1">
        <w:tab/>
        <w:t xml:space="preserve">K datům, včetně OÚ mají vzdálený přístup pouze oprávněné osoby KŘP MSK na základě koordinační dohody mezi </w:t>
      </w:r>
      <w:proofErr w:type="spellStart"/>
      <w:r w:rsidR="00F00CD1">
        <w:t>MěV</w:t>
      </w:r>
      <w:proofErr w:type="spellEnd"/>
      <w:r w:rsidR="00F00CD1">
        <w:t xml:space="preserve"> a KŘP MSK. Oprávněné osoby KŘP MSK přistupují k datům, včetně OÚ shromážděných MKDS </w:t>
      </w:r>
      <w:proofErr w:type="spellStart"/>
      <w:r w:rsidR="00F00CD1">
        <w:t>MěV</w:t>
      </w:r>
      <w:proofErr w:type="spellEnd"/>
      <w:r w:rsidR="00F00CD1">
        <w:t xml:space="preserve"> a uchovávaných v CDÚ formou dálkového přístupu, přičemž OVANET a.s. zajistí pořizování a uchovávání elektronických záznamů, které umožní určit a ověřit, kdy a kým byla data, včetně OÚ, z CDÚ zpracovávána (logování přístupů k záznamům).</w:t>
      </w:r>
    </w:p>
    <w:p w:rsidR="00DC6777" w:rsidRDefault="00DC6777" w:rsidP="00DC6777">
      <w:pPr>
        <w:spacing w:after="60"/>
        <w:ind w:left="705" w:hanging="345"/>
        <w:jc w:val="both"/>
      </w:pPr>
    </w:p>
    <w:p w:rsidR="00F00CD1" w:rsidRDefault="00680ABB" w:rsidP="00DC6777">
      <w:pPr>
        <w:spacing w:after="60"/>
        <w:ind w:left="705" w:hanging="345"/>
        <w:jc w:val="both"/>
      </w:pPr>
      <w:r>
        <w:t>8</w:t>
      </w:r>
      <w:r w:rsidR="00F00CD1">
        <w:t>.</w:t>
      </w:r>
      <w:r w:rsidR="00F00CD1">
        <w:tab/>
        <w:t xml:space="preserve">Doba uchovávání dat, včetně OÚ v CDÚ nesmí přesáhnout časový limit maximálně přípustný pro naplnění účelu provozování MKDS </w:t>
      </w:r>
      <w:proofErr w:type="spellStart"/>
      <w:r w:rsidR="00F00CD1">
        <w:t>MěV</w:t>
      </w:r>
      <w:proofErr w:type="spellEnd"/>
      <w:r w:rsidR="00F00CD1">
        <w:t>, tj. 30 dnů od data jejich pořízení. Po této době se v CDÚ uchovávají již jen ta data, včetně OÚ, která slouží jako důkazní prostředek, který je součástí spisového materiálu orgánů činných v trestním řízení nebo správních orgánů v řízení o přestupcích a správních deliktech, byl-li zpracovatel OÚ, resp. správce CDÚ, správcem OÚ o toto další uchovávání dále požádán. Tato data, včetně OÚ se v CDÚ dále uchovávají po nezbytně nutnou dobu stanovenou správcem OÚ. Po uplynutí standardní doby uchovávání dat, včetně OÚ, tj. 30 dnů od data jejich pořízení, případně po uplynutí prodloužené doby uchovávání dat, včetně OÚ ve smyslu tohoto odstavce, je zpracovatel OÚ, resp. správce CDÚ povinen tyto data, včetně OÚ zlikvidovat v souladu s § 20 zákona o ochraně osobních údajů.</w:t>
      </w:r>
    </w:p>
    <w:p w:rsidR="00F00CD1" w:rsidRDefault="00F00CD1" w:rsidP="003F7F36">
      <w:pPr>
        <w:spacing w:after="60"/>
        <w:ind w:left="360"/>
        <w:jc w:val="both"/>
      </w:pPr>
    </w:p>
    <w:p w:rsidR="00F00CD1" w:rsidRDefault="00F00CD1" w:rsidP="0001355E"/>
    <w:p w:rsidR="008C6678" w:rsidRPr="00FB29CB" w:rsidRDefault="008C6678" w:rsidP="0001355E">
      <w:pPr>
        <w:numPr>
          <w:ilvl w:val="0"/>
          <w:numId w:val="13"/>
        </w:numPr>
        <w:spacing w:after="60"/>
        <w:ind w:left="363"/>
        <w:jc w:val="both"/>
      </w:pPr>
      <w:r>
        <w:t xml:space="preserve">Příloha č. 2 </w:t>
      </w:r>
      <w:r w:rsidRPr="00FB29CB">
        <w:t>Smlouvy</w:t>
      </w:r>
      <w:r w:rsidR="000624C9">
        <w:t xml:space="preserve"> - </w:t>
      </w:r>
      <w:r w:rsidR="000624C9" w:rsidRPr="00E33FA9">
        <w:rPr>
          <w:b/>
          <w:snapToGrid w:val="0"/>
          <w:kern w:val="28"/>
          <w:szCs w:val="40"/>
        </w:rPr>
        <w:t>Popis umístění kamer a pohledů</w:t>
      </w:r>
      <w:r w:rsidRPr="00FB29CB">
        <w:t>, se r</w:t>
      </w:r>
      <w:r w:rsidR="005812C5">
        <w:t>ozšiřuje o následující nové kamery</w:t>
      </w:r>
      <w:r w:rsidRPr="00FB29CB">
        <w:t>:</w:t>
      </w:r>
    </w:p>
    <w:p w:rsidR="009D1D72" w:rsidRDefault="008C6678" w:rsidP="009D1D72">
      <w:pPr>
        <w:pStyle w:val="Zpat"/>
        <w:tabs>
          <w:tab w:val="clear" w:pos="4536"/>
          <w:tab w:val="clear" w:pos="9072"/>
          <w:tab w:val="left" w:pos="5387"/>
        </w:tabs>
        <w:ind w:left="426"/>
        <w:rPr>
          <w:b/>
        </w:rPr>
      </w:pPr>
      <w:r w:rsidRPr="00FB29CB">
        <w:rPr>
          <w:b/>
        </w:rPr>
        <w:tab/>
      </w:r>
    </w:p>
    <w:p w:rsidR="009D1D72" w:rsidRPr="00E33FA9" w:rsidRDefault="009D1D72" w:rsidP="009D1D72">
      <w:pPr>
        <w:pStyle w:val="Zpat"/>
        <w:tabs>
          <w:tab w:val="clear" w:pos="4536"/>
          <w:tab w:val="clear" w:pos="9072"/>
          <w:tab w:val="left" w:pos="5387"/>
        </w:tabs>
        <w:ind w:left="426"/>
        <w:rPr>
          <w:b/>
          <w:snapToGrid w:val="0"/>
          <w:kern w:val="28"/>
          <w:szCs w:val="40"/>
        </w:rPr>
      </w:pPr>
    </w:p>
    <w:p w:rsidR="009C25E1" w:rsidRDefault="009C25E1" w:rsidP="009D1D72">
      <w:pPr>
        <w:pStyle w:val="Zpat"/>
        <w:tabs>
          <w:tab w:val="clear" w:pos="4536"/>
          <w:tab w:val="clear" w:pos="9072"/>
          <w:tab w:val="left" w:pos="5387"/>
        </w:tabs>
        <w:ind w:left="426"/>
        <w:rPr>
          <w:snapToGrid w:val="0"/>
          <w:kern w:val="28"/>
          <w:szCs w:val="40"/>
        </w:rPr>
      </w:pPr>
    </w:p>
    <w:p w:rsidR="000624C9" w:rsidRDefault="009D1D72" w:rsidP="000624C9">
      <w:pPr>
        <w:rPr>
          <w:b/>
          <w:u w:val="single"/>
        </w:rPr>
      </w:pPr>
      <w:r w:rsidRPr="00E33FA9">
        <w:rPr>
          <w:snapToGrid w:val="0"/>
          <w:kern w:val="28"/>
          <w:szCs w:val="40"/>
        </w:rPr>
        <w:t>1</w:t>
      </w:r>
      <w:r w:rsidR="000624C9">
        <w:rPr>
          <w:snapToGrid w:val="0"/>
          <w:kern w:val="28"/>
          <w:szCs w:val="40"/>
        </w:rPr>
        <w:t>.</w:t>
      </w:r>
      <w:r w:rsidR="000624C9" w:rsidRPr="000624C9">
        <w:rPr>
          <w:b/>
          <w:u w:val="single"/>
        </w:rPr>
        <w:t xml:space="preserve"> </w:t>
      </w:r>
      <w:r w:rsidR="000624C9" w:rsidRPr="003B470A">
        <w:rPr>
          <w:b/>
          <w:u w:val="single"/>
        </w:rPr>
        <w:t xml:space="preserve">Kamerové stanoviště </w:t>
      </w:r>
      <w:r w:rsidR="000624C9">
        <w:rPr>
          <w:b/>
          <w:u w:val="single"/>
        </w:rPr>
        <w:t>–</w:t>
      </w:r>
      <w:r w:rsidR="000624C9" w:rsidRPr="003B470A">
        <w:rPr>
          <w:b/>
          <w:u w:val="single"/>
        </w:rPr>
        <w:t xml:space="preserve"> Skatepark</w:t>
      </w:r>
    </w:p>
    <w:p w:rsidR="000624C9" w:rsidRPr="003B470A" w:rsidRDefault="000624C9" w:rsidP="000624C9">
      <w:pPr>
        <w:rPr>
          <w:b/>
          <w:u w:val="single"/>
        </w:rPr>
      </w:pPr>
    </w:p>
    <w:p w:rsidR="009D1D72" w:rsidRPr="00E33FA9" w:rsidRDefault="000624C9" w:rsidP="009D1D72">
      <w:pPr>
        <w:pStyle w:val="Zpat"/>
        <w:tabs>
          <w:tab w:val="clear" w:pos="4536"/>
          <w:tab w:val="clear" w:pos="9072"/>
          <w:tab w:val="left" w:pos="5387"/>
        </w:tabs>
        <w:ind w:left="426"/>
        <w:rPr>
          <w:snapToGrid w:val="0"/>
          <w:kern w:val="28"/>
          <w:szCs w:val="40"/>
        </w:rPr>
      </w:pPr>
      <w:r w:rsidRPr="000624C9">
        <w:rPr>
          <w:noProof/>
          <w:snapToGrid w:val="0"/>
          <w:kern w:val="28"/>
          <w:szCs w:val="40"/>
        </w:rPr>
        <w:drawing>
          <wp:inline distT="0" distB="0" distL="0" distR="0">
            <wp:extent cx="5314950" cy="3987970"/>
            <wp:effectExtent l="19050" t="0" r="0" b="0"/>
            <wp:docPr id="7" name="Obrázek 2" descr="obrázek 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č.1.jpg"/>
                    <pic:cNvPicPr/>
                  </pic:nvPicPr>
                  <pic:blipFill>
                    <a:blip r:embed="rId10" cstate="print"/>
                    <a:stretch>
                      <a:fillRect/>
                    </a:stretch>
                  </pic:blipFill>
                  <pic:spPr>
                    <a:xfrm>
                      <a:off x="0" y="0"/>
                      <a:ext cx="5313193" cy="3986652"/>
                    </a:xfrm>
                    <a:prstGeom prst="rect">
                      <a:avLst/>
                    </a:prstGeom>
                  </pic:spPr>
                </pic:pic>
              </a:graphicData>
            </a:graphic>
          </wp:inline>
        </w:drawing>
      </w:r>
    </w:p>
    <w:p w:rsidR="009D1D72" w:rsidRDefault="009D1D72" w:rsidP="009D1D72">
      <w:pPr>
        <w:pStyle w:val="Zpat"/>
        <w:tabs>
          <w:tab w:val="clear" w:pos="4536"/>
          <w:tab w:val="clear" w:pos="9072"/>
          <w:tab w:val="left" w:pos="5387"/>
        </w:tabs>
        <w:ind w:left="426"/>
      </w:pPr>
    </w:p>
    <w:p w:rsidR="000624C9" w:rsidRDefault="000624C9" w:rsidP="009D1D72">
      <w:pPr>
        <w:pStyle w:val="Zpat"/>
        <w:tabs>
          <w:tab w:val="clear" w:pos="4536"/>
          <w:tab w:val="clear" w:pos="9072"/>
          <w:tab w:val="left" w:pos="5387"/>
        </w:tabs>
        <w:ind w:left="426"/>
      </w:pPr>
    </w:p>
    <w:p w:rsidR="009D1D72" w:rsidRDefault="009D1D72" w:rsidP="009D1D72">
      <w:pPr>
        <w:pStyle w:val="Zpat"/>
        <w:tabs>
          <w:tab w:val="clear" w:pos="4536"/>
          <w:tab w:val="clear" w:pos="9072"/>
          <w:tab w:val="left" w:pos="5387"/>
        </w:tabs>
        <w:ind w:left="426"/>
      </w:pPr>
    </w:p>
    <w:p w:rsidR="009D1D72" w:rsidRDefault="009D1D72" w:rsidP="009D1D72">
      <w:pPr>
        <w:pStyle w:val="Zpat"/>
        <w:tabs>
          <w:tab w:val="clear" w:pos="4536"/>
          <w:tab w:val="clear" w:pos="9072"/>
          <w:tab w:val="left" w:pos="5387"/>
        </w:tabs>
        <w:ind w:left="426"/>
      </w:pPr>
    </w:p>
    <w:p w:rsidR="000624C9" w:rsidRDefault="000624C9">
      <w:pPr>
        <w:rPr>
          <w:snapToGrid w:val="0"/>
          <w:kern w:val="28"/>
          <w:szCs w:val="40"/>
        </w:rPr>
      </w:pPr>
      <w:r>
        <w:rPr>
          <w:snapToGrid w:val="0"/>
          <w:kern w:val="28"/>
          <w:szCs w:val="40"/>
        </w:rPr>
        <w:br w:type="page"/>
      </w:r>
    </w:p>
    <w:p w:rsidR="000624C9" w:rsidRPr="003B470A" w:rsidRDefault="000624C9" w:rsidP="000624C9">
      <w:pPr>
        <w:rPr>
          <w:b/>
          <w:u w:val="single"/>
        </w:rPr>
      </w:pPr>
      <w:r>
        <w:rPr>
          <w:snapToGrid w:val="0"/>
          <w:kern w:val="28"/>
          <w:szCs w:val="40"/>
        </w:rPr>
        <w:t xml:space="preserve">2. </w:t>
      </w:r>
      <w:r w:rsidRPr="003B470A">
        <w:rPr>
          <w:b/>
          <w:u w:val="single"/>
        </w:rPr>
        <w:t>Kamerové stanoviště - Městský úřad</w:t>
      </w:r>
    </w:p>
    <w:p w:rsidR="000624C9" w:rsidRDefault="000624C9">
      <w:pPr>
        <w:rPr>
          <w:snapToGrid w:val="0"/>
          <w:kern w:val="28"/>
          <w:szCs w:val="40"/>
        </w:rPr>
      </w:pPr>
    </w:p>
    <w:p w:rsidR="009C25E1" w:rsidRDefault="000624C9">
      <w:pPr>
        <w:rPr>
          <w:snapToGrid w:val="0"/>
          <w:kern w:val="28"/>
          <w:szCs w:val="40"/>
        </w:rPr>
      </w:pPr>
      <w:r w:rsidRPr="000624C9">
        <w:rPr>
          <w:noProof/>
          <w:snapToGrid w:val="0"/>
          <w:kern w:val="28"/>
          <w:szCs w:val="40"/>
        </w:rPr>
        <w:drawing>
          <wp:inline distT="0" distB="0" distL="0" distR="0">
            <wp:extent cx="5586620" cy="4272120"/>
            <wp:effectExtent l="19050" t="0" r="0" b="0"/>
            <wp:docPr id="9" name="obrázek 2" descr="U:\OBCHODNÍ PŘÍPADY\Kamerový systém - Vratimov\Skate parrk\obrázek č.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BCHODNÍ PŘÍPADY\Kamerový systém - Vratimov\Skate parrk\obrázek č.3.jpg"/>
                    <pic:cNvPicPr>
                      <a:picLocks noChangeAspect="1" noChangeArrowheads="1"/>
                    </pic:cNvPicPr>
                  </pic:nvPicPr>
                  <pic:blipFill>
                    <a:blip r:embed="rId11" cstate="print"/>
                    <a:srcRect/>
                    <a:stretch>
                      <a:fillRect/>
                    </a:stretch>
                  </pic:blipFill>
                  <pic:spPr bwMode="auto">
                    <a:xfrm>
                      <a:off x="0" y="0"/>
                      <a:ext cx="5597019" cy="4280072"/>
                    </a:xfrm>
                    <a:prstGeom prst="rect">
                      <a:avLst/>
                    </a:prstGeom>
                    <a:noFill/>
                    <a:ln w="9525">
                      <a:noFill/>
                      <a:miter lim="800000"/>
                      <a:headEnd/>
                      <a:tailEnd/>
                    </a:ln>
                  </pic:spPr>
                </pic:pic>
              </a:graphicData>
            </a:graphic>
          </wp:inline>
        </w:drawing>
      </w:r>
    </w:p>
    <w:p w:rsidR="001D5DC0" w:rsidRDefault="001D5DC0" w:rsidP="008C5E1B">
      <w:pPr>
        <w:tabs>
          <w:tab w:val="left" w:pos="3285"/>
        </w:tabs>
        <w:jc w:val="center"/>
        <w:rPr>
          <w:b/>
        </w:rPr>
      </w:pPr>
    </w:p>
    <w:p w:rsidR="008C6678" w:rsidRDefault="009D1D72" w:rsidP="008C5E1B">
      <w:pPr>
        <w:tabs>
          <w:tab w:val="left" w:pos="3285"/>
        </w:tabs>
        <w:jc w:val="center"/>
        <w:rPr>
          <w:b/>
        </w:rPr>
      </w:pPr>
      <w:r>
        <w:rPr>
          <w:b/>
        </w:rPr>
        <w:t>III</w:t>
      </w:r>
      <w:r w:rsidR="008C6678">
        <w:rPr>
          <w:b/>
        </w:rPr>
        <w:t>.</w:t>
      </w:r>
    </w:p>
    <w:p w:rsidR="008C6678" w:rsidRDefault="008C6678" w:rsidP="009775F9">
      <w:pPr>
        <w:numPr>
          <w:ilvl w:val="0"/>
          <w:numId w:val="5"/>
        </w:numPr>
        <w:jc w:val="both"/>
      </w:pPr>
      <w:r>
        <w:t>Ostatní ustanovení Smlouvy zůstávají nezměněna.</w:t>
      </w:r>
    </w:p>
    <w:p w:rsidR="008C6678" w:rsidRDefault="008C6678" w:rsidP="009775F9">
      <w:pPr>
        <w:numPr>
          <w:ilvl w:val="0"/>
          <w:numId w:val="5"/>
        </w:numPr>
        <w:jc w:val="both"/>
      </w:pPr>
      <w:r>
        <w:t>Smluvní strany prohlašují, že si tento dodatek před jeho podepsáním přečetly, že byl uzavřen po vzájemném projednání na základě svobodné vůle, určitě, vážně a srozumitelně, nikoli v tísni ani za nápadně nevýhodných podmínek, a že se dohodly o celém jeho obsahu, což stvrzují svými podpisy.</w:t>
      </w:r>
    </w:p>
    <w:p w:rsidR="009D1D72" w:rsidRPr="009D1D72" w:rsidRDefault="009D1D72" w:rsidP="009D1D72">
      <w:pPr>
        <w:pStyle w:val="slovnvSOD"/>
        <w:spacing w:after="0"/>
        <w:rPr>
          <w:rFonts w:ascii="Times New Roman" w:hAnsi="Times New Roman"/>
          <w:sz w:val="24"/>
          <w:szCs w:val="24"/>
        </w:rPr>
      </w:pPr>
      <w:r w:rsidRPr="009D1D72">
        <w:rPr>
          <w:rFonts w:ascii="Times New Roman" w:hAnsi="Times New Roman"/>
          <w:sz w:val="24"/>
          <w:szCs w:val="24"/>
        </w:rPr>
        <w:t>Smlouva je vyhotovena ve čtyřech stejnopisech s platností originálu podepsaných oprávněnými zástupci smluvních stran, přičemž objednatel obdrží tři a poskytovatel jedno vyhotovení.</w:t>
      </w:r>
    </w:p>
    <w:p w:rsidR="008C6678" w:rsidRPr="0001355E" w:rsidRDefault="008C6678" w:rsidP="009D1D72">
      <w:pPr>
        <w:pStyle w:val="slovnvSOD"/>
        <w:spacing w:after="0"/>
        <w:rPr>
          <w:rFonts w:ascii="Times New Roman" w:hAnsi="Times New Roman"/>
          <w:color w:val="000000" w:themeColor="text1"/>
          <w:sz w:val="24"/>
          <w:szCs w:val="24"/>
        </w:rPr>
      </w:pPr>
      <w:r w:rsidRPr="0001355E">
        <w:rPr>
          <w:rFonts w:ascii="Times New Roman" w:hAnsi="Times New Roman"/>
          <w:color w:val="000000" w:themeColor="text1"/>
          <w:sz w:val="24"/>
          <w:szCs w:val="24"/>
        </w:rPr>
        <w:t>Tento dodatek nabývá platnosti dnem podpisu oběma smluvními stranami</w:t>
      </w:r>
      <w:r w:rsidR="00B43F60" w:rsidRPr="0001355E">
        <w:rPr>
          <w:rFonts w:ascii="Times New Roman" w:hAnsi="Times New Roman"/>
          <w:color w:val="000000" w:themeColor="text1"/>
          <w:sz w:val="24"/>
          <w:szCs w:val="24"/>
        </w:rPr>
        <w:t xml:space="preserve"> a účinnosti dnem jejího uveřejnění v celostátním Registru smluv podle zákona č. 340/2015 Sb., o zvláštních podmínkách účinnosti některých smluv, uveřejňování těchto smluv a o registru smluv (zákon o registru smluv), ve znění pozdějších předpisů.</w:t>
      </w:r>
    </w:p>
    <w:p w:rsidR="008C6678" w:rsidRPr="009D1D72" w:rsidRDefault="008C6678" w:rsidP="009D1D72">
      <w:pPr>
        <w:pStyle w:val="slovnvSOD"/>
        <w:spacing w:after="0"/>
        <w:rPr>
          <w:rFonts w:ascii="Times New Roman" w:hAnsi="Times New Roman"/>
          <w:sz w:val="24"/>
          <w:szCs w:val="24"/>
        </w:rPr>
      </w:pPr>
      <w:r w:rsidRPr="009D1D72">
        <w:rPr>
          <w:rFonts w:ascii="Times New Roman" w:hAnsi="Times New Roman"/>
          <w:sz w:val="24"/>
          <w:szCs w:val="24"/>
        </w:rPr>
        <w:t>Doložka platnosti podle § 41 zákona č. 128/2000 Sb., o obcích, v platném znění:             O uzavření tohoto dodatku rozhodla Rada měst</w:t>
      </w:r>
      <w:r w:rsidR="005812C5">
        <w:rPr>
          <w:rFonts w:ascii="Times New Roman" w:hAnsi="Times New Roman"/>
          <w:sz w:val="24"/>
          <w:szCs w:val="24"/>
        </w:rPr>
        <w:t>a Vratimova</w:t>
      </w:r>
      <w:r w:rsidRPr="009D1D72">
        <w:rPr>
          <w:rFonts w:ascii="Times New Roman" w:hAnsi="Times New Roman"/>
          <w:sz w:val="24"/>
          <w:szCs w:val="24"/>
        </w:rPr>
        <w:t xml:space="preserve"> svým usnesením číslo ………. </w:t>
      </w:r>
      <w:proofErr w:type="gramStart"/>
      <w:r w:rsidRPr="009D1D72">
        <w:rPr>
          <w:rFonts w:ascii="Times New Roman" w:hAnsi="Times New Roman"/>
          <w:sz w:val="24"/>
          <w:szCs w:val="24"/>
        </w:rPr>
        <w:t>ze</w:t>
      </w:r>
      <w:proofErr w:type="gramEnd"/>
      <w:r w:rsidRPr="009D1D72">
        <w:rPr>
          <w:rFonts w:ascii="Times New Roman" w:hAnsi="Times New Roman"/>
          <w:sz w:val="24"/>
          <w:szCs w:val="24"/>
        </w:rPr>
        <w:t xml:space="preserve"> dne ……….</w:t>
      </w:r>
    </w:p>
    <w:p w:rsidR="008C6678" w:rsidRDefault="008C6678" w:rsidP="009775F9">
      <w:pPr>
        <w:jc w:val="both"/>
      </w:pPr>
    </w:p>
    <w:p w:rsidR="009D1D72" w:rsidRDefault="009D1D72" w:rsidP="009775F9">
      <w:pPr>
        <w:jc w:val="both"/>
      </w:pPr>
    </w:p>
    <w:p w:rsidR="008C6678" w:rsidRDefault="008C6678" w:rsidP="009775F9">
      <w:pPr>
        <w:jc w:val="both"/>
      </w:pPr>
      <w:r>
        <w:t xml:space="preserve">V Ostravě </w:t>
      </w:r>
      <w:proofErr w:type="gramStart"/>
      <w:r>
        <w:t>dne  …</w:t>
      </w:r>
      <w:proofErr w:type="gramEnd"/>
      <w:r>
        <w:t>………..</w:t>
      </w:r>
      <w:r>
        <w:tab/>
      </w:r>
      <w:r>
        <w:tab/>
      </w:r>
      <w:r>
        <w:tab/>
      </w:r>
      <w:r>
        <w:tab/>
      </w:r>
      <w:r>
        <w:tab/>
        <w:t>V Ostravě dne  …………….</w:t>
      </w:r>
    </w:p>
    <w:p w:rsidR="008C6678" w:rsidRDefault="008C6678" w:rsidP="009775F9">
      <w:pPr>
        <w:jc w:val="both"/>
      </w:pPr>
    </w:p>
    <w:p w:rsidR="008C6678" w:rsidRDefault="008C6678" w:rsidP="009775F9">
      <w:pPr>
        <w:jc w:val="both"/>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2472"/>
        <w:gridCol w:w="3420"/>
      </w:tblGrid>
      <w:tr w:rsidR="008C6678" w:rsidTr="0001355E">
        <w:trPr>
          <w:jc w:val="center"/>
        </w:trPr>
        <w:tc>
          <w:tcPr>
            <w:tcW w:w="3402" w:type="dxa"/>
          </w:tcPr>
          <w:p w:rsidR="008C6678" w:rsidRDefault="008C6678" w:rsidP="00C677A3">
            <w:pPr>
              <w:widowControl w:val="0"/>
              <w:autoSpaceDE w:val="0"/>
              <w:autoSpaceDN w:val="0"/>
              <w:adjustRightInd w:val="0"/>
              <w:jc w:val="center"/>
              <w:rPr>
                <w:sz w:val="20"/>
              </w:rPr>
            </w:pPr>
            <w:r>
              <w:rPr>
                <w:sz w:val="20"/>
              </w:rPr>
              <w:t xml:space="preserve">Za </w:t>
            </w:r>
            <w:r w:rsidR="0001355E">
              <w:rPr>
                <w:sz w:val="20"/>
              </w:rPr>
              <w:t>objednatele</w:t>
            </w:r>
          </w:p>
        </w:tc>
        <w:tc>
          <w:tcPr>
            <w:tcW w:w="2472" w:type="dxa"/>
          </w:tcPr>
          <w:p w:rsidR="008C6678" w:rsidRDefault="008C6678" w:rsidP="00C677A3">
            <w:pPr>
              <w:widowControl w:val="0"/>
              <w:autoSpaceDE w:val="0"/>
              <w:autoSpaceDN w:val="0"/>
              <w:adjustRightInd w:val="0"/>
              <w:jc w:val="both"/>
              <w:rPr>
                <w:sz w:val="20"/>
              </w:rPr>
            </w:pPr>
          </w:p>
        </w:tc>
        <w:tc>
          <w:tcPr>
            <w:tcW w:w="3420" w:type="dxa"/>
          </w:tcPr>
          <w:p w:rsidR="008C6678" w:rsidRDefault="008C6678" w:rsidP="00C677A3">
            <w:pPr>
              <w:widowControl w:val="0"/>
              <w:autoSpaceDE w:val="0"/>
              <w:autoSpaceDN w:val="0"/>
              <w:adjustRightInd w:val="0"/>
              <w:jc w:val="center"/>
              <w:rPr>
                <w:sz w:val="20"/>
              </w:rPr>
            </w:pPr>
            <w:r>
              <w:rPr>
                <w:sz w:val="20"/>
              </w:rPr>
              <w:t>Za poskytovatele</w:t>
            </w:r>
          </w:p>
        </w:tc>
      </w:tr>
      <w:tr w:rsidR="008C6678" w:rsidTr="0001355E">
        <w:trPr>
          <w:jc w:val="center"/>
        </w:trPr>
        <w:tc>
          <w:tcPr>
            <w:tcW w:w="3402" w:type="dxa"/>
          </w:tcPr>
          <w:p w:rsidR="008C6678" w:rsidRPr="00836988" w:rsidRDefault="005812C5" w:rsidP="00C677A3">
            <w:pPr>
              <w:widowControl w:val="0"/>
              <w:autoSpaceDE w:val="0"/>
              <w:autoSpaceDN w:val="0"/>
              <w:adjustRightInd w:val="0"/>
              <w:jc w:val="center"/>
              <w:rPr>
                <w:b/>
                <w:i/>
                <w:highlight w:val="yellow"/>
              </w:rPr>
            </w:pPr>
            <w:r>
              <w:rPr>
                <w:b/>
                <w:i/>
              </w:rPr>
              <w:t>JUDr. Dagmar Hrudová</w:t>
            </w:r>
          </w:p>
        </w:tc>
        <w:tc>
          <w:tcPr>
            <w:tcW w:w="2472" w:type="dxa"/>
          </w:tcPr>
          <w:p w:rsidR="008C6678" w:rsidRDefault="008C6678" w:rsidP="00C677A3">
            <w:pPr>
              <w:widowControl w:val="0"/>
              <w:autoSpaceDE w:val="0"/>
              <w:autoSpaceDN w:val="0"/>
              <w:adjustRightInd w:val="0"/>
              <w:jc w:val="both"/>
            </w:pPr>
          </w:p>
        </w:tc>
        <w:tc>
          <w:tcPr>
            <w:tcW w:w="3420" w:type="dxa"/>
          </w:tcPr>
          <w:p w:rsidR="008C6678" w:rsidRDefault="008C6678" w:rsidP="00E33FA9">
            <w:pPr>
              <w:widowControl w:val="0"/>
              <w:autoSpaceDE w:val="0"/>
              <w:autoSpaceDN w:val="0"/>
              <w:adjustRightInd w:val="0"/>
              <w:jc w:val="center"/>
              <w:rPr>
                <w:b/>
                <w:i/>
              </w:rPr>
            </w:pPr>
            <w:r>
              <w:rPr>
                <w:b/>
                <w:i/>
              </w:rPr>
              <w:t>Ing. M</w:t>
            </w:r>
            <w:r w:rsidR="00E33FA9">
              <w:rPr>
                <w:b/>
                <w:i/>
              </w:rPr>
              <w:t>ichal</w:t>
            </w:r>
            <w:r>
              <w:rPr>
                <w:b/>
                <w:i/>
              </w:rPr>
              <w:t xml:space="preserve"> </w:t>
            </w:r>
            <w:r w:rsidR="00E33FA9">
              <w:rPr>
                <w:b/>
                <w:i/>
              </w:rPr>
              <w:t>Hrotík</w:t>
            </w:r>
          </w:p>
        </w:tc>
      </w:tr>
      <w:tr w:rsidR="008C6678" w:rsidTr="0001355E">
        <w:trPr>
          <w:jc w:val="center"/>
        </w:trPr>
        <w:tc>
          <w:tcPr>
            <w:tcW w:w="3402" w:type="dxa"/>
          </w:tcPr>
          <w:p w:rsidR="008C6678" w:rsidRPr="00836988" w:rsidRDefault="005812C5" w:rsidP="00C677A3">
            <w:pPr>
              <w:widowControl w:val="0"/>
              <w:autoSpaceDE w:val="0"/>
              <w:autoSpaceDN w:val="0"/>
              <w:adjustRightInd w:val="0"/>
              <w:jc w:val="center"/>
              <w:rPr>
                <w:sz w:val="20"/>
                <w:highlight w:val="yellow"/>
              </w:rPr>
            </w:pPr>
            <w:r>
              <w:rPr>
                <w:sz w:val="20"/>
              </w:rPr>
              <w:t>s</w:t>
            </w:r>
            <w:r w:rsidR="00C50C21">
              <w:rPr>
                <w:sz w:val="20"/>
              </w:rPr>
              <w:t>tarost</w:t>
            </w:r>
            <w:r>
              <w:rPr>
                <w:sz w:val="20"/>
              </w:rPr>
              <w:t>k</w:t>
            </w:r>
            <w:r w:rsidR="00C50C21">
              <w:rPr>
                <w:sz w:val="20"/>
              </w:rPr>
              <w:t>a</w:t>
            </w:r>
          </w:p>
        </w:tc>
        <w:tc>
          <w:tcPr>
            <w:tcW w:w="2472" w:type="dxa"/>
          </w:tcPr>
          <w:p w:rsidR="008C6678" w:rsidRDefault="008C6678" w:rsidP="00C677A3">
            <w:pPr>
              <w:widowControl w:val="0"/>
              <w:autoSpaceDE w:val="0"/>
              <w:autoSpaceDN w:val="0"/>
              <w:adjustRightInd w:val="0"/>
              <w:jc w:val="both"/>
              <w:rPr>
                <w:sz w:val="20"/>
              </w:rPr>
            </w:pPr>
          </w:p>
        </w:tc>
        <w:tc>
          <w:tcPr>
            <w:tcW w:w="3420" w:type="dxa"/>
          </w:tcPr>
          <w:p w:rsidR="008C6678" w:rsidRDefault="00C50C21" w:rsidP="00C677A3">
            <w:pPr>
              <w:widowControl w:val="0"/>
              <w:autoSpaceDE w:val="0"/>
              <w:autoSpaceDN w:val="0"/>
              <w:adjustRightInd w:val="0"/>
              <w:jc w:val="center"/>
              <w:rPr>
                <w:sz w:val="20"/>
              </w:rPr>
            </w:pPr>
            <w:r>
              <w:rPr>
                <w:sz w:val="20"/>
              </w:rPr>
              <w:t>člen</w:t>
            </w:r>
            <w:r w:rsidR="008C6678">
              <w:rPr>
                <w:sz w:val="20"/>
              </w:rPr>
              <w:t xml:space="preserve"> představenstva</w:t>
            </w:r>
          </w:p>
        </w:tc>
      </w:tr>
    </w:tbl>
    <w:p w:rsidR="008C6678" w:rsidRDefault="008C6678" w:rsidP="0001355E"/>
    <w:sectPr w:rsidR="008C6678" w:rsidSect="0001355E">
      <w:head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8F" w:rsidRDefault="00D2408F">
      <w:r>
        <w:separator/>
      </w:r>
    </w:p>
  </w:endnote>
  <w:endnote w:type="continuationSeparator" w:id="0">
    <w:p w:rsidR="00D2408F" w:rsidRDefault="00D24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8F" w:rsidRDefault="00D2408F">
      <w:r>
        <w:separator/>
      </w:r>
    </w:p>
  </w:footnote>
  <w:footnote w:type="continuationSeparator" w:id="0">
    <w:p w:rsidR="00D2408F" w:rsidRDefault="00D24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A9" w:rsidRDefault="00E33FA9" w:rsidP="00D10BA3">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1">
    <w:nsid w:val="035206CC"/>
    <w:multiLevelType w:val="hybridMultilevel"/>
    <w:tmpl w:val="8C787940"/>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9064A25"/>
    <w:multiLevelType w:val="hybridMultilevel"/>
    <w:tmpl w:val="44724028"/>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0D7A4151"/>
    <w:multiLevelType w:val="hybridMultilevel"/>
    <w:tmpl w:val="5A9EC26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317148F"/>
    <w:multiLevelType w:val="hybridMultilevel"/>
    <w:tmpl w:val="18B681E0"/>
    <w:lvl w:ilvl="0" w:tplc="17EE581E">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5D074DB"/>
    <w:multiLevelType w:val="hybridMultilevel"/>
    <w:tmpl w:val="A026554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6">
    <w:nsid w:val="15E102B4"/>
    <w:multiLevelType w:val="hybridMultilevel"/>
    <w:tmpl w:val="12EEAC2A"/>
    <w:lvl w:ilvl="0" w:tplc="0405000F">
      <w:start w:val="1"/>
      <w:numFmt w:val="decimal"/>
      <w:lvlText w:val="%1."/>
      <w:lvlJc w:val="left"/>
      <w:pPr>
        <w:tabs>
          <w:tab w:val="num" w:pos="720"/>
        </w:tabs>
        <w:ind w:left="720" w:hanging="360"/>
      </w:pPr>
      <w:rPr>
        <w:rFonts w:cs="Times New Roman" w:hint="default"/>
      </w:rPr>
    </w:lvl>
    <w:lvl w:ilvl="1" w:tplc="8B9AFAEE">
      <w:start w:val="1"/>
      <w:numFmt w:val="bullet"/>
      <w:lvlText w:val=""/>
      <w:lvlJc w:val="left"/>
      <w:pPr>
        <w:tabs>
          <w:tab w:val="num" w:pos="1440"/>
        </w:tabs>
        <w:ind w:left="1440" w:hanging="360"/>
      </w:pPr>
      <w:rPr>
        <w:rFonts w:ascii="Symbol" w:hAnsi="Symbol" w:hint="default"/>
      </w:rPr>
    </w:lvl>
    <w:lvl w:ilvl="2" w:tplc="F9BA0174">
      <w:start w:val="2"/>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2512C3D"/>
    <w:multiLevelType w:val="hybridMultilevel"/>
    <w:tmpl w:val="B7DC2BDC"/>
    <w:lvl w:ilvl="0" w:tplc="D46484FC">
      <w:start w:val="1"/>
      <w:numFmt w:val="decimal"/>
      <w:pStyle w:val="slovnvSOD"/>
      <w:lvlText w:val="%1."/>
      <w:lvlJc w:val="left"/>
      <w:pPr>
        <w:tabs>
          <w:tab w:val="num" w:pos="425"/>
        </w:tabs>
        <w:ind w:left="425" w:hanging="425"/>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45F7F2D"/>
    <w:multiLevelType w:val="hybridMultilevel"/>
    <w:tmpl w:val="46AA5CA8"/>
    <w:lvl w:ilvl="0" w:tplc="8B9AFAEE">
      <w:start w:val="1"/>
      <w:numFmt w:val="bullet"/>
      <w:lvlText w:val=""/>
      <w:lvlJc w:val="left"/>
      <w:pPr>
        <w:tabs>
          <w:tab w:val="num" w:pos="960"/>
        </w:tabs>
        <w:ind w:left="960" w:hanging="360"/>
      </w:pPr>
      <w:rPr>
        <w:rFonts w:ascii="Symbol" w:hAnsi="Symbol" w:hint="default"/>
      </w:rPr>
    </w:lvl>
    <w:lvl w:ilvl="1" w:tplc="41385B16">
      <w:start w:val="1"/>
      <w:numFmt w:val="decimal"/>
      <w:lvlText w:val="%2."/>
      <w:lvlJc w:val="left"/>
      <w:pPr>
        <w:tabs>
          <w:tab w:val="num" w:pos="1680"/>
        </w:tabs>
        <w:ind w:left="1680" w:hanging="360"/>
      </w:pPr>
      <w:rPr>
        <w:rFonts w:cs="Times New Roman"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9">
    <w:nsid w:val="34F431ED"/>
    <w:multiLevelType w:val="hybridMultilevel"/>
    <w:tmpl w:val="3112DB72"/>
    <w:lvl w:ilvl="0" w:tplc="0F9A0BA2">
      <w:start w:val="1"/>
      <w:numFmt w:val="decimal"/>
      <w:lvlText w:val="%1."/>
      <w:lvlJc w:val="left"/>
      <w:pPr>
        <w:tabs>
          <w:tab w:val="num" w:pos="360"/>
        </w:tabs>
        <w:ind w:left="360" w:hanging="360"/>
      </w:pPr>
      <w:rPr>
        <w:rFonts w:cs="Times New Roman"/>
        <w:b w:val="0"/>
      </w:rPr>
    </w:lvl>
    <w:lvl w:ilvl="1" w:tplc="BCCC56BE" w:tentative="1">
      <w:start w:val="1"/>
      <w:numFmt w:val="lowerLetter"/>
      <w:lvlText w:val="%2."/>
      <w:lvlJc w:val="left"/>
      <w:pPr>
        <w:tabs>
          <w:tab w:val="num" w:pos="1440"/>
        </w:tabs>
        <w:ind w:left="1440" w:hanging="360"/>
      </w:pPr>
      <w:rPr>
        <w:rFonts w:cs="Times New Roman"/>
      </w:rPr>
    </w:lvl>
    <w:lvl w:ilvl="2" w:tplc="11F416E6" w:tentative="1">
      <w:start w:val="1"/>
      <w:numFmt w:val="lowerRoman"/>
      <w:lvlText w:val="%3."/>
      <w:lvlJc w:val="right"/>
      <w:pPr>
        <w:tabs>
          <w:tab w:val="num" w:pos="2160"/>
        </w:tabs>
        <w:ind w:left="2160" w:hanging="180"/>
      </w:pPr>
      <w:rPr>
        <w:rFonts w:cs="Times New Roman"/>
      </w:rPr>
    </w:lvl>
    <w:lvl w:ilvl="3" w:tplc="C6E49D46" w:tentative="1">
      <w:start w:val="1"/>
      <w:numFmt w:val="decimal"/>
      <w:lvlText w:val="%4."/>
      <w:lvlJc w:val="left"/>
      <w:pPr>
        <w:tabs>
          <w:tab w:val="num" w:pos="2880"/>
        </w:tabs>
        <w:ind w:left="2880" w:hanging="360"/>
      </w:pPr>
      <w:rPr>
        <w:rFonts w:cs="Times New Roman"/>
      </w:rPr>
    </w:lvl>
    <w:lvl w:ilvl="4" w:tplc="EED606BC" w:tentative="1">
      <w:start w:val="1"/>
      <w:numFmt w:val="lowerLetter"/>
      <w:lvlText w:val="%5."/>
      <w:lvlJc w:val="left"/>
      <w:pPr>
        <w:tabs>
          <w:tab w:val="num" w:pos="3600"/>
        </w:tabs>
        <w:ind w:left="3600" w:hanging="360"/>
      </w:pPr>
      <w:rPr>
        <w:rFonts w:cs="Times New Roman"/>
      </w:rPr>
    </w:lvl>
    <w:lvl w:ilvl="5" w:tplc="C35AF78A" w:tentative="1">
      <w:start w:val="1"/>
      <w:numFmt w:val="lowerRoman"/>
      <w:lvlText w:val="%6."/>
      <w:lvlJc w:val="right"/>
      <w:pPr>
        <w:tabs>
          <w:tab w:val="num" w:pos="4320"/>
        </w:tabs>
        <w:ind w:left="4320" w:hanging="180"/>
      </w:pPr>
      <w:rPr>
        <w:rFonts w:cs="Times New Roman"/>
      </w:rPr>
    </w:lvl>
    <w:lvl w:ilvl="6" w:tplc="FB7E9BBC" w:tentative="1">
      <w:start w:val="1"/>
      <w:numFmt w:val="decimal"/>
      <w:lvlText w:val="%7."/>
      <w:lvlJc w:val="left"/>
      <w:pPr>
        <w:tabs>
          <w:tab w:val="num" w:pos="5040"/>
        </w:tabs>
        <w:ind w:left="5040" w:hanging="360"/>
      </w:pPr>
      <w:rPr>
        <w:rFonts w:cs="Times New Roman"/>
      </w:rPr>
    </w:lvl>
    <w:lvl w:ilvl="7" w:tplc="0B94687E" w:tentative="1">
      <w:start w:val="1"/>
      <w:numFmt w:val="lowerLetter"/>
      <w:lvlText w:val="%8."/>
      <w:lvlJc w:val="left"/>
      <w:pPr>
        <w:tabs>
          <w:tab w:val="num" w:pos="5760"/>
        </w:tabs>
        <w:ind w:left="5760" w:hanging="360"/>
      </w:pPr>
      <w:rPr>
        <w:rFonts w:cs="Times New Roman"/>
      </w:rPr>
    </w:lvl>
    <w:lvl w:ilvl="8" w:tplc="3224E570" w:tentative="1">
      <w:start w:val="1"/>
      <w:numFmt w:val="lowerRoman"/>
      <w:lvlText w:val="%9."/>
      <w:lvlJc w:val="right"/>
      <w:pPr>
        <w:tabs>
          <w:tab w:val="num" w:pos="6480"/>
        </w:tabs>
        <w:ind w:left="6480" w:hanging="180"/>
      </w:pPr>
      <w:rPr>
        <w:rFonts w:cs="Times New Roman"/>
      </w:rPr>
    </w:lvl>
  </w:abstractNum>
  <w:abstractNum w:abstractNumId="10">
    <w:nsid w:val="44B338C8"/>
    <w:multiLevelType w:val="hybridMultilevel"/>
    <w:tmpl w:val="E386110E"/>
    <w:name w:val="WW8Num32"/>
    <w:lvl w:ilvl="0" w:tplc="3C980CDE">
      <w:start w:val="1"/>
      <w:numFmt w:val="decimal"/>
      <w:lvlText w:val="%1."/>
      <w:lvlJc w:val="left"/>
      <w:pPr>
        <w:tabs>
          <w:tab w:val="num" w:pos="2340"/>
        </w:tabs>
        <w:ind w:left="2340" w:hanging="360"/>
      </w:pPr>
      <w:rPr>
        <w:rFonts w:cs="Times New Roman" w:hint="default"/>
        <w:b w:val="0"/>
      </w:rPr>
    </w:lvl>
    <w:lvl w:ilvl="1" w:tplc="04050019">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D4A474A"/>
    <w:multiLevelType w:val="hybridMultilevel"/>
    <w:tmpl w:val="DD20D00C"/>
    <w:lvl w:ilvl="0" w:tplc="AE9E60CE">
      <w:start w:val="9"/>
      <w:numFmt w:val="decimal"/>
      <w:lvlText w:val="%1."/>
      <w:lvlJc w:val="left"/>
      <w:pPr>
        <w:ind w:left="1068" w:hanging="360"/>
      </w:pPr>
      <w:rPr>
        <w:rFonts w:hint="default"/>
      </w:rPr>
    </w:lvl>
    <w:lvl w:ilvl="1" w:tplc="ED34ABD2">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58FB592F"/>
    <w:multiLevelType w:val="hybridMultilevel"/>
    <w:tmpl w:val="80F48352"/>
    <w:lvl w:ilvl="0" w:tplc="ACFE351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lowerLetter"/>
      <w:lvlText w:val="%4."/>
      <w:lvlJc w:val="left"/>
      <w:pPr>
        <w:tabs>
          <w:tab w:val="num" w:pos="2880"/>
        </w:tabs>
        <w:ind w:left="2880" w:hanging="360"/>
      </w:pPr>
      <w:rPr>
        <w:rFonts w:ascii="Times New Roman" w:eastAsia="Times New Roman" w:hAnsi="Times New Roman"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E256B4C"/>
    <w:multiLevelType w:val="hybridMultilevel"/>
    <w:tmpl w:val="6A9A2138"/>
    <w:lvl w:ilvl="0" w:tplc="361E9CC4">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F0755D2"/>
    <w:multiLevelType w:val="hybridMultilevel"/>
    <w:tmpl w:val="1C74D8A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bullet"/>
      <w:lvlText w:val=""/>
      <w:lvlJc w:val="left"/>
      <w:pPr>
        <w:tabs>
          <w:tab w:val="num" w:pos="1980"/>
        </w:tabs>
        <w:ind w:left="1980" w:hanging="360"/>
      </w:pPr>
      <w:rPr>
        <w:rFonts w:ascii="Symbol" w:hAnsi="Symbol" w:hint="default"/>
      </w:rPr>
    </w:lvl>
    <w:lvl w:ilvl="3" w:tplc="0405000F">
      <w:start w:val="2"/>
      <w:numFmt w:val="lowerLetter"/>
      <w:lvlText w:val="%4."/>
      <w:lvlJc w:val="left"/>
      <w:pPr>
        <w:tabs>
          <w:tab w:val="num" w:pos="2520"/>
        </w:tabs>
        <w:ind w:left="2520" w:hanging="360"/>
      </w:pPr>
      <w:rPr>
        <w:rFonts w:cs="Times New Roman" w:hint="default"/>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27A3A35"/>
    <w:multiLevelType w:val="hybridMultilevel"/>
    <w:tmpl w:val="84D460A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hint="default"/>
      </w:rPr>
    </w:lvl>
    <w:lvl w:ilvl="2" w:tplc="04050001" w:tentative="1">
      <w:start w:val="1"/>
      <w:numFmt w:val="lowerRoman"/>
      <w:lvlText w:val="%3."/>
      <w:lvlJc w:val="right"/>
      <w:pPr>
        <w:tabs>
          <w:tab w:val="num" w:pos="2160"/>
        </w:tabs>
        <w:ind w:left="2160" w:hanging="180"/>
      </w:pPr>
      <w:rPr>
        <w:rFonts w:cs="Times New Roman"/>
      </w:rPr>
    </w:lvl>
    <w:lvl w:ilvl="3" w:tplc="329A8ED6"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63807D75"/>
    <w:multiLevelType w:val="hybridMultilevel"/>
    <w:tmpl w:val="F86E163C"/>
    <w:lvl w:ilvl="0" w:tplc="0405000F">
      <w:start w:val="1"/>
      <w:numFmt w:val="decimal"/>
      <w:lvlText w:val="%1."/>
      <w:lvlJc w:val="left"/>
      <w:pPr>
        <w:tabs>
          <w:tab w:val="num" w:pos="2340"/>
        </w:tabs>
        <w:ind w:left="2340" w:hanging="360"/>
      </w:pPr>
      <w:rPr>
        <w:rFonts w:cs="Times New Roman" w:hint="default"/>
      </w:rPr>
    </w:lvl>
    <w:lvl w:ilvl="1" w:tplc="53623B4C">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66615E5F"/>
    <w:multiLevelType w:val="multilevel"/>
    <w:tmpl w:val="AF9ED226"/>
    <w:lvl w:ilvl="0">
      <w:start w:val="1"/>
      <w:numFmt w:val="decimal"/>
      <w:lvlText w:val="%1."/>
      <w:lvlJc w:val="left"/>
      <w:pPr>
        <w:ind w:left="720" w:hanging="360"/>
      </w:pPr>
      <w:rPr>
        <w:rFonts w:cs="Times New Roman" w:hint="default"/>
      </w:rPr>
    </w:lvl>
    <w:lvl w:ilvl="1">
      <w:start w:val="3"/>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8">
    <w:nsid w:val="6A8D754A"/>
    <w:multiLevelType w:val="hybridMultilevel"/>
    <w:tmpl w:val="BA42191E"/>
    <w:lvl w:ilvl="0" w:tplc="31C229F8">
      <w:start w:val="1"/>
      <w:numFmt w:val="decimal"/>
      <w:lvlText w:val="%1."/>
      <w:lvlJc w:val="left"/>
      <w:pPr>
        <w:tabs>
          <w:tab w:val="num" w:pos="2472"/>
        </w:tabs>
        <w:ind w:left="2472" w:hanging="360"/>
      </w:pPr>
      <w:rPr>
        <w:rFonts w:cs="Times New Roman"/>
      </w:rPr>
    </w:lvl>
    <w:lvl w:ilvl="1" w:tplc="7138FFA4" w:tentative="1">
      <w:start w:val="1"/>
      <w:numFmt w:val="lowerLetter"/>
      <w:lvlText w:val="%2."/>
      <w:lvlJc w:val="left"/>
      <w:pPr>
        <w:tabs>
          <w:tab w:val="num" w:pos="3192"/>
        </w:tabs>
        <w:ind w:left="3192" w:hanging="360"/>
      </w:pPr>
      <w:rPr>
        <w:rFonts w:cs="Times New Roman"/>
      </w:rPr>
    </w:lvl>
    <w:lvl w:ilvl="2" w:tplc="C4881842" w:tentative="1">
      <w:start w:val="1"/>
      <w:numFmt w:val="lowerRoman"/>
      <w:lvlText w:val="%3."/>
      <w:lvlJc w:val="right"/>
      <w:pPr>
        <w:tabs>
          <w:tab w:val="num" w:pos="3912"/>
        </w:tabs>
        <w:ind w:left="3912" w:hanging="180"/>
      </w:pPr>
      <w:rPr>
        <w:rFonts w:cs="Times New Roman"/>
      </w:rPr>
    </w:lvl>
    <w:lvl w:ilvl="3" w:tplc="EA9049C4" w:tentative="1">
      <w:start w:val="1"/>
      <w:numFmt w:val="decimal"/>
      <w:lvlText w:val="%4."/>
      <w:lvlJc w:val="left"/>
      <w:pPr>
        <w:tabs>
          <w:tab w:val="num" w:pos="4632"/>
        </w:tabs>
        <w:ind w:left="4632" w:hanging="360"/>
      </w:pPr>
      <w:rPr>
        <w:rFonts w:cs="Times New Roman"/>
      </w:rPr>
    </w:lvl>
    <w:lvl w:ilvl="4" w:tplc="5F3E4DD8" w:tentative="1">
      <w:start w:val="1"/>
      <w:numFmt w:val="lowerLetter"/>
      <w:lvlText w:val="%5."/>
      <w:lvlJc w:val="left"/>
      <w:pPr>
        <w:tabs>
          <w:tab w:val="num" w:pos="5352"/>
        </w:tabs>
        <w:ind w:left="5352" w:hanging="360"/>
      </w:pPr>
      <w:rPr>
        <w:rFonts w:cs="Times New Roman"/>
      </w:rPr>
    </w:lvl>
    <w:lvl w:ilvl="5" w:tplc="C7EADC82" w:tentative="1">
      <w:start w:val="1"/>
      <w:numFmt w:val="lowerRoman"/>
      <w:lvlText w:val="%6."/>
      <w:lvlJc w:val="right"/>
      <w:pPr>
        <w:tabs>
          <w:tab w:val="num" w:pos="6072"/>
        </w:tabs>
        <w:ind w:left="6072" w:hanging="180"/>
      </w:pPr>
      <w:rPr>
        <w:rFonts w:cs="Times New Roman"/>
      </w:rPr>
    </w:lvl>
    <w:lvl w:ilvl="6" w:tplc="E6AC0BD0" w:tentative="1">
      <w:start w:val="1"/>
      <w:numFmt w:val="decimal"/>
      <w:lvlText w:val="%7."/>
      <w:lvlJc w:val="left"/>
      <w:pPr>
        <w:tabs>
          <w:tab w:val="num" w:pos="6792"/>
        </w:tabs>
        <w:ind w:left="6792" w:hanging="360"/>
      </w:pPr>
      <w:rPr>
        <w:rFonts w:cs="Times New Roman"/>
      </w:rPr>
    </w:lvl>
    <w:lvl w:ilvl="7" w:tplc="8BC8F6FC" w:tentative="1">
      <w:start w:val="1"/>
      <w:numFmt w:val="lowerLetter"/>
      <w:lvlText w:val="%8."/>
      <w:lvlJc w:val="left"/>
      <w:pPr>
        <w:tabs>
          <w:tab w:val="num" w:pos="7512"/>
        </w:tabs>
        <w:ind w:left="7512" w:hanging="360"/>
      </w:pPr>
      <w:rPr>
        <w:rFonts w:cs="Times New Roman"/>
      </w:rPr>
    </w:lvl>
    <w:lvl w:ilvl="8" w:tplc="D9DC53EC" w:tentative="1">
      <w:start w:val="1"/>
      <w:numFmt w:val="lowerRoman"/>
      <w:lvlText w:val="%9."/>
      <w:lvlJc w:val="right"/>
      <w:pPr>
        <w:tabs>
          <w:tab w:val="num" w:pos="8232"/>
        </w:tabs>
        <w:ind w:left="8232" w:hanging="180"/>
      </w:pPr>
      <w:rPr>
        <w:rFonts w:cs="Times New Roman"/>
      </w:rPr>
    </w:lvl>
  </w:abstractNum>
  <w:abstractNum w:abstractNumId="19">
    <w:nsid w:val="734A3281"/>
    <w:multiLevelType w:val="hybridMultilevel"/>
    <w:tmpl w:val="FCDC2AF0"/>
    <w:lvl w:ilvl="0" w:tplc="0405000F">
      <w:start w:val="1"/>
      <w:numFmt w:val="decimal"/>
      <w:lvlText w:val="%1."/>
      <w:lvlJc w:val="left"/>
      <w:pPr>
        <w:tabs>
          <w:tab w:val="num" w:pos="360"/>
        </w:tabs>
        <w:ind w:left="360" w:hanging="360"/>
      </w:pPr>
      <w:rPr>
        <w:rFonts w:cs="Times New Roman" w:hint="default"/>
      </w:rPr>
    </w:lvl>
    <w:lvl w:ilvl="1" w:tplc="04050019">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nsid w:val="750875D0"/>
    <w:multiLevelType w:val="hybridMultilevel"/>
    <w:tmpl w:val="60DEC0A0"/>
    <w:lvl w:ilvl="0" w:tplc="0405000F">
      <w:start w:val="1"/>
      <w:numFmt w:val="decimal"/>
      <w:lvlText w:val="%1."/>
      <w:lvlJc w:val="left"/>
      <w:pPr>
        <w:tabs>
          <w:tab w:val="num" w:pos="720"/>
        </w:tabs>
        <w:ind w:left="720" w:hanging="360"/>
      </w:pPr>
      <w:rPr>
        <w:rFonts w:cs="Times New Roman" w:hint="default"/>
      </w:rPr>
    </w:lvl>
    <w:lvl w:ilvl="1" w:tplc="04050001"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8082FA8"/>
    <w:multiLevelType w:val="hybridMultilevel"/>
    <w:tmpl w:val="DE563F4C"/>
    <w:lvl w:ilvl="0" w:tplc="0405000F">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12"/>
  </w:num>
  <w:num w:numId="4">
    <w:abstractNumId w:val="21"/>
  </w:num>
  <w:num w:numId="5">
    <w:abstractNumId w:val="7"/>
  </w:num>
  <w:num w:numId="6">
    <w:abstractNumId w:val="2"/>
  </w:num>
  <w:num w:numId="7">
    <w:abstractNumId w:val="20"/>
  </w:num>
  <w:num w:numId="8">
    <w:abstractNumId w:val="6"/>
  </w:num>
  <w:num w:numId="9">
    <w:abstractNumId w:val="19"/>
  </w:num>
  <w:num w:numId="10">
    <w:abstractNumId w:val="3"/>
  </w:num>
  <w:num w:numId="11">
    <w:abstractNumId w:val="18"/>
  </w:num>
  <w:num w:numId="12">
    <w:abstractNumId w:val="10"/>
  </w:num>
  <w:num w:numId="13">
    <w:abstractNumId w:val="16"/>
  </w:num>
  <w:num w:numId="14">
    <w:abstractNumId w:val="8"/>
  </w:num>
  <w:num w:numId="15">
    <w:abstractNumId w:val="13"/>
  </w:num>
  <w:num w:numId="16">
    <w:abstractNumId w:val="0"/>
  </w:num>
  <w:num w:numId="17">
    <w:abstractNumId w:val="9"/>
  </w:num>
  <w:num w:numId="18">
    <w:abstractNumId w:val="14"/>
  </w:num>
  <w:num w:numId="19">
    <w:abstractNumId w:val="5"/>
  </w:num>
  <w:num w:numId="20">
    <w:abstractNumId w:val="17"/>
  </w:num>
  <w:num w:numId="21">
    <w:abstractNumId w:val="4"/>
  </w:num>
  <w:num w:numId="22">
    <w:abstractNumId w:val="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savePreviewPicture/>
  <w:footnotePr>
    <w:footnote w:id="-1"/>
    <w:footnote w:id="0"/>
  </w:footnotePr>
  <w:endnotePr>
    <w:endnote w:id="-1"/>
    <w:endnote w:id="0"/>
  </w:endnotePr>
  <w:compat/>
  <w:rsids>
    <w:rsidRoot w:val="002C0884"/>
    <w:rsid w:val="0000607F"/>
    <w:rsid w:val="00012D7F"/>
    <w:rsid w:val="00012D98"/>
    <w:rsid w:val="0001355E"/>
    <w:rsid w:val="00015B61"/>
    <w:rsid w:val="00025418"/>
    <w:rsid w:val="00027D85"/>
    <w:rsid w:val="000338E6"/>
    <w:rsid w:val="000402B9"/>
    <w:rsid w:val="0004224F"/>
    <w:rsid w:val="0004745F"/>
    <w:rsid w:val="000624C9"/>
    <w:rsid w:val="00082A4F"/>
    <w:rsid w:val="000A3E0D"/>
    <w:rsid w:val="000D407A"/>
    <w:rsid w:val="000F370C"/>
    <w:rsid w:val="000F7304"/>
    <w:rsid w:val="00116F48"/>
    <w:rsid w:val="001230F6"/>
    <w:rsid w:val="00131A43"/>
    <w:rsid w:val="00131CA8"/>
    <w:rsid w:val="00157AE2"/>
    <w:rsid w:val="001628CB"/>
    <w:rsid w:val="001635C3"/>
    <w:rsid w:val="001A33C2"/>
    <w:rsid w:val="001A3730"/>
    <w:rsid w:val="001A708C"/>
    <w:rsid w:val="001B00B4"/>
    <w:rsid w:val="001B567D"/>
    <w:rsid w:val="001C71ED"/>
    <w:rsid w:val="001D06DA"/>
    <w:rsid w:val="001D25D6"/>
    <w:rsid w:val="001D5DC0"/>
    <w:rsid w:val="001F064B"/>
    <w:rsid w:val="001F490A"/>
    <w:rsid w:val="00202E2F"/>
    <w:rsid w:val="0020682C"/>
    <w:rsid w:val="002133DC"/>
    <w:rsid w:val="00222138"/>
    <w:rsid w:val="0022354E"/>
    <w:rsid w:val="00225991"/>
    <w:rsid w:val="002267F6"/>
    <w:rsid w:val="00244E61"/>
    <w:rsid w:val="00251C3C"/>
    <w:rsid w:val="002638B5"/>
    <w:rsid w:val="00295E86"/>
    <w:rsid w:val="00297F8D"/>
    <w:rsid w:val="002A3877"/>
    <w:rsid w:val="002C0884"/>
    <w:rsid w:val="002C0A5F"/>
    <w:rsid w:val="002D3062"/>
    <w:rsid w:val="00305F85"/>
    <w:rsid w:val="00333489"/>
    <w:rsid w:val="0035274A"/>
    <w:rsid w:val="003665E4"/>
    <w:rsid w:val="0038265E"/>
    <w:rsid w:val="00396C68"/>
    <w:rsid w:val="003D1FC1"/>
    <w:rsid w:val="003D7B59"/>
    <w:rsid w:val="003E0F90"/>
    <w:rsid w:val="003F02C0"/>
    <w:rsid w:val="003F7F36"/>
    <w:rsid w:val="004369E1"/>
    <w:rsid w:val="0044430C"/>
    <w:rsid w:val="004576E5"/>
    <w:rsid w:val="00475E65"/>
    <w:rsid w:val="00476D76"/>
    <w:rsid w:val="0047783C"/>
    <w:rsid w:val="004846C5"/>
    <w:rsid w:val="0048704C"/>
    <w:rsid w:val="0049173D"/>
    <w:rsid w:val="0049550B"/>
    <w:rsid w:val="004A1801"/>
    <w:rsid w:val="004A38D6"/>
    <w:rsid w:val="004B6A5A"/>
    <w:rsid w:val="004B75CC"/>
    <w:rsid w:val="004F36BA"/>
    <w:rsid w:val="004F69A5"/>
    <w:rsid w:val="00506830"/>
    <w:rsid w:val="005143D1"/>
    <w:rsid w:val="005701F1"/>
    <w:rsid w:val="0057315E"/>
    <w:rsid w:val="0057749F"/>
    <w:rsid w:val="005812C5"/>
    <w:rsid w:val="0058797D"/>
    <w:rsid w:val="005912D6"/>
    <w:rsid w:val="00591482"/>
    <w:rsid w:val="005A4338"/>
    <w:rsid w:val="005A50B1"/>
    <w:rsid w:val="005B4435"/>
    <w:rsid w:val="005B6D8B"/>
    <w:rsid w:val="005C01FC"/>
    <w:rsid w:val="005C58DB"/>
    <w:rsid w:val="005E5E6A"/>
    <w:rsid w:val="0060422F"/>
    <w:rsid w:val="006066DF"/>
    <w:rsid w:val="00607211"/>
    <w:rsid w:val="00614394"/>
    <w:rsid w:val="00616828"/>
    <w:rsid w:val="0064380B"/>
    <w:rsid w:val="006451E8"/>
    <w:rsid w:val="00645B79"/>
    <w:rsid w:val="0066730F"/>
    <w:rsid w:val="00675CCB"/>
    <w:rsid w:val="00680ABB"/>
    <w:rsid w:val="006824D5"/>
    <w:rsid w:val="00696D8A"/>
    <w:rsid w:val="006A15BB"/>
    <w:rsid w:val="006B5386"/>
    <w:rsid w:val="006D20FA"/>
    <w:rsid w:val="006D2875"/>
    <w:rsid w:val="006D2932"/>
    <w:rsid w:val="006E092E"/>
    <w:rsid w:val="006E3C3A"/>
    <w:rsid w:val="006F03FC"/>
    <w:rsid w:val="00706B4C"/>
    <w:rsid w:val="00707B91"/>
    <w:rsid w:val="00713CAE"/>
    <w:rsid w:val="00714863"/>
    <w:rsid w:val="00726367"/>
    <w:rsid w:val="00742060"/>
    <w:rsid w:val="00743C20"/>
    <w:rsid w:val="007609E0"/>
    <w:rsid w:val="0079082E"/>
    <w:rsid w:val="007964FF"/>
    <w:rsid w:val="007B3AE9"/>
    <w:rsid w:val="007E4D9D"/>
    <w:rsid w:val="00800A7B"/>
    <w:rsid w:val="00814512"/>
    <w:rsid w:val="00826295"/>
    <w:rsid w:val="00836988"/>
    <w:rsid w:val="008535EA"/>
    <w:rsid w:val="00867848"/>
    <w:rsid w:val="00887DC5"/>
    <w:rsid w:val="00892D61"/>
    <w:rsid w:val="008A4355"/>
    <w:rsid w:val="008B72BF"/>
    <w:rsid w:val="008C5E1B"/>
    <w:rsid w:val="008C6678"/>
    <w:rsid w:val="008D4018"/>
    <w:rsid w:val="008E61BD"/>
    <w:rsid w:val="00907DFD"/>
    <w:rsid w:val="00913B27"/>
    <w:rsid w:val="00922AA9"/>
    <w:rsid w:val="00930937"/>
    <w:rsid w:val="009345E6"/>
    <w:rsid w:val="00947AE9"/>
    <w:rsid w:val="00950B50"/>
    <w:rsid w:val="009639D7"/>
    <w:rsid w:val="00965324"/>
    <w:rsid w:val="00967C11"/>
    <w:rsid w:val="009775F9"/>
    <w:rsid w:val="00980DBD"/>
    <w:rsid w:val="00996954"/>
    <w:rsid w:val="009A0505"/>
    <w:rsid w:val="009B3B6D"/>
    <w:rsid w:val="009C25E1"/>
    <w:rsid w:val="009D1D72"/>
    <w:rsid w:val="009E02B4"/>
    <w:rsid w:val="009E57E0"/>
    <w:rsid w:val="009E67AD"/>
    <w:rsid w:val="009E6EB1"/>
    <w:rsid w:val="00A009C5"/>
    <w:rsid w:val="00A023EE"/>
    <w:rsid w:val="00A04259"/>
    <w:rsid w:val="00A30B31"/>
    <w:rsid w:val="00A453A3"/>
    <w:rsid w:val="00A50255"/>
    <w:rsid w:val="00A52F7A"/>
    <w:rsid w:val="00A57FD2"/>
    <w:rsid w:val="00A60748"/>
    <w:rsid w:val="00A65FDF"/>
    <w:rsid w:val="00A86B7E"/>
    <w:rsid w:val="00AA2E74"/>
    <w:rsid w:val="00AD132B"/>
    <w:rsid w:val="00B00DB6"/>
    <w:rsid w:val="00B13192"/>
    <w:rsid w:val="00B21DF8"/>
    <w:rsid w:val="00B416AF"/>
    <w:rsid w:val="00B43F60"/>
    <w:rsid w:val="00B56E5A"/>
    <w:rsid w:val="00B726D6"/>
    <w:rsid w:val="00B8382E"/>
    <w:rsid w:val="00B91A4E"/>
    <w:rsid w:val="00BB7184"/>
    <w:rsid w:val="00BD5492"/>
    <w:rsid w:val="00BE2FE0"/>
    <w:rsid w:val="00BF341F"/>
    <w:rsid w:val="00C139A5"/>
    <w:rsid w:val="00C13DD9"/>
    <w:rsid w:val="00C170C2"/>
    <w:rsid w:val="00C26329"/>
    <w:rsid w:val="00C45097"/>
    <w:rsid w:val="00C45998"/>
    <w:rsid w:val="00C50C21"/>
    <w:rsid w:val="00C544E3"/>
    <w:rsid w:val="00C6489C"/>
    <w:rsid w:val="00C677A3"/>
    <w:rsid w:val="00C77D58"/>
    <w:rsid w:val="00C87D75"/>
    <w:rsid w:val="00CA146A"/>
    <w:rsid w:val="00CB143E"/>
    <w:rsid w:val="00CD63FD"/>
    <w:rsid w:val="00CE2399"/>
    <w:rsid w:val="00CF2A28"/>
    <w:rsid w:val="00CF6664"/>
    <w:rsid w:val="00D10BA3"/>
    <w:rsid w:val="00D1442E"/>
    <w:rsid w:val="00D2408F"/>
    <w:rsid w:val="00D31FD6"/>
    <w:rsid w:val="00D7199A"/>
    <w:rsid w:val="00D74773"/>
    <w:rsid w:val="00D93CE1"/>
    <w:rsid w:val="00DA03EF"/>
    <w:rsid w:val="00DA304F"/>
    <w:rsid w:val="00DB1FBC"/>
    <w:rsid w:val="00DB2DAA"/>
    <w:rsid w:val="00DB616B"/>
    <w:rsid w:val="00DC6777"/>
    <w:rsid w:val="00DD4A9C"/>
    <w:rsid w:val="00DF357B"/>
    <w:rsid w:val="00E02B34"/>
    <w:rsid w:val="00E1762C"/>
    <w:rsid w:val="00E23B32"/>
    <w:rsid w:val="00E25B43"/>
    <w:rsid w:val="00E25E45"/>
    <w:rsid w:val="00E27D63"/>
    <w:rsid w:val="00E33FA9"/>
    <w:rsid w:val="00E4110B"/>
    <w:rsid w:val="00E57422"/>
    <w:rsid w:val="00E723ED"/>
    <w:rsid w:val="00E8237D"/>
    <w:rsid w:val="00E87DFE"/>
    <w:rsid w:val="00EB4386"/>
    <w:rsid w:val="00ED7F4F"/>
    <w:rsid w:val="00EE1B1C"/>
    <w:rsid w:val="00EE7FB2"/>
    <w:rsid w:val="00EF3E20"/>
    <w:rsid w:val="00EF53B4"/>
    <w:rsid w:val="00EF594E"/>
    <w:rsid w:val="00F00566"/>
    <w:rsid w:val="00F00CD1"/>
    <w:rsid w:val="00F10E41"/>
    <w:rsid w:val="00F17ADB"/>
    <w:rsid w:val="00F24CD0"/>
    <w:rsid w:val="00F37B51"/>
    <w:rsid w:val="00F4642C"/>
    <w:rsid w:val="00F54529"/>
    <w:rsid w:val="00F6367D"/>
    <w:rsid w:val="00FB29CB"/>
    <w:rsid w:val="00FB31EB"/>
    <w:rsid w:val="00FB7F7E"/>
    <w:rsid w:val="00FC2897"/>
    <w:rsid w:val="00FC58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0884"/>
    <w:rPr>
      <w:sz w:val="24"/>
      <w:szCs w:val="24"/>
    </w:rPr>
  </w:style>
  <w:style w:type="paragraph" w:styleId="Nadpis1">
    <w:name w:val="heading 1"/>
    <w:basedOn w:val="Normln"/>
    <w:next w:val="Normln"/>
    <w:link w:val="Nadpis1Char"/>
    <w:uiPriority w:val="9"/>
    <w:qFormat/>
    <w:rsid w:val="009775F9"/>
    <w:pPr>
      <w:keepNext/>
      <w:tabs>
        <w:tab w:val="left" w:pos="3285"/>
      </w:tabs>
      <w:ind w:left="360"/>
      <w:jc w:val="center"/>
      <w:outlineLvl w:val="0"/>
    </w:pPr>
    <w:rPr>
      <w:rFonts w:ascii="Cambria" w:hAnsi="Cambria"/>
      <w:b/>
      <w:bCs/>
      <w:kern w:val="32"/>
      <w:sz w:val="32"/>
      <w:szCs w:val="32"/>
    </w:rPr>
  </w:style>
  <w:style w:type="paragraph" w:styleId="Nadpis2">
    <w:name w:val="heading 2"/>
    <w:next w:val="Normln"/>
    <w:link w:val="Nadpis2Char"/>
    <w:uiPriority w:val="9"/>
    <w:qFormat/>
    <w:locked/>
    <w:rsid w:val="00680ABB"/>
    <w:pPr>
      <w:keepNext/>
      <w:tabs>
        <w:tab w:val="num" w:pos="0"/>
      </w:tabs>
      <w:spacing w:before="480" w:after="12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A1801"/>
    <w:rPr>
      <w:rFonts w:ascii="Cambria" w:hAnsi="Cambria" w:cs="Times New Roman"/>
      <w:b/>
      <w:kern w:val="32"/>
      <w:sz w:val="32"/>
    </w:rPr>
  </w:style>
  <w:style w:type="paragraph" w:styleId="Zkladntextodsazen2">
    <w:name w:val="Body Text Indent 2"/>
    <w:basedOn w:val="Normln"/>
    <w:link w:val="Zkladntextodsazen2Char"/>
    <w:uiPriority w:val="99"/>
    <w:rsid w:val="009775F9"/>
    <w:pPr>
      <w:ind w:left="360"/>
      <w:jc w:val="both"/>
    </w:pPr>
  </w:style>
  <w:style w:type="character" w:customStyle="1" w:styleId="Zkladntextodsazen2Char">
    <w:name w:val="Základní text odsazený 2 Char"/>
    <w:link w:val="Zkladntextodsazen2"/>
    <w:uiPriority w:val="99"/>
    <w:semiHidden/>
    <w:locked/>
    <w:rsid w:val="004A1801"/>
    <w:rPr>
      <w:rFonts w:cs="Times New Roman"/>
      <w:sz w:val="24"/>
    </w:rPr>
  </w:style>
  <w:style w:type="paragraph" w:styleId="Textbubliny">
    <w:name w:val="Balloon Text"/>
    <w:basedOn w:val="Normln"/>
    <w:link w:val="TextbublinyChar"/>
    <w:uiPriority w:val="99"/>
    <w:semiHidden/>
    <w:rsid w:val="003D1FC1"/>
    <w:rPr>
      <w:sz w:val="2"/>
      <w:szCs w:val="20"/>
    </w:rPr>
  </w:style>
  <w:style w:type="character" w:customStyle="1" w:styleId="TextbublinyChar">
    <w:name w:val="Text bubliny Char"/>
    <w:link w:val="Textbubliny"/>
    <w:uiPriority w:val="99"/>
    <w:semiHidden/>
    <w:locked/>
    <w:rsid w:val="004A1801"/>
    <w:rPr>
      <w:rFonts w:cs="Times New Roman"/>
      <w:sz w:val="2"/>
    </w:rPr>
  </w:style>
  <w:style w:type="paragraph" w:customStyle="1" w:styleId="slovnvSOD">
    <w:name w:val="číslování v SOD"/>
    <w:basedOn w:val="Zkladntext"/>
    <w:uiPriority w:val="99"/>
    <w:rsid w:val="002A3877"/>
    <w:pPr>
      <w:widowControl w:val="0"/>
      <w:numPr>
        <w:numId w:val="5"/>
      </w:numPr>
      <w:suppressAutoHyphens/>
      <w:jc w:val="both"/>
    </w:pPr>
    <w:rPr>
      <w:rFonts w:ascii="Arial" w:hAnsi="Arial"/>
      <w:sz w:val="22"/>
      <w:szCs w:val="20"/>
    </w:rPr>
  </w:style>
  <w:style w:type="paragraph" w:styleId="Zkladntext">
    <w:name w:val="Body Text"/>
    <w:basedOn w:val="Normln"/>
    <w:link w:val="ZkladntextChar"/>
    <w:uiPriority w:val="99"/>
    <w:rsid w:val="002A3877"/>
    <w:pPr>
      <w:spacing w:after="120"/>
    </w:pPr>
  </w:style>
  <w:style w:type="character" w:customStyle="1" w:styleId="ZkladntextChar">
    <w:name w:val="Základní text Char"/>
    <w:link w:val="Zkladntext"/>
    <w:uiPriority w:val="99"/>
    <w:semiHidden/>
    <w:locked/>
    <w:rsid w:val="004A1801"/>
    <w:rPr>
      <w:rFonts w:cs="Times New Roman"/>
      <w:sz w:val="24"/>
    </w:rPr>
  </w:style>
  <w:style w:type="paragraph" w:styleId="Odstavecseseznamem">
    <w:name w:val="List Paragraph"/>
    <w:basedOn w:val="Normln"/>
    <w:uiPriority w:val="99"/>
    <w:qFormat/>
    <w:rsid w:val="00AD132B"/>
    <w:pPr>
      <w:ind w:left="720"/>
      <w:contextualSpacing/>
    </w:pPr>
  </w:style>
  <w:style w:type="paragraph" w:styleId="Zhlav">
    <w:name w:val="header"/>
    <w:basedOn w:val="Normln"/>
    <w:link w:val="ZhlavChar"/>
    <w:uiPriority w:val="99"/>
    <w:rsid w:val="00DB1FBC"/>
    <w:pPr>
      <w:tabs>
        <w:tab w:val="center" w:pos="4536"/>
        <w:tab w:val="right" w:pos="9072"/>
      </w:tabs>
    </w:pPr>
  </w:style>
  <w:style w:type="character" w:customStyle="1" w:styleId="ZhlavChar">
    <w:name w:val="Záhlaví Char"/>
    <w:link w:val="Zhlav"/>
    <w:uiPriority w:val="99"/>
    <w:semiHidden/>
    <w:locked/>
    <w:rsid w:val="00C26329"/>
    <w:rPr>
      <w:rFonts w:cs="Times New Roman"/>
      <w:sz w:val="24"/>
      <w:szCs w:val="24"/>
    </w:rPr>
  </w:style>
  <w:style w:type="paragraph" w:styleId="Zpat">
    <w:name w:val="footer"/>
    <w:basedOn w:val="Normln"/>
    <w:link w:val="ZpatChar"/>
    <w:uiPriority w:val="99"/>
    <w:rsid w:val="00DB1FBC"/>
    <w:pPr>
      <w:tabs>
        <w:tab w:val="center" w:pos="4536"/>
        <w:tab w:val="right" w:pos="9072"/>
      </w:tabs>
    </w:pPr>
  </w:style>
  <w:style w:type="character" w:customStyle="1" w:styleId="ZpatChar">
    <w:name w:val="Zápatí Char"/>
    <w:link w:val="Zpat"/>
    <w:uiPriority w:val="99"/>
    <w:locked/>
    <w:rsid w:val="00C26329"/>
    <w:rPr>
      <w:rFonts w:cs="Times New Roman"/>
      <w:sz w:val="24"/>
      <w:szCs w:val="24"/>
    </w:rPr>
  </w:style>
  <w:style w:type="character" w:styleId="Hypertextovodkaz">
    <w:name w:val="Hyperlink"/>
    <w:basedOn w:val="Standardnpsmoodstavce"/>
    <w:uiPriority w:val="99"/>
    <w:unhideWhenUsed/>
    <w:rsid w:val="00A86B7E"/>
    <w:rPr>
      <w:color w:val="0000FF"/>
      <w:u w:val="single"/>
    </w:rPr>
  </w:style>
  <w:style w:type="paragraph" w:styleId="Textpoznpodarou">
    <w:name w:val="footnote text"/>
    <w:basedOn w:val="Normln"/>
    <w:link w:val="TextpoznpodarouChar"/>
    <w:uiPriority w:val="99"/>
    <w:semiHidden/>
    <w:unhideWhenUsed/>
    <w:rsid w:val="009639D7"/>
    <w:rPr>
      <w:rFonts w:eastAsiaTheme="minorHAnsi"/>
      <w:sz w:val="20"/>
      <w:szCs w:val="20"/>
    </w:rPr>
  </w:style>
  <w:style w:type="character" w:customStyle="1" w:styleId="TextpoznpodarouChar">
    <w:name w:val="Text pozn. pod čarou Char"/>
    <w:basedOn w:val="Standardnpsmoodstavce"/>
    <w:link w:val="Textpoznpodarou"/>
    <w:uiPriority w:val="99"/>
    <w:semiHidden/>
    <w:rsid w:val="009639D7"/>
    <w:rPr>
      <w:rFonts w:eastAsiaTheme="minorHAnsi"/>
    </w:rPr>
  </w:style>
  <w:style w:type="character" w:styleId="Znakapoznpodarou">
    <w:name w:val="footnote reference"/>
    <w:basedOn w:val="Standardnpsmoodstavce"/>
    <w:uiPriority w:val="99"/>
    <w:semiHidden/>
    <w:unhideWhenUsed/>
    <w:rsid w:val="009639D7"/>
    <w:rPr>
      <w:vertAlign w:val="superscript"/>
    </w:rPr>
  </w:style>
  <w:style w:type="character" w:customStyle="1" w:styleId="Nadpis2Char">
    <w:name w:val="Nadpis 2 Char"/>
    <w:basedOn w:val="Standardnpsmoodstavce"/>
    <w:link w:val="Nadpis2"/>
    <w:uiPriority w:val="9"/>
    <w:rsid w:val="00680ABB"/>
    <w:rPr>
      <w:rFonts w:ascii="Arial" w:hAnsi="Arial" w:cs="Arial"/>
      <w:b/>
      <w:bCs/>
      <w:kern w:val="32"/>
      <w:sz w:val="24"/>
      <w:szCs w:val="32"/>
    </w:rPr>
  </w:style>
  <w:style w:type="paragraph" w:customStyle="1" w:styleId="Zkladntextodsazen-slo">
    <w:name w:val="Základní text odsazený - číslo"/>
    <w:basedOn w:val="Normln"/>
    <w:rsid w:val="00680ABB"/>
    <w:pPr>
      <w:tabs>
        <w:tab w:val="num" w:pos="284"/>
      </w:tabs>
      <w:spacing w:after="60"/>
      <w:ind w:left="284" w:hanging="284"/>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0884"/>
    <w:rPr>
      <w:sz w:val="24"/>
      <w:szCs w:val="24"/>
    </w:rPr>
  </w:style>
  <w:style w:type="paragraph" w:styleId="Nadpis1">
    <w:name w:val="heading 1"/>
    <w:basedOn w:val="Normln"/>
    <w:next w:val="Normln"/>
    <w:link w:val="Nadpis1Char"/>
    <w:uiPriority w:val="9"/>
    <w:qFormat/>
    <w:rsid w:val="009775F9"/>
    <w:pPr>
      <w:keepNext/>
      <w:tabs>
        <w:tab w:val="left" w:pos="3285"/>
      </w:tabs>
      <w:ind w:left="360"/>
      <w:jc w:val="center"/>
      <w:outlineLvl w:val="0"/>
    </w:pPr>
    <w:rPr>
      <w:rFonts w:ascii="Cambria" w:hAnsi="Cambria"/>
      <w:b/>
      <w:bCs/>
      <w:kern w:val="32"/>
      <w:sz w:val="32"/>
      <w:szCs w:val="32"/>
    </w:rPr>
  </w:style>
  <w:style w:type="paragraph" w:styleId="Nadpis2">
    <w:name w:val="heading 2"/>
    <w:next w:val="Normln"/>
    <w:link w:val="Nadpis2Char"/>
    <w:uiPriority w:val="9"/>
    <w:qFormat/>
    <w:locked/>
    <w:rsid w:val="00680ABB"/>
    <w:pPr>
      <w:keepNext/>
      <w:tabs>
        <w:tab w:val="num" w:pos="0"/>
      </w:tabs>
      <w:spacing w:before="480" w:after="12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A1801"/>
    <w:rPr>
      <w:rFonts w:ascii="Cambria" w:hAnsi="Cambria" w:cs="Times New Roman"/>
      <w:b/>
      <w:kern w:val="32"/>
      <w:sz w:val="32"/>
    </w:rPr>
  </w:style>
  <w:style w:type="paragraph" w:styleId="Zkladntextodsazen2">
    <w:name w:val="Body Text Indent 2"/>
    <w:basedOn w:val="Normln"/>
    <w:link w:val="Zkladntextodsazen2Char"/>
    <w:uiPriority w:val="99"/>
    <w:rsid w:val="009775F9"/>
    <w:pPr>
      <w:ind w:left="360"/>
      <w:jc w:val="both"/>
    </w:pPr>
  </w:style>
  <w:style w:type="character" w:customStyle="1" w:styleId="Zkladntextodsazen2Char">
    <w:name w:val="Základní text odsazený 2 Char"/>
    <w:link w:val="Zkladntextodsazen2"/>
    <w:uiPriority w:val="99"/>
    <w:semiHidden/>
    <w:locked/>
    <w:rsid w:val="004A1801"/>
    <w:rPr>
      <w:rFonts w:cs="Times New Roman"/>
      <w:sz w:val="24"/>
    </w:rPr>
  </w:style>
  <w:style w:type="paragraph" w:styleId="Textbubliny">
    <w:name w:val="Balloon Text"/>
    <w:basedOn w:val="Normln"/>
    <w:link w:val="TextbublinyChar"/>
    <w:uiPriority w:val="99"/>
    <w:semiHidden/>
    <w:rsid w:val="003D1FC1"/>
    <w:rPr>
      <w:sz w:val="2"/>
      <w:szCs w:val="20"/>
    </w:rPr>
  </w:style>
  <w:style w:type="character" w:customStyle="1" w:styleId="TextbublinyChar">
    <w:name w:val="Text bubliny Char"/>
    <w:link w:val="Textbubliny"/>
    <w:uiPriority w:val="99"/>
    <w:semiHidden/>
    <w:locked/>
    <w:rsid w:val="004A1801"/>
    <w:rPr>
      <w:rFonts w:cs="Times New Roman"/>
      <w:sz w:val="2"/>
    </w:rPr>
  </w:style>
  <w:style w:type="paragraph" w:customStyle="1" w:styleId="slovnvSOD">
    <w:name w:val="číslování v SOD"/>
    <w:basedOn w:val="Zkladntext"/>
    <w:uiPriority w:val="99"/>
    <w:rsid w:val="002A3877"/>
    <w:pPr>
      <w:widowControl w:val="0"/>
      <w:numPr>
        <w:numId w:val="5"/>
      </w:numPr>
      <w:suppressAutoHyphens/>
      <w:jc w:val="both"/>
    </w:pPr>
    <w:rPr>
      <w:rFonts w:ascii="Arial" w:hAnsi="Arial"/>
      <w:sz w:val="22"/>
      <w:szCs w:val="20"/>
    </w:rPr>
  </w:style>
  <w:style w:type="paragraph" w:styleId="Zkladntext">
    <w:name w:val="Body Text"/>
    <w:basedOn w:val="Normln"/>
    <w:link w:val="ZkladntextChar"/>
    <w:uiPriority w:val="99"/>
    <w:rsid w:val="002A3877"/>
    <w:pPr>
      <w:spacing w:after="120"/>
    </w:pPr>
  </w:style>
  <w:style w:type="character" w:customStyle="1" w:styleId="ZkladntextChar">
    <w:name w:val="Základní text Char"/>
    <w:link w:val="Zkladntext"/>
    <w:uiPriority w:val="99"/>
    <w:semiHidden/>
    <w:locked/>
    <w:rsid w:val="004A1801"/>
    <w:rPr>
      <w:rFonts w:cs="Times New Roman"/>
      <w:sz w:val="24"/>
    </w:rPr>
  </w:style>
  <w:style w:type="paragraph" w:styleId="Odstavecseseznamem">
    <w:name w:val="List Paragraph"/>
    <w:basedOn w:val="Normln"/>
    <w:uiPriority w:val="99"/>
    <w:qFormat/>
    <w:rsid w:val="00AD132B"/>
    <w:pPr>
      <w:ind w:left="720"/>
      <w:contextualSpacing/>
    </w:pPr>
  </w:style>
  <w:style w:type="paragraph" w:styleId="Zhlav">
    <w:name w:val="header"/>
    <w:basedOn w:val="Normln"/>
    <w:link w:val="ZhlavChar"/>
    <w:uiPriority w:val="99"/>
    <w:rsid w:val="00DB1FBC"/>
    <w:pPr>
      <w:tabs>
        <w:tab w:val="center" w:pos="4536"/>
        <w:tab w:val="right" w:pos="9072"/>
      </w:tabs>
    </w:pPr>
  </w:style>
  <w:style w:type="character" w:customStyle="1" w:styleId="ZhlavChar">
    <w:name w:val="Záhlaví Char"/>
    <w:link w:val="Zhlav"/>
    <w:uiPriority w:val="99"/>
    <w:semiHidden/>
    <w:locked/>
    <w:rsid w:val="00C26329"/>
    <w:rPr>
      <w:rFonts w:cs="Times New Roman"/>
      <w:sz w:val="24"/>
      <w:szCs w:val="24"/>
    </w:rPr>
  </w:style>
  <w:style w:type="paragraph" w:styleId="Zpat">
    <w:name w:val="footer"/>
    <w:basedOn w:val="Normln"/>
    <w:link w:val="ZpatChar"/>
    <w:uiPriority w:val="99"/>
    <w:rsid w:val="00DB1FBC"/>
    <w:pPr>
      <w:tabs>
        <w:tab w:val="center" w:pos="4536"/>
        <w:tab w:val="right" w:pos="9072"/>
      </w:tabs>
    </w:pPr>
  </w:style>
  <w:style w:type="character" w:customStyle="1" w:styleId="ZpatChar">
    <w:name w:val="Zápatí Char"/>
    <w:link w:val="Zpat"/>
    <w:uiPriority w:val="99"/>
    <w:locked/>
    <w:rsid w:val="00C26329"/>
    <w:rPr>
      <w:rFonts w:cs="Times New Roman"/>
      <w:sz w:val="24"/>
      <w:szCs w:val="24"/>
    </w:rPr>
  </w:style>
  <w:style w:type="character" w:styleId="Hypertextovodkaz">
    <w:name w:val="Hyperlink"/>
    <w:basedOn w:val="Standardnpsmoodstavce"/>
    <w:uiPriority w:val="99"/>
    <w:unhideWhenUsed/>
    <w:rsid w:val="00A86B7E"/>
    <w:rPr>
      <w:color w:val="0000FF"/>
      <w:u w:val="single"/>
    </w:rPr>
  </w:style>
  <w:style w:type="paragraph" w:styleId="Textpoznpodarou">
    <w:name w:val="footnote text"/>
    <w:basedOn w:val="Normln"/>
    <w:link w:val="TextpoznpodarouChar"/>
    <w:uiPriority w:val="99"/>
    <w:semiHidden/>
    <w:unhideWhenUsed/>
    <w:rsid w:val="009639D7"/>
    <w:rPr>
      <w:rFonts w:eastAsiaTheme="minorHAnsi"/>
      <w:sz w:val="20"/>
      <w:szCs w:val="20"/>
    </w:rPr>
  </w:style>
  <w:style w:type="character" w:customStyle="1" w:styleId="TextpoznpodarouChar">
    <w:name w:val="Text pozn. pod čarou Char"/>
    <w:basedOn w:val="Standardnpsmoodstavce"/>
    <w:link w:val="Textpoznpodarou"/>
    <w:uiPriority w:val="99"/>
    <w:semiHidden/>
    <w:rsid w:val="009639D7"/>
    <w:rPr>
      <w:rFonts w:eastAsiaTheme="minorHAnsi"/>
    </w:rPr>
  </w:style>
  <w:style w:type="character" w:styleId="Znakapoznpodarou">
    <w:name w:val="footnote reference"/>
    <w:basedOn w:val="Standardnpsmoodstavce"/>
    <w:uiPriority w:val="99"/>
    <w:semiHidden/>
    <w:unhideWhenUsed/>
    <w:rsid w:val="009639D7"/>
    <w:rPr>
      <w:vertAlign w:val="superscript"/>
    </w:rPr>
  </w:style>
  <w:style w:type="character" w:customStyle="1" w:styleId="Nadpis2Char">
    <w:name w:val="Nadpis 2 Char"/>
    <w:basedOn w:val="Standardnpsmoodstavce"/>
    <w:link w:val="Nadpis2"/>
    <w:uiPriority w:val="9"/>
    <w:rsid w:val="00680ABB"/>
    <w:rPr>
      <w:rFonts w:ascii="Arial" w:hAnsi="Arial" w:cs="Arial"/>
      <w:b/>
      <w:bCs/>
      <w:kern w:val="32"/>
      <w:sz w:val="24"/>
      <w:szCs w:val="32"/>
    </w:rPr>
  </w:style>
  <w:style w:type="paragraph" w:customStyle="1" w:styleId="Zkladntextodsazen-slo">
    <w:name w:val="Základní text odsazený - číslo"/>
    <w:basedOn w:val="Normln"/>
    <w:rsid w:val="00680ABB"/>
    <w:pPr>
      <w:tabs>
        <w:tab w:val="num" w:pos="284"/>
      </w:tabs>
      <w:spacing w:after="60"/>
      <w:ind w:left="284" w:hanging="284"/>
      <w:jc w:val="both"/>
    </w:pPr>
    <w:rPr>
      <w:sz w:val="22"/>
      <w:szCs w:val="22"/>
    </w:rPr>
  </w:style>
</w:styles>
</file>

<file path=word/webSettings.xml><?xml version="1.0" encoding="utf-8"?>
<w:webSettings xmlns:r="http://schemas.openxmlformats.org/officeDocument/2006/relationships" xmlns:w="http://schemas.openxmlformats.org/wordprocessingml/2006/main">
  <w:divs>
    <w:div w:id="438258346">
      <w:bodyDiv w:val="1"/>
      <w:marLeft w:val="0"/>
      <w:marRight w:val="0"/>
      <w:marTop w:val="0"/>
      <w:marBottom w:val="0"/>
      <w:divBdr>
        <w:top w:val="none" w:sz="0" w:space="0" w:color="auto"/>
        <w:left w:val="none" w:sz="0" w:space="0" w:color="auto"/>
        <w:bottom w:val="none" w:sz="0" w:space="0" w:color="auto"/>
        <w:right w:val="none" w:sz="0" w:space="0" w:color="auto"/>
      </w:divBdr>
    </w:div>
    <w:div w:id="523130843">
      <w:bodyDiv w:val="1"/>
      <w:marLeft w:val="0"/>
      <w:marRight w:val="0"/>
      <w:marTop w:val="0"/>
      <w:marBottom w:val="0"/>
      <w:divBdr>
        <w:top w:val="none" w:sz="0" w:space="0" w:color="auto"/>
        <w:left w:val="none" w:sz="0" w:space="0" w:color="auto"/>
        <w:bottom w:val="none" w:sz="0" w:space="0" w:color="auto"/>
        <w:right w:val="none" w:sz="0" w:space="0" w:color="auto"/>
      </w:divBdr>
    </w:div>
    <w:div w:id="795369638">
      <w:bodyDiv w:val="1"/>
      <w:marLeft w:val="0"/>
      <w:marRight w:val="0"/>
      <w:marTop w:val="0"/>
      <w:marBottom w:val="0"/>
      <w:divBdr>
        <w:top w:val="none" w:sz="0" w:space="0" w:color="auto"/>
        <w:left w:val="none" w:sz="0" w:space="0" w:color="auto"/>
        <w:bottom w:val="none" w:sz="0" w:space="0" w:color="auto"/>
        <w:right w:val="none" w:sz="0" w:space="0" w:color="auto"/>
      </w:divBdr>
    </w:div>
    <w:div w:id="823860127">
      <w:marLeft w:val="0"/>
      <w:marRight w:val="0"/>
      <w:marTop w:val="0"/>
      <w:marBottom w:val="0"/>
      <w:divBdr>
        <w:top w:val="none" w:sz="0" w:space="0" w:color="auto"/>
        <w:left w:val="none" w:sz="0" w:space="0" w:color="auto"/>
        <w:bottom w:val="none" w:sz="0" w:space="0" w:color="auto"/>
        <w:right w:val="none" w:sz="0" w:space="0" w:color="auto"/>
      </w:divBdr>
    </w:div>
    <w:div w:id="823860128">
      <w:marLeft w:val="0"/>
      <w:marRight w:val="0"/>
      <w:marTop w:val="0"/>
      <w:marBottom w:val="0"/>
      <w:divBdr>
        <w:top w:val="none" w:sz="0" w:space="0" w:color="auto"/>
        <w:left w:val="none" w:sz="0" w:space="0" w:color="auto"/>
        <w:bottom w:val="none" w:sz="0" w:space="0" w:color="auto"/>
        <w:right w:val="none" w:sz="0" w:space="0" w:color="auto"/>
      </w:divBdr>
    </w:div>
    <w:div w:id="823860129">
      <w:marLeft w:val="0"/>
      <w:marRight w:val="0"/>
      <w:marTop w:val="0"/>
      <w:marBottom w:val="0"/>
      <w:divBdr>
        <w:top w:val="none" w:sz="0" w:space="0" w:color="auto"/>
        <w:left w:val="none" w:sz="0" w:space="0" w:color="auto"/>
        <w:bottom w:val="none" w:sz="0" w:space="0" w:color="auto"/>
        <w:right w:val="none" w:sz="0" w:space="0" w:color="auto"/>
      </w:divBdr>
    </w:div>
    <w:div w:id="823860130">
      <w:marLeft w:val="0"/>
      <w:marRight w:val="0"/>
      <w:marTop w:val="0"/>
      <w:marBottom w:val="0"/>
      <w:divBdr>
        <w:top w:val="none" w:sz="0" w:space="0" w:color="auto"/>
        <w:left w:val="none" w:sz="0" w:space="0" w:color="auto"/>
        <w:bottom w:val="none" w:sz="0" w:space="0" w:color="auto"/>
        <w:right w:val="none" w:sz="0" w:space="0" w:color="auto"/>
      </w:divBdr>
    </w:div>
    <w:div w:id="823860131">
      <w:marLeft w:val="0"/>
      <w:marRight w:val="0"/>
      <w:marTop w:val="0"/>
      <w:marBottom w:val="0"/>
      <w:divBdr>
        <w:top w:val="none" w:sz="0" w:space="0" w:color="auto"/>
        <w:left w:val="none" w:sz="0" w:space="0" w:color="auto"/>
        <w:bottom w:val="none" w:sz="0" w:space="0" w:color="auto"/>
        <w:right w:val="none" w:sz="0" w:space="0" w:color="auto"/>
      </w:divBdr>
    </w:div>
    <w:div w:id="823860132">
      <w:marLeft w:val="0"/>
      <w:marRight w:val="0"/>
      <w:marTop w:val="0"/>
      <w:marBottom w:val="0"/>
      <w:divBdr>
        <w:top w:val="none" w:sz="0" w:space="0" w:color="auto"/>
        <w:left w:val="none" w:sz="0" w:space="0" w:color="auto"/>
        <w:bottom w:val="none" w:sz="0" w:space="0" w:color="auto"/>
        <w:right w:val="none" w:sz="0" w:space="0" w:color="auto"/>
      </w:divBdr>
    </w:div>
    <w:div w:id="823860133">
      <w:marLeft w:val="0"/>
      <w:marRight w:val="0"/>
      <w:marTop w:val="0"/>
      <w:marBottom w:val="0"/>
      <w:divBdr>
        <w:top w:val="none" w:sz="0" w:space="0" w:color="auto"/>
        <w:left w:val="none" w:sz="0" w:space="0" w:color="auto"/>
        <w:bottom w:val="none" w:sz="0" w:space="0" w:color="auto"/>
        <w:right w:val="none" w:sz="0" w:space="0" w:color="auto"/>
      </w:divBdr>
    </w:div>
    <w:div w:id="986400721">
      <w:bodyDiv w:val="1"/>
      <w:marLeft w:val="0"/>
      <w:marRight w:val="0"/>
      <w:marTop w:val="0"/>
      <w:marBottom w:val="0"/>
      <w:divBdr>
        <w:top w:val="none" w:sz="0" w:space="0" w:color="auto"/>
        <w:left w:val="none" w:sz="0" w:space="0" w:color="auto"/>
        <w:bottom w:val="none" w:sz="0" w:space="0" w:color="auto"/>
        <w:right w:val="none" w:sz="0" w:space="0" w:color="auto"/>
      </w:divBdr>
    </w:div>
    <w:div w:id="16977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usa.meu@vratim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ichtar@ovanet.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91BED-04E1-432A-A8C5-D2423216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1460</Words>
  <Characters>8620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Evidenční číslo smlouvy operátora:SO/20080267, SO/200803xx</vt:lpstr>
    </vt:vector>
  </TitlesOfParts>
  <Company>OVANET a.s.</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smlouvy operátora:SO/20080267, SO/200803xx</dc:title>
  <dc:creator>Kejvalová Petra</dc:creator>
  <cp:lastModifiedBy>Ivo Černý</cp:lastModifiedBy>
  <cp:revision>3</cp:revision>
  <cp:lastPrinted>2011-10-26T07:35:00Z</cp:lastPrinted>
  <dcterms:created xsi:type="dcterms:W3CDTF">2017-06-28T23:01:00Z</dcterms:created>
  <dcterms:modified xsi:type="dcterms:W3CDTF">2017-06-30T07:45:00Z</dcterms:modified>
</cp:coreProperties>
</file>