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80" w:rsidRDefault="00390F80">
      <w:pPr>
        <w:pStyle w:val="Obsahtabulky"/>
        <w:tabs>
          <w:tab w:val="right" w:pos="10202"/>
        </w:tabs>
      </w:pPr>
      <w:r w:rsidRPr="006E5E9C">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e099858-17f7-436f-af14-9906c8741d0c" o:spid="_x0000_i1025" type="#_x0000_t75" style="width:5.25pt;height:1.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00107/12/2024</w:t>
      </w:r>
      <w:r>
        <w:rPr>
          <w:b/>
          <w:bCs/>
        </w:rPr>
        <w:fldChar w:fldCharType="end"/>
      </w:r>
    </w:p>
    <w:tbl>
      <w:tblPr>
        <w:tblW w:w="10205" w:type="dxa"/>
        <w:jc w:val="center"/>
        <w:tblLayout w:type="fixed"/>
        <w:tblCellMar>
          <w:top w:w="55" w:type="dxa"/>
          <w:left w:w="55" w:type="dxa"/>
          <w:bottom w:w="55" w:type="dxa"/>
          <w:right w:w="55" w:type="dxa"/>
        </w:tblCellMar>
        <w:tblLook w:val="0000"/>
      </w:tblPr>
      <w:tblGrid>
        <w:gridCol w:w="5099"/>
        <w:gridCol w:w="5106"/>
      </w:tblGrid>
      <w:tr w:rsidR="00390F80">
        <w:trPr>
          <w:trHeight w:val="54"/>
          <w:jc w:val="center"/>
        </w:trPr>
        <w:tc>
          <w:tcPr>
            <w:tcW w:w="5099" w:type="dxa"/>
            <w:vMerge w:val="restart"/>
            <w:tcBorders>
              <w:top w:val="single" w:sz="8" w:space="0" w:color="000000"/>
              <w:left w:val="single" w:sz="8" w:space="0" w:color="000000"/>
              <w:bottom w:val="single" w:sz="4" w:space="0" w:color="000000"/>
            </w:tcBorders>
          </w:tcPr>
          <w:p w:rsidR="00390F80" w:rsidRDefault="00390F80">
            <w:pPr>
              <w:pStyle w:val="Obsahtabulky"/>
              <w:tabs>
                <w:tab w:val="left" w:pos="-102"/>
              </w:tabs>
              <w:spacing w:before="113"/>
              <w:ind w:left="113"/>
              <w:rPr>
                <w:sz w:val="20"/>
                <w:szCs w:val="20"/>
              </w:rPr>
            </w:pPr>
            <w:r>
              <w:rPr>
                <w:sz w:val="20"/>
                <w:szCs w:val="20"/>
              </w:rPr>
              <w:t>Odběratel:</w:t>
            </w:r>
          </w:p>
          <w:p w:rsidR="00390F80" w:rsidRDefault="00390F80">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390F80" w:rsidRDefault="00390F80">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390F80" w:rsidRDefault="00390F80">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390F80" w:rsidRDefault="00390F80">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390F80" w:rsidRDefault="00390F80">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390F80" w:rsidRDefault="00390F80">
            <w:pPr>
              <w:pStyle w:val="Obsahtabulky"/>
              <w:rPr>
                <w:sz w:val="20"/>
                <w:szCs w:val="20"/>
              </w:rPr>
            </w:pPr>
          </w:p>
          <w:p w:rsidR="00390F80" w:rsidRDefault="00390F80">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390F80" w:rsidRDefault="00390F80">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390F80" w:rsidRDefault="00390F80">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390F80" w:rsidRDefault="00390F80">
            <w:pPr>
              <w:pStyle w:val="Obsahtabulky"/>
              <w:tabs>
                <w:tab w:val="left" w:pos="1537"/>
              </w:tabs>
              <w:spacing w:before="57"/>
              <w:ind w:left="113"/>
              <w:rPr>
                <w:sz w:val="20"/>
                <w:szCs w:val="20"/>
              </w:rPr>
            </w:pPr>
          </w:p>
        </w:tc>
      </w:tr>
      <w:tr w:rsidR="00390F80">
        <w:trPr>
          <w:trHeight w:val="2132"/>
          <w:jc w:val="center"/>
        </w:trPr>
        <w:tc>
          <w:tcPr>
            <w:tcW w:w="5099" w:type="dxa"/>
            <w:vMerge/>
            <w:tcBorders>
              <w:top w:val="single" w:sz="8" w:space="0" w:color="000000"/>
              <w:left w:val="single" w:sz="8" w:space="0" w:color="000000"/>
              <w:bottom w:val="single" w:sz="4" w:space="0" w:color="000000"/>
            </w:tcBorders>
          </w:tcPr>
          <w:p w:rsidR="00390F80" w:rsidRDefault="00390F80">
            <w:pPr>
              <w:widowControl w:val="0"/>
              <w:textAlignment w:val="baseline"/>
              <w:rPr>
                <w:rFonts w:cs="Times New Roman"/>
              </w:rPr>
            </w:pPr>
          </w:p>
        </w:tc>
        <w:tc>
          <w:tcPr>
            <w:tcW w:w="5106" w:type="dxa"/>
            <w:tcBorders>
              <w:top w:val="single" w:sz="18" w:space="0" w:color="000000"/>
              <w:left w:val="single" w:sz="18" w:space="0" w:color="000000"/>
              <w:bottom w:val="single" w:sz="18" w:space="0" w:color="000000"/>
              <w:right w:val="single" w:sz="18" w:space="0" w:color="000000"/>
            </w:tcBorders>
          </w:tcPr>
          <w:p w:rsidR="00390F80" w:rsidRDefault="00390F80">
            <w:pPr>
              <w:pStyle w:val="Obsahtabulky"/>
              <w:spacing w:before="113"/>
              <w:ind w:left="113"/>
              <w:rPr>
                <w:sz w:val="20"/>
                <w:szCs w:val="20"/>
              </w:rPr>
            </w:pPr>
            <w:r>
              <w:rPr>
                <w:sz w:val="20"/>
                <w:szCs w:val="20"/>
              </w:rPr>
              <w:t>Dodavatel:</w:t>
            </w:r>
          </w:p>
          <w:p w:rsidR="00390F80" w:rsidRDefault="00390F80">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Libor Klubal, DiS.</w:t>
            </w:r>
            <w:r>
              <w:rPr>
                <w:b/>
                <w:bCs/>
                <w:sz w:val="20"/>
                <w:szCs w:val="20"/>
              </w:rPr>
              <w:fldChar w:fldCharType="end"/>
            </w:r>
          </w:p>
          <w:p w:rsidR="00390F80" w:rsidRDefault="00390F80">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Zborovská 493</w:t>
            </w:r>
            <w:r>
              <w:rPr>
                <w:b/>
                <w:bCs/>
                <w:sz w:val="20"/>
                <w:szCs w:val="20"/>
              </w:rPr>
              <w:fldChar w:fldCharType="end"/>
            </w:r>
          </w:p>
          <w:p w:rsidR="00390F80" w:rsidRDefault="00390F80">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390F80" w:rsidRDefault="00390F80">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390F80" w:rsidRDefault="00390F80">
            <w:pPr>
              <w:pStyle w:val="Obsahtabulky"/>
              <w:ind w:left="113"/>
              <w:rPr>
                <w:b/>
                <w:bCs/>
                <w:sz w:val="20"/>
                <w:szCs w:val="20"/>
              </w:rPr>
            </w:pPr>
          </w:p>
          <w:p w:rsidR="00390F80" w:rsidRDefault="00390F80">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08409072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390F80">
        <w:trPr>
          <w:trHeight w:val="761"/>
          <w:jc w:val="center"/>
        </w:trPr>
        <w:tc>
          <w:tcPr>
            <w:tcW w:w="5099" w:type="dxa"/>
            <w:tcBorders>
              <w:left w:val="single" w:sz="8" w:space="0" w:color="000000"/>
              <w:bottom w:val="single" w:sz="8" w:space="0" w:color="000000"/>
            </w:tcBorders>
          </w:tcPr>
          <w:p w:rsidR="00390F80" w:rsidRDefault="00390F80">
            <w:pPr>
              <w:widowControl w:val="0"/>
              <w:suppressLineNumbers/>
              <w:textAlignment w:val="baseline"/>
              <w:rPr>
                <w:rFonts w:cs="Times New Roman"/>
              </w:rPr>
            </w:pPr>
            <w:r>
              <w:rPr>
                <w:rFonts w:cs="Arial"/>
                <w:color w:val="000000"/>
                <w:sz w:val="20"/>
                <w:szCs w:val="20"/>
              </w:rPr>
              <w:t>PID:</w:t>
            </w:r>
            <w:r>
              <w:rPr>
                <w:rFonts w:cs="Arial"/>
                <w:color w:val="70AD47"/>
                <w:sz w:val="20"/>
                <w:szCs w:val="20"/>
              </w:rPr>
              <w:tab/>
            </w:r>
            <w:r>
              <w:rPr>
                <w:rFonts w:cs="Arial"/>
                <w:color w:val="70AD47"/>
                <w:sz w:val="20"/>
                <w:szCs w:val="20"/>
              </w:rPr>
              <w:tab/>
            </w:r>
            <w:r>
              <w:rPr>
                <w:rFonts w:cs="Arial"/>
                <w:sz w:val="20"/>
                <w:szCs w:val="20"/>
              </w:rPr>
              <w:t>MUNAX011OLQZ</w:t>
            </w:r>
          </w:p>
          <w:p w:rsidR="00390F80" w:rsidRDefault="00390F80">
            <w:pPr>
              <w:widowControl w:val="0"/>
              <w:textAlignment w:val="baseline"/>
              <w:rPr>
                <w:rFonts w:cs="Times New Roman"/>
              </w:rPr>
            </w:pPr>
            <w:r>
              <w:rPr>
                <w:rFonts w:cs="Arial"/>
                <w:sz w:val="20"/>
                <w:szCs w:val="20"/>
              </w:rPr>
              <w:t>Sp.zn.:</w:t>
            </w:r>
            <w:r>
              <w:rPr>
                <w:rFonts w:cs="Arial"/>
                <w:color w:val="70AD47"/>
                <w:sz w:val="20"/>
                <w:szCs w:val="20"/>
              </w:rPr>
              <w:tab/>
            </w:r>
            <w:r>
              <w:rPr>
                <w:rFonts w:cs="Arial"/>
                <w:color w:val="70AD47"/>
                <w:sz w:val="20"/>
                <w:szCs w:val="20"/>
              </w:rPr>
              <w:tab/>
            </w:r>
            <w:r>
              <w:rPr>
                <w:rFonts w:cs="Arial"/>
                <w:sz w:val="20"/>
                <w:szCs w:val="20"/>
              </w:rPr>
              <w:t>KS 5855/2021 INV</w:t>
            </w:r>
          </w:p>
          <w:p w:rsidR="00390F80" w:rsidRDefault="00390F80">
            <w:pPr>
              <w:widowControl w:val="0"/>
              <w:suppressLineNumbers/>
              <w:textAlignment w:val="baseline"/>
              <w:rPr>
                <w:rFonts w:cs="Times New Roman"/>
              </w:rPr>
            </w:pPr>
            <w:r>
              <w:rPr>
                <w:rFonts w:cs="Arial"/>
                <w:color w:val="000000"/>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87952/2024</w:t>
            </w:r>
            <w:r>
              <w:rPr>
                <w:rFonts w:cs="Arial"/>
                <w:color w:val="000000"/>
                <w:sz w:val="20"/>
                <w:szCs w:val="20"/>
              </w:rPr>
              <w:fldChar w:fldCharType="end"/>
            </w:r>
          </w:p>
          <w:p w:rsidR="00390F80" w:rsidRDefault="00390F80">
            <w:r>
              <w:rPr>
                <w:rFonts w:cs="Arial"/>
                <w:sz w:val="20"/>
                <w:szCs w:val="20"/>
              </w:rPr>
              <w:t>Vyřizuje: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390F80" w:rsidRDefault="00390F80">
            <w:r>
              <w:rPr>
                <w:rFonts w:cs="Arial"/>
                <w:color w:val="000000"/>
                <w:sz w:val="20"/>
                <w:szCs w:val="20"/>
              </w:rPr>
              <w:t>Telefon:</w:t>
            </w:r>
            <w:r>
              <w:rPr>
                <w:rFonts w:cs="Arial"/>
                <w:color w:val="70AD47"/>
                <w:sz w:val="20"/>
                <w:szCs w:val="20"/>
              </w:rPr>
              <w:tab/>
            </w:r>
            <w:r>
              <w:rPr>
                <w:rFonts w:cs="Arial"/>
                <w:color w:val="70AD47"/>
                <w:sz w:val="20"/>
                <w:szCs w:val="20"/>
              </w:rPr>
              <w:tab/>
            </w:r>
          </w:p>
          <w:p w:rsidR="00390F80" w:rsidRDefault="00390F80">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390F80" w:rsidRDefault="00390F80">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390F80" w:rsidRDefault="00390F80">
            <w:pPr>
              <w:pStyle w:val="Obsahtabulky"/>
              <w:tabs>
                <w:tab w:val="left" w:pos="1586"/>
              </w:tabs>
              <w:rPr>
                <w:sz w:val="20"/>
                <w:szCs w:val="20"/>
              </w:rPr>
            </w:pPr>
          </w:p>
          <w:p w:rsidR="00390F80" w:rsidRDefault="00390F80">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28.6.2024</w:t>
            </w:r>
            <w:r>
              <w:rPr>
                <w:sz w:val="20"/>
                <w:szCs w:val="20"/>
              </w:rPr>
              <w:fldChar w:fldCharType="end"/>
            </w:r>
          </w:p>
        </w:tc>
      </w:tr>
    </w:tbl>
    <w:p w:rsidR="00390F80" w:rsidRDefault="00390F80">
      <w:pPr>
        <w:suppressLineNumbers/>
        <w:jc w:val="both"/>
        <w:rPr>
          <w:rFonts w:cs="Arial"/>
          <w:sz w:val="20"/>
          <w:szCs w:val="20"/>
        </w:rPr>
      </w:pPr>
    </w:p>
    <w:p w:rsidR="00390F80" w:rsidRDefault="00390F80">
      <w:pPr>
        <w:suppressLineNumbers/>
        <w:jc w:val="both"/>
        <w:rPr>
          <w:rFonts w:cs="Arial"/>
          <w:sz w:val="20"/>
          <w:szCs w:val="20"/>
        </w:rPr>
      </w:pPr>
      <w:r>
        <w:rPr>
          <w:rFonts w:cs="Arial"/>
          <w:sz w:val="20"/>
          <w:szCs w:val="20"/>
        </w:rPr>
        <w:t>Vážení,</w:t>
      </w:r>
    </w:p>
    <w:p w:rsidR="00390F80" w:rsidRDefault="00390F80">
      <w:pPr>
        <w:pStyle w:val="Obsahtabulky"/>
        <w:spacing w:before="113"/>
        <w:jc w:val="both"/>
      </w:pPr>
      <w:r>
        <w:rPr>
          <w:rFonts w:cs="Arial"/>
          <w:sz w:val="20"/>
          <w:szCs w:val="20"/>
        </w:rPr>
        <w:t xml:space="preserve">touto objednávkou se mění cena díla a </w:t>
      </w:r>
      <w:r>
        <w:rPr>
          <w:rFonts w:cs="Arial"/>
          <w:bCs/>
          <w:color w:val="000000"/>
          <w:sz w:val="20"/>
          <w:szCs w:val="20"/>
        </w:rPr>
        <w:t>termín plnění - inženýrská činnost (zajištění stanovisek, souhlasů) sjednané v objednávce č. 00072/12/2024 ze dne 16.5.2024 na zhotovení dokumentace stavby: „Stavební úpravy stávající budovy č.p. 335, spojené se změnou v užívání části stavby“.</w:t>
      </w:r>
    </w:p>
    <w:p w:rsidR="00390F80" w:rsidRDefault="00390F80">
      <w:pPr>
        <w:widowControl w:val="0"/>
        <w:spacing w:before="120"/>
        <w:jc w:val="both"/>
        <w:textAlignment w:val="baseline"/>
        <w:rPr>
          <w:rFonts w:cs="Times New Roman"/>
        </w:rPr>
      </w:pPr>
      <w:r>
        <w:rPr>
          <w:rFonts w:cs="Arial"/>
          <w:color w:val="000000"/>
          <w:sz w:val="20"/>
          <w:szCs w:val="20"/>
        </w:rPr>
        <w:t xml:space="preserve">Podle této objednávky se celková cena díla zvyšuje o </w:t>
      </w:r>
      <w:r>
        <w:rPr>
          <w:rFonts w:cs="Arial"/>
          <w:color w:val="000000"/>
          <w:sz w:val="20"/>
          <w:szCs w:val="20"/>
        </w:rPr>
        <w:tab/>
      </w:r>
      <w:r>
        <w:rPr>
          <w:rFonts w:cs="Arial"/>
          <w:color w:val="000000"/>
          <w:sz w:val="20"/>
          <w:szCs w:val="20"/>
        </w:rPr>
        <w:tab/>
      </w:r>
      <w:r>
        <w:rPr>
          <w:rFonts w:cs="Arial"/>
          <w:color w:val="000000"/>
          <w:sz w:val="20"/>
          <w:szCs w:val="20"/>
        </w:rPr>
        <w:tab/>
        <w:t>52 635,00 Kč (není plátcem DPH)</w:t>
      </w:r>
    </w:p>
    <w:p w:rsidR="00390F80" w:rsidRDefault="00390F80">
      <w:pPr>
        <w:widowControl w:val="0"/>
        <w:spacing w:before="234" w:after="114"/>
        <w:jc w:val="both"/>
        <w:textAlignment w:val="baseline"/>
        <w:rPr>
          <w:rFonts w:cs="Times New Roman"/>
        </w:rPr>
      </w:pPr>
      <w:r>
        <w:rPr>
          <w:rFonts w:cs="Arial"/>
          <w:color w:val="000000"/>
          <w:sz w:val="20"/>
          <w:szCs w:val="20"/>
        </w:rPr>
        <w:t>Cena díla je nově stanovena takto:</w:t>
      </w:r>
    </w:p>
    <w:p w:rsidR="00390F80" w:rsidRDefault="00390F80">
      <w:pPr>
        <w:widowControl w:val="0"/>
        <w:jc w:val="both"/>
        <w:textAlignment w:val="baseline"/>
        <w:rPr>
          <w:rFonts w:cs="Times New Roman"/>
        </w:rPr>
      </w:pPr>
      <w:r>
        <w:rPr>
          <w:rFonts w:cs="Arial"/>
          <w:color w:val="000000"/>
          <w:sz w:val="20"/>
          <w:szCs w:val="20"/>
        </w:rPr>
        <w:t>Původní cena díla dle objednávky č. 00072/12/2024</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66 400,00 Kč (není plátcem DPH)</w:t>
      </w:r>
    </w:p>
    <w:p w:rsidR="00390F80" w:rsidRDefault="00390F80">
      <w:pPr>
        <w:widowControl w:val="0"/>
        <w:jc w:val="both"/>
        <w:textAlignment w:val="baseline"/>
        <w:rPr>
          <w:rFonts w:cs="Times New Roman"/>
        </w:rPr>
      </w:pPr>
      <w:r>
        <w:rPr>
          <w:rFonts w:cs="Arial"/>
          <w:color w:val="000000"/>
          <w:sz w:val="20"/>
          <w:szCs w:val="20"/>
        </w:rPr>
        <w:t>Vícepráce</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52 635,00 Kč (není plátcem DPH)</w:t>
      </w:r>
    </w:p>
    <w:p w:rsidR="00390F80" w:rsidRDefault="00390F80">
      <w:pPr>
        <w:widowControl w:val="0"/>
        <w:jc w:val="both"/>
        <w:textAlignment w:val="baseline"/>
        <w:rPr>
          <w:rFonts w:cs="Times New Roman"/>
        </w:rPr>
      </w:pPr>
      <w:r>
        <w:rPr>
          <w:rFonts w:cs="Arial"/>
          <w:color w:val="000000"/>
          <w:sz w:val="20"/>
          <w:szCs w:val="20"/>
        </w:rPr>
        <w:t>Nová cena díla</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bCs/>
          <w:color w:val="000000"/>
          <w:sz w:val="20"/>
          <w:szCs w:val="20"/>
        </w:rPr>
        <w:t>119 035,00 Kč  (není plátcem DPH)</w:t>
      </w:r>
    </w:p>
    <w:p w:rsidR="00390F80" w:rsidRDefault="00390F80">
      <w:pPr>
        <w:widowControl w:val="0"/>
        <w:jc w:val="both"/>
        <w:textAlignment w:val="baseline"/>
        <w:rPr>
          <w:rFonts w:cs="Arial"/>
          <w:bCs/>
          <w:color w:val="000000"/>
          <w:sz w:val="20"/>
          <w:szCs w:val="20"/>
        </w:rPr>
      </w:pPr>
    </w:p>
    <w:p w:rsidR="00390F80" w:rsidRDefault="00390F80">
      <w:pPr>
        <w:widowControl w:val="0"/>
        <w:jc w:val="both"/>
        <w:textAlignment w:val="baseline"/>
        <w:rPr>
          <w:rFonts w:cs="Times New Roman"/>
          <w:sz w:val="20"/>
          <w:szCs w:val="20"/>
        </w:rPr>
      </w:pPr>
      <w:r>
        <w:rPr>
          <w:rFonts w:cs="Arial"/>
          <w:bCs/>
          <w:color w:val="000000"/>
          <w:sz w:val="20"/>
          <w:szCs w:val="20"/>
        </w:rPr>
        <w:t>Nový termín plnění - inženýrská činnost (zajištění stanovisek, souhlasů) je do 15.9.2024.</w:t>
      </w:r>
    </w:p>
    <w:p w:rsidR="00390F80" w:rsidRDefault="00390F80">
      <w:pPr>
        <w:widowControl w:val="0"/>
        <w:jc w:val="both"/>
        <w:textAlignment w:val="baseline"/>
        <w:rPr>
          <w:rFonts w:cs="Arial"/>
          <w:bCs/>
          <w:color w:val="000000"/>
          <w:sz w:val="20"/>
          <w:szCs w:val="20"/>
        </w:rPr>
      </w:pPr>
    </w:p>
    <w:p w:rsidR="00390F80" w:rsidRDefault="00390F80">
      <w:pPr>
        <w:widowControl w:val="0"/>
        <w:jc w:val="both"/>
        <w:textAlignment w:val="baseline"/>
        <w:rPr>
          <w:rFonts w:cs="Arial"/>
          <w:bCs/>
          <w:color w:val="000000"/>
          <w:sz w:val="20"/>
          <w:szCs w:val="20"/>
        </w:rPr>
      </w:pPr>
      <w:r>
        <w:rPr>
          <w:rFonts w:cs="Arial"/>
          <w:bCs/>
          <w:color w:val="000000"/>
          <w:sz w:val="20"/>
          <w:szCs w:val="20"/>
        </w:rPr>
        <w:t>Ostatní ustanovení objednávky č. 00072/12/2024 se nemění.</w:t>
      </w:r>
    </w:p>
    <w:p w:rsidR="00390F80" w:rsidRDefault="00390F80">
      <w:pPr>
        <w:pStyle w:val="Obsahtabulky"/>
        <w:spacing w:before="113"/>
        <w:ind w:left="57"/>
        <w:jc w:val="both"/>
        <w:rPr>
          <w:rStyle w:val="Internetovodkaz"/>
          <w:sz w:val="20"/>
          <w:szCs w:val="20"/>
        </w:rPr>
      </w:pPr>
    </w:p>
    <w:p w:rsidR="00390F80" w:rsidRDefault="00390F80">
      <w:pPr>
        <w:pStyle w:val="Obsahtabulky"/>
        <w:spacing w:before="57"/>
        <w:ind w:left="113"/>
        <w:jc w:val="both"/>
      </w:pPr>
      <w:hyperlink r:id="rId6" w:tgtFrame="_top">
        <w:r>
          <w:rPr>
            <w:rStyle w:val="Internetovodkaz"/>
            <w:sz w:val="20"/>
            <w:szCs w:val="20"/>
          </w:rPr>
          <w:t xml:space="preserve"> </w:t>
        </w:r>
      </w:hyperlink>
      <w:hyperlink r:id="rId7" w:tgtFrame="_top">
        <w:r>
          <w:rPr>
            <w:rStyle w:val="Internetovodkaz"/>
            <w:b/>
            <w:bCs/>
            <w:color w:val="auto"/>
            <w:sz w:val="20"/>
            <w:szCs w:val="20"/>
          </w:rPr>
          <w:t>REKAPITULACE:</w:t>
        </w:r>
      </w:hyperlink>
    </w:p>
    <w:tbl>
      <w:tblPr>
        <w:tblW w:w="10205" w:type="dxa"/>
        <w:jc w:val="center"/>
        <w:tblLayout w:type="fixed"/>
        <w:tblCellMar>
          <w:left w:w="0" w:type="dxa"/>
          <w:right w:w="0" w:type="dxa"/>
        </w:tblCellMar>
        <w:tblLook w:val="0000"/>
      </w:tblPr>
      <w:tblGrid>
        <w:gridCol w:w="45"/>
        <w:gridCol w:w="2888"/>
        <w:gridCol w:w="692"/>
        <w:gridCol w:w="911"/>
        <w:gridCol w:w="1244"/>
        <w:gridCol w:w="1301"/>
        <w:gridCol w:w="744"/>
        <w:gridCol w:w="1133"/>
        <w:gridCol w:w="1247"/>
      </w:tblGrid>
      <w:tr w:rsidR="00390F80">
        <w:trPr>
          <w:jc w:val="center"/>
        </w:trPr>
        <w:tc>
          <w:tcPr>
            <w:tcW w:w="45" w:type="dxa"/>
          </w:tcPr>
          <w:p w:rsidR="00390F80" w:rsidRDefault="00390F80">
            <w:pPr>
              <w:pStyle w:val="Obsahtabulky"/>
              <w:ind w:left="57"/>
            </w:pPr>
          </w:p>
        </w:tc>
        <w:tc>
          <w:tcPr>
            <w:tcW w:w="2888" w:type="dxa"/>
            <w:tcBorders>
              <w:bottom w:val="single" w:sz="2" w:space="0" w:color="000000"/>
            </w:tcBorders>
            <w:tcMar>
              <w:top w:w="55" w:type="dxa"/>
              <w:left w:w="55" w:type="dxa"/>
              <w:bottom w:w="55" w:type="dxa"/>
              <w:right w:w="55" w:type="dxa"/>
            </w:tcMar>
          </w:tcPr>
          <w:p w:rsidR="00390F80" w:rsidRDefault="00390F80">
            <w:pPr>
              <w:pStyle w:val="Obsahtabulky"/>
              <w:ind w:left="57"/>
            </w:pPr>
            <w:hyperlink r:id="rId8" w:tgtFrame="_top">
              <w:r>
                <w:rPr>
                  <w:rStyle w:val="Internetovodkaz"/>
                  <w:color w:val="auto"/>
                  <w:sz w:val="20"/>
                  <w:szCs w:val="20"/>
                  <w:u w:val="none"/>
                </w:rPr>
                <w:t>Označení dodávky</w:t>
              </w:r>
            </w:hyperlink>
          </w:p>
        </w:tc>
        <w:tc>
          <w:tcPr>
            <w:tcW w:w="692" w:type="dxa"/>
            <w:tcBorders>
              <w:bottom w:val="single" w:sz="2" w:space="0" w:color="000000"/>
            </w:tcBorders>
            <w:tcMar>
              <w:top w:w="55" w:type="dxa"/>
              <w:left w:w="55" w:type="dxa"/>
              <w:bottom w:w="55" w:type="dxa"/>
              <w:right w:w="55" w:type="dxa"/>
            </w:tcMar>
          </w:tcPr>
          <w:p w:rsidR="00390F80" w:rsidRDefault="00390F80">
            <w:pPr>
              <w:pStyle w:val="Obsahtabulky"/>
              <w:jc w:val="center"/>
            </w:pPr>
            <w:hyperlink r:id="rId9" w:tgtFrame="_top">
              <w:r>
                <w:rPr>
                  <w:rStyle w:val="Internetovodkaz"/>
                  <w:color w:val="auto"/>
                  <w:sz w:val="20"/>
                  <w:szCs w:val="20"/>
                  <w:u w:val="none"/>
                </w:rPr>
                <w:t>MJ</w:t>
              </w:r>
            </w:hyperlink>
          </w:p>
        </w:tc>
        <w:tc>
          <w:tcPr>
            <w:tcW w:w="911" w:type="dxa"/>
            <w:tcBorders>
              <w:bottom w:val="single" w:sz="2" w:space="0" w:color="000000"/>
            </w:tcBorders>
            <w:tcMar>
              <w:top w:w="55" w:type="dxa"/>
              <w:left w:w="55" w:type="dxa"/>
              <w:bottom w:w="55" w:type="dxa"/>
              <w:right w:w="55" w:type="dxa"/>
            </w:tcMar>
          </w:tcPr>
          <w:p w:rsidR="00390F80" w:rsidRDefault="00390F80">
            <w:pPr>
              <w:pStyle w:val="Obsahtabulky"/>
              <w:jc w:val="right"/>
            </w:pPr>
            <w:hyperlink r:id="rId10" w:tgtFrame="_top">
              <w:r>
                <w:rPr>
                  <w:rStyle w:val="Internetovodkaz"/>
                  <w:color w:val="auto"/>
                  <w:sz w:val="20"/>
                  <w:szCs w:val="20"/>
                  <w:u w:val="none"/>
                </w:rPr>
                <w:t>Množství</w:t>
              </w:r>
            </w:hyperlink>
          </w:p>
        </w:tc>
        <w:tc>
          <w:tcPr>
            <w:tcW w:w="1244" w:type="dxa"/>
            <w:tcBorders>
              <w:bottom w:val="single" w:sz="2" w:space="0" w:color="000000"/>
            </w:tcBorders>
            <w:tcMar>
              <w:top w:w="55" w:type="dxa"/>
              <w:left w:w="55" w:type="dxa"/>
              <w:bottom w:w="55" w:type="dxa"/>
              <w:right w:w="55" w:type="dxa"/>
            </w:tcMar>
          </w:tcPr>
          <w:p w:rsidR="00390F80" w:rsidRDefault="00390F80">
            <w:pPr>
              <w:pStyle w:val="Obsahtabulky"/>
              <w:jc w:val="right"/>
            </w:pPr>
            <w:r>
              <w:rPr>
                <w:rStyle w:val="Internetovodkaz"/>
                <w:color w:val="auto"/>
                <w:sz w:val="20"/>
                <w:szCs w:val="20"/>
                <w:u w:val="none"/>
              </w:rPr>
              <w:t>Cena za jedn.</w:t>
            </w:r>
          </w:p>
        </w:tc>
        <w:tc>
          <w:tcPr>
            <w:tcW w:w="1301" w:type="dxa"/>
            <w:tcBorders>
              <w:bottom w:val="single" w:sz="2" w:space="0" w:color="000000"/>
            </w:tcBorders>
            <w:tcMar>
              <w:top w:w="55" w:type="dxa"/>
              <w:left w:w="55" w:type="dxa"/>
              <w:bottom w:w="55" w:type="dxa"/>
              <w:right w:w="55" w:type="dxa"/>
            </w:tcMar>
          </w:tcPr>
          <w:p w:rsidR="00390F80" w:rsidRDefault="00390F80">
            <w:pPr>
              <w:pStyle w:val="Obsahtabulky"/>
              <w:jc w:val="right"/>
            </w:pPr>
            <w:hyperlink r:id="rId11" w:tgtFrame="_top">
              <w:r>
                <w:rPr>
                  <w:rStyle w:val="Internetovodkaz"/>
                  <w:color w:val="auto"/>
                  <w:sz w:val="20"/>
                  <w:szCs w:val="20"/>
                  <w:u w:val="none"/>
                </w:rPr>
                <w:t>Cena bez DPH</w:t>
              </w:r>
            </w:hyperlink>
          </w:p>
        </w:tc>
        <w:tc>
          <w:tcPr>
            <w:tcW w:w="744" w:type="dxa"/>
            <w:tcBorders>
              <w:bottom w:val="single" w:sz="2" w:space="0" w:color="000000"/>
            </w:tcBorders>
            <w:tcMar>
              <w:top w:w="55" w:type="dxa"/>
              <w:left w:w="55" w:type="dxa"/>
              <w:bottom w:w="55" w:type="dxa"/>
              <w:right w:w="55" w:type="dxa"/>
            </w:tcMar>
          </w:tcPr>
          <w:p w:rsidR="00390F80" w:rsidRDefault="00390F80">
            <w:pPr>
              <w:pStyle w:val="Obsahtabulky"/>
              <w:jc w:val="right"/>
            </w:pPr>
            <w:hyperlink r:id="rId12" w:tgtFrame="_top">
              <w:r>
                <w:rPr>
                  <w:rStyle w:val="Internetovodkaz"/>
                  <w:color w:val="auto"/>
                  <w:sz w:val="20"/>
                  <w:szCs w:val="20"/>
                  <w:u w:val="none"/>
                </w:rPr>
                <w:t>DPH %</w:t>
              </w:r>
            </w:hyperlink>
          </w:p>
        </w:tc>
        <w:tc>
          <w:tcPr>
            <w:tcW w:w="1133" w:type="dxa"/>
            <w:tcBorders>
              <w:bottom w:val="single" w:sz="2" w:space="0" w:color="000000"/>
            </w:tcBorders>
            <w:tcMar>
              <w:top w:w="55" w:type="dxa"/>
              <w:left w:w="55" w:type="dxa"/>
              <w:bottom w:w="55" w:type="dxa"/>
              <w:right w:w="55" w:type="dxa"/>
            </w:tcMar>
          </w:tcPr>
          <w:p w:rsidR="00390F80" w:rsidRDefault="00390F80">
            <w:pPr>
              <w:pStyle w:val="Obsahtabulky"/>
              <w:jc w:val="right"/>
            </w:pPr>
            <w:hyperlink r:id="rId13" w:tgtFrame="_top">
              <w:r>
                <w:rPr>
                  <w:rStyle w:val="Internetovodkaz"/>
                  <w:color w:val="auto"/>
                  <w:sz w:val="20"/>
                  <w:szCs w:val="20"/>
                  <w:u w:val="none"/>
                </w:rPr>
                <w:t>DPH Kč</w:t>
              </w:r>
            </w:hyperlink>
          </w:p>
        </w:tc>
        <w:tc>
          <w:tcPr>
            <w:tcW w:w="1247" w:type="dxa"/>
            <w:tcBorders>
              <w:bottom w:val="single" w:sz="2" w:space="0" w:color="000000"/>
            </w:tcBorders>
            <w:tcMar>
              <w:top w:w="55" w:type="dxa"/>
              <w:left w:w="55" w:type="dxa"/>
              <w:bottom w:w="55" w:type="dxa"/>
              <w:right w:w="55" w:type="dxa"/>
            </w:tcMar>
          </w:tcPr>
          <w:p w:rsidR="00390F80" w:rsidRDefault="00390F80">
            <w:pPr>
              <w:pStyle w:val="Obsahtabulky"/>
              <w:jc w:val="right"/>
            </w:pPr>
            <w:hyperlink r:id="rId14" w:tgtFrame="_top">
              <w:r>
                <w:rPr>
                  <w:rStyle w:val="Internetovodkaz"/>
                  <w:color w:val="auto"/>
                  <w:sz w:val="20"/>
                  <w:szCs w:val="20"/>
                  <w:u w:val="none"/>
                </w:rPr>
                <w:t>Cena s DPH</w:t>
              </w:r>
            </w:hyperlink>
          </w:p>
        </w:tc>
      </w:tr>
      <w:tr w:rsidR="00390F80" w:rsidTr="00E022CF">
        <w:trPr>
          <w:jc w:val="center"/>
        </w:trPr>
        <w:tc>
          <w:tcPr>
            <w:tcW w:w="45" w:type="dxa"/>
          </w:tcPr>
          <w:p w:rsidR="00390F80" w:rsidRDefault="00390F80">
            <w:pPr>
              <w:pStyle w:val="Obsahtabulky"/>
              <w:ind w:left="57"/>
            </w:pPr>
          </w:p>
        </w:tc>
        <w:tc>
          <w:tcPr>
            <w:tcW w:w="2888" w:type="dxa"/>
            <w:tcMar>
              <w:top w:w="55" w:type="dxa"/>
              <w:left w:w="55" w:type="dxa"/>
              <w:bottom w:w="55" w:type="dxa"/>
              <w:right w:w="55" w:type="dxa"/>
            </w:tcMar>
          </w:tcPr>
          <w:p w:rsidR="00390F80" w:rsidRDefault="00390F80">
            <w:pPr>
              <w:pStyle w:val="Obsahtabulky"/>
              <w:ind w:left="57"/>
            </w:pPr>
            <w:r>
              <w:rPr>
                <w:rStyle w:val="Internetovodkaz"/>
                <w:color w:val="auto"/>
                <w:sz w:val="20"/>
                <w:szCs w:val="20"/>
                <w:u w:val="none"/>
              </w:rPr>
              <w:t>PD – staveb. Úpravy č.p. 335 ( 12 3613 230 6121)</w:t>
            </w:r>
          </w:p>
        </w:tc>
        <w:tc>
          <w:tcPr>
            <w:tcW w:w="692" w:type="dxa"/>
            <w:tcMar>
              <w:top w:w="55" w:type="dxa"/>
              <w:left w:w="55" w:type="dxa"/>
              <w:bottom w:w="55" w:type="dxa"/>
              <w:right w:w="55" w:type="dxa"/>
            </w:tcMar>
          </w:tcPr>
          <w:p w:rsidR="00390F80" w:rsidRDefault="00390F80">
            <w:pPr>
              <w:pStyle w:val="Obsahtabulky"/>
              <w:jc w:val="center"/>
            </w:pPr>
            <w:r>
              <w:rPr>
                <w:rStyle w:val="Internetovodkaz"/>
                <w:color w:val="auto"/>
                <w:sz w:val="20"/>
                <w:szCs w:val="20"/>
                <w:u w:val="none"/>
              </w:rPr>
              <w:t>Soub.</w:t>
            </w:r>
            <w:hyperlink r:id="rId15"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"polozkaObjednavkyMernaJednotka"</w:instrText>
              </w:r>
              <w:r>
                <w:rPr>
                  <w:rStyle w:val="Internetovodkaz"/>
                  <w:color w:val="auto"/>
                  <w:sz w:val="20"/>
                  <w:szCs w:val="20"/>
                  <w:u w:val="none"/>
                </w:rPr>
                <w:fldChar w:fldCharType="end"/>
              </w:r>
            </w:hyperlink>
          </w:p>
        </w:tc>
        <w:tc>
          <w:tcPr>
            <w:tcW w:w="911" w:type="dxa"/>
            <w:tcMar>
              <w:top w:w="55" w:type="dxa"/>
              <w:left w:w="55" w:type="dxa"/>
              <w:bottom w:w="55" w:type="dxa"/>
              <w:right w:w="55" w:type="dxa"/>
            </w:tcMar>
          </w:tcPr>
          <w:p w:rsidR="00390F80" w:rsidRDefault="00390F80">
            <w:pPr>
              <w:pStyle w:val="Obsahtabulky"/>
              <w:jc w:val="right"/>
            </w:pPr>
            <w:r>
              <w:rPr>
                <w:rStyle w:val="Internetovodkaz"/>
                <w:color w:val="auto"/>
                <w:sz w:val="20"/>
                <w:szCs w:val="20"/>
                <w:u w:val="none"/>
              </w:rPr>
              <w:t>1</w:t>
            </w:r>
            <w:hyperlink r:id="rId16"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"polozkaObjednavkyMnozstvi"</w:instrText>
              </w:r>
              <w:r>
                <w:rPr>
                  <w:rStyle w:val="Internetovodkaz"/>
                  <w:color w:val="auto"/>
                  <w:sz w:val="20"/>
                  <w:szCs w:val="20"/>
                  <w:u w:val="none"/>
                </w:rPr>
                <w:fldChar w:fldCharType="end"/>
              </w:r>
            </w:hyperlink>
          </w:p>
        </w:tc>
        <w:tc>
          <w:tcPr>
            <w:tcW w:w="1244" w:type="dxa"/>
            <w:tcMar>
              <w:top w:w="55" w:type="dxa"/>
              <w:left w:w="55" w:type="dxa"/>
              <w:bottom w:w="55" w:type="dxa"/>
              <w:right w:w="55" w:type="dxa"/>
            </w:tcMar>
          </w:tcPr>
          <w:p w:rsidR="00390F80" w:rsidRDefault="00390F80">
            <w:pPr>
              <w:pStyle w:val="Obsahtabulky"/>
              <w:jc w:val="right"/>
            </w:pPr>
            <w:r>
              <w:rPr>
                <w:rStyle w:val="Internetovodkaz"/>
                <w:color w:val="auto"/>
                <w:sz w:val="20"/>
                <w:szCs w:val="20"/>
                <w:u w:val="none"/>
              </w:rPr>
              <w:t>52 635,00</w:t>
            </w:r>
            <w:hyperlink r:id="rId17"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"polozkaObjednavkyCenaZaJednotku"</w:instrText>
              </w:r>
              <w:r>
                <w:rPr>
                  <w:rStyle w:val="Internetovodkaz"/>
                  <w:color w:val="auto"/>
                  <w:sz w:val="20"/>
                  <w:szCs w:val="20"/>
                  <w:u w:val="none"/>
                </w:rPr>
                <w:fldChar w:fldCharType="end"/>
              </w:r>
            </w:hyperlink>
          </w:p>
        </w:tc>
        <w:tc>
          <w:tcPr>
            <w:tcW w:w="1301" w:type="dxa"/>
            <w:tcMar>
              <w:top w:w="55" w:type="dxa"/>
              <w:left w:w="55" w:type="dxa"/>
              <w:bottom w:w="55" w:type="dxa"/>
              <w:right w:w="55" w:type="dxa"/>
            </w:tcMar>
          </w:tcPr>
          <w:p w:rsidR="00390F80" w:rsidRDefault="00390F80">
            <w:pPr>
              <w:pStyle w:val="Obsahtabulky"/>
              <w:jc w:val="right"/>
            </w:pPr>
            <w:r>
              <w:rPr>
                <w:rStyle w:val="Internetovodkaz"/>
                <w:color w:val="auto"/>
                <w:sz w:val="20"/>
                <w:szCs w:val="20"/>
                <w:u w:val="none"/>
              </w:rPr>
              <w:t>52 635,00</w:t>
            </w:r>
            <w:hyperlink r:id="rId18"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"polozkaObjednavkyCenaBezDph"</w:instrText>
              </w:r>
              <w:r>
                <w:rPr>
                  <w:rStyle w:val="Internetovodkaz"/>
                  <w:color w:val="auto"/>
                  <w:sz w:val="20"/>
                  <w:szCs w:val="20"/>
                  <w:u w:val="none"/>
                </w:rPr>
                <w:fldChar w:fldCharType="end"/>
              </w:r>
            </w:hyperlink>
          </w:p>
        </w:tc>
        <w:tc>
          <w:tcPr>
            <w:tcW w:w="744" w:type="dxa"/>
            <w:tcBorders>
              <w:bottom w:val="single" w:sz="2" w:space="0" w:color="000000"/>
            </w:tcBorders>
            <w:tcMar>
              <w:top w:w="55" w:type="dxa"/>
              <w:left w:w="55" w:type="dxa"/>
              <w:bottom w:w="55" w:type="dxa"/>
              <w:right w:w="55" w:type="dxa"/>
            </w:tcMar>
          </w:tcPr>
          <w:p w:rsidR="00390F80" w:rsidRDefault="00390F80">
            <w:pPr>
              <w:pStyle w:val="Obsahtabulky"/>
              <w:ind w:left="113"/>
              <w:jc w:val="right"/>
            </w:pPr>
            <w:r>
              <w:rPr>
                <w:rStyle w:val="Internetovodkaz"/>
                <w:color w:val="auto"/>
                <w:sz w:val="20"/>
                <w:szCs w:val="20"/>
                <w:u w:val="none"/>
              </w:rPr>
              <w:t>0,00</w:t>
            </w:r>
            <w:hyperlink r:id="rId19"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"polozkaObjednavkySazba"</w:instrText>
              </w:r>
              <w:r>
                <w:rPr>
                  <w:rStyle w:val="Internetovodkaz"/>
                  <w:color w:val="auto"/>
                  <w:sz w:val="20"/>
                  <w:szCs w:val="20"/>
                  <w:u w:val="none"/>
                </w:rPr>
                <w:fldChar w:fldCharType="end"/>
              </w:r>
            </w:hyperlink>
          </w:p>
        </w:tc>
        <w:tc>
          <w:tcPr>
            <w:tcW w:w="1133" w:type="dxa"/>
            <w:tcMar>
              <w:top w:w="55" w:type="dxa"/>
              <w:left w:w="55" w:type="dxa"/>
              <w:bottom w:w="55" w:type="dxa"/>
              <w:right w:w="55" w:type="dxa"/>
            </w:tcMar>
          </w:tcPr>
          <w:p w:rsidR="00390F80" w:rsidRDefault="00390F80">
            <w:pPr>
              <w:pStyle w:val="Obsahtabulky"/>
              <w:jc w:val="right"/>
            </w:pPr>
            <w:r>
              <w:rPr>
                <w:rStyle w:val="Internetovodkaz"/>
                <w:color w:val="auto"/>
                <w:sz w:val="20"/>
                <w:szCs w:val="20"/>
                <w:u w:val="none"/>
              </w:rPr>
              <w:t>0,00</w:t>
            </w:r>
            <w:hyperlink r:id="rId20"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"polozkaObjednavkyDph"</w:instrText>
              </w:r>
              <w:r>
                <w:rPr>
                  <w:rStyle w:val="Internetovodkaz"/>
                  <w:color w:val="auto"/>
                  <w:sz w:val="20"/>
                  <w:szCs w:val="20"/>
                  <w:u w:val="none"/>
                </w:rPr>
                <w:fldChar w:fldCharType="end"/>
              </w:r>
            </w:hyperlink>
          </w:p>
        </w:tc>
        <w:tc>
          <w:tcPr>
            <w:tcW w:w="1247" w:type="dxa"/>
            <w:tcMar>
              <w:top w:w="55" w:type="dxa"/>
              <w:left w:w="55" w:type="dxa"/>
              <w:bottom w:w="55" w:type="dxa"/>
              <w:right w:w="55" w:type="dxa"/>
            </w:tcMar>
          </w:tcPr>
          <w:p w:rsidR="00390F80" w:rsidRDefault="00390F80">
            <w:pPr>
              <w:pStyle w:val="Obsahtabulky"/>
              <w:jc w:val="right"/>
            </w:pPr>
            <w:r>
              <w:rPr>
                <w:rStyle w:val="Internetovodkaz"/>
                <w:color w:val="auto"/>
                <w:sz w:val="20"/>
                <w:szCs w:val="20"/>
                <w:u w:val="none"/>
              </w:rPr>
              <w:t>52 635,00</w:t>
            </w:r>
            <w:hyperlink r:id="rId21"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"polozkaObjednavkyCenaSDph"</w:instrText>
              </w:r>
              <w:r>
                <w:rPr>
                  <w:rStyle w:val="Internetovodkaz"/>
                  <w:color w:val="auto"/>
                  <w:sz w:val="20"/>
                  <w:szCs w:val="20"/>
                  <w:u w:val="none"/>
                </w:rPr>
                <w:fldChar w:fldCharType="end"/>
              </w:r>
            </w:hyperlink>
          </w:p>
        </w:tc>
      </w:tr>
      <w:tr w:rsidR="00390F80" w:rsidTr="00E022CF">
        <w:trPr>
          <w:jc w:val="center"/>
        </w:trPr>
        <w:tc>
          <w:tcPr>
            <w:tcW w:w="5780" w:type="dxa"/>
            <w:gridSpan w:val="5"/>
            <w:tcBorders>
              <w:top w:val="single" w:sz="2" w:space="0" w:color="000000"/>
            </w:tcBorders>
            <w:tcMar>
              <w:top w:w="55" w:type="dxa"/>
              <w:left w:w="55" w:type="dxa"/>
              <w:bottom w:w="55" w:type="dxa"/>
              <w:right w:w="55" w:type="dxa"/>
            </w:tcMar>
          </w:tcPr>
          <w:p w:rsidR="00390F80" w:rsidRDefault="00390F80">
            <w:pPr>
              <w:pStyle w:val="Obsahtabulky"/>
              <w:ind w:left="57"/>
            </w:pPr>
            <w:hyperlink r:id="rId22" w:tgtFrame="_top">
              <w:r>
                <w:rPr>
                  <w:rStyle w:val="Internetovodkaz"/>
                  <w:color w:val="auto"/>
                  <w:sz w:val="20"/>
                  <w:szCs w:val="20"/>
                  <w:u w:val="none"/>
                </w:rPr>
                <w:t>Součet položek</w:t>
              </w:r>
            </w:hyperlink>
          </w:p>
        </w:tc>
        <w:tc>
          <w:tcPr>
            <w:tcW w:w="1301" w:type="dxa"/>
            <w:tcBorders>
              <w:top w:val="single" w:sz="2" w:space="0" w:color="000000"/>
            </w:tcBorders>
            <w:tcMar>
              <w:top w:w="55" w:type="dxa"/>
              <w:left w:w="55" w:type="dxa"/>
              <w:bottom w:w="55" w:type="dxa"/>
              <w:right w:w="55" w:type="dxa"/>
            </w:tcMar>
          </w:tcPr>
          <w:p w:rsidR="00390F80" w:rsidRDefault="00390F80">
            <w:pPr>
              <w:pStyle w:val="Obsahtabulky"/>
              <w:jc w:val="right"/>
            </w:pPr>
            <w:hyperlink r:id="rId23" w:tgtFrame="_top">
              <w:r>
                <w:rPr>
                  <w:rStyle w:val="Internetovodkaz"/>
                  <w:color w:val="auto"/>
                  <w:sz w:val="20"/>
                  <w:szCs w:val="20"/>
                  <w:u w:val="none"/>
                </w:rPr>
                <w:fldChar w:fldCharType="begin"/>
              </w:r>
              <w:r>
                <w:rPr>
                  <w:rStyle w:val="Internetovodkaz"/>
                  <w:color w:val="auto"/>
                  <w:sz w:val="20"/>
                  <w:szCs w:val="20"/>
                  <w:u w:val="none"/>
                </w:rPr>
                <w:instrText xml:space="preserve"> FILLIN "objednavkaBezDphCelkem"</w:instrText>
              </w:r>
              <w:r>
                <w:rPr>
                  <w:rStyle w:val="Internetovodkaz"/>
                  <w:color w:val="auto"/>
                  <w:sz w:val="20"/>
                  <w:szCs w:val="20"/>
                  <w:u w:val="none"/>
                </w:rPr>
                <w:fldChar w:fldCharType="separate"/>
              </w:r>
              <w:r>
                <w:rPr>
                  <w:rStyle w:val="Internetovodkaz"/>
                  <w:color w:val="auto"/>
                  <w:sz w:val="20"/>
                  <w:szCs w:val="20"/>
                  <w:u w:val="none"/>
                </w:rPr>
                <w:t>52 635,00</w:t>
              </w:r>
              <w:r>
                <w:rPr>
                  <w:rStyle w:val="Internetovodkaz"/>
                  <w:color w:val="auto"/>
                  <w:sz w:val="20"/>
                  <w:szCs w:val="20"/>
                  <w:u w:val="none"/>
                </w:rPr>
                <w:fldChar w:fldCharType="end"/>
              </w:r>
            </w:hyperlink>
          </w:p>
        </w:tc>
        <w:tc>
          <w:tcPr>
            <w:tcW w:w="744" w:type="dxa"/>
            <w:tcBorders>
              <w:top w:val="single" w:sz="2" w:space="0" w:color="000000"/>
              <w:bottom w:val="single" w:sz="4" w:space="0" w:color="auto"/>
            </w:tcBorders>
            <w:tcMar>
              <w:top w:w="55" w:type="dxa"/>
              <w:left w:w="55" w:type="dxa"/>
              <w:bottom w:w="55" w:type="dxa"/>
              <w:right w:w="55" w:type="dxa"/>
            </w:tcMar>
          </w:tcPr>
          <w:p w:rsidR="00390F80" w:rsidRDefault="00390F80">
            <w:pPr>
              <w:pStyle w:val="Obsahtabulky"/>
              <w:ind w:left="113"/>
              <w:jc w:val="right"/>
            </w:pPr>
          </w:p>
        </w:tc>
        <w:tc>
          <w:tcPr>
            <w:tcW w:w="1133" w:type="dxa"/>
            <w:tcBorders>
              <w:top w:val="single" w:sz="2" w:space="0" w:color="000000"/>
            </w:tcBorders>
            <w:tcMar>
              <w:top w:w="55" w:type="dxa"/>
              <w:left w:w="55" w:type="dxa"/>
              <w:bottom w:w="55" w:type="dxa"/>
              <w:right w:w="55" w:type="dxa"/>
            </w:tcMar>
          </w:tcPr>
          <w:p w:rsidR="00390F80" w:rsidRDefault="00390F80">
            <w:pPr>
              <w:pStyle w:val="Obsahtabulky"/>
              <w:jc w:val="right"/>
            </w:pPr>
            <w:hyperlink r:id="rId24" w:tgtFrame="_top">
              <w:r>
                <w:rPr>
                  <w:rStyle w:val="Internetovodkaz"/>
                  <w:color w:val="auto"/>
                  <w:sz w:val="20"/>
                  <w:szCs w:val="20"/>
                  <w:u w:val="none"/>
                </w:rPr>
                <w:fldChar w:fldCharType="begin"/>
              </w:r>
              <w:r>
                <w:rPr>
                  <w:rStyle w:val="Internetovodkaz"/>
                  <w:color w:val="auto"/>
                  <w:sz w:val="20"/>
                  <w:szCs w:val="20"/>
                  <w:u w:val="none"/>
                </w:rPr>
                <w:instrText xml:space="preserve"> FILLIN "objednavkaDphCelkem"</w:instrText>
              </w:r>
              <w:r>
                <w:rPr>
                  <w:rStyle w:val="Internetovodkaz"/>
                  <w:color w:val="auto"/>
                  <w:sz w:val="20"/>
                  <w:szCs w:val="20"/>
                  <w:u w:val="none"/>
                </w:rPr>
                <w:fldChar w:fldCharType="separate"/>
              </w:r>
              <w:r>
                <w:rPr>
                  <w:rStyle w:val="Internetovodkaz"/>
                  <w:color w:val="auto"/>
                  <w:sz w:val="20"/>
                  <w:szCs w:val="20"/>
                  <w:u w:val="none"/>
                </w:rPr>
                <w:t>0,00</w:t>
              </w:r>
              <w:r>
                <w:rPr>
                  <w:rStyle w:val="Internetovodkaz"/>
                  <w:color w:val="auto"/>
                  <w:sz w:val="20"/>
                  <w:szCs w:val="20"/>
                  <w:u w:val="none"/>
                </w:rPr>
                <w:fldChar w:fldCharType="end"/>
              </w:r>
            </w:hyperlink>
          </w:p>
        </w:tc>
        <w:tc>
          <w:tcPr>
            <w:tcW w:w="1247" w:type="dxa"/>
            <w:tcBorders>
              <w:top w:val="single" w:sz="2" w:space="0" w:color="000000"/>
            </w:tcBorders>
            <w:tcMar>
              <w:top w:w="55" w:type="dxa"/>
              <w:left w:w="55" w:type="dxa"/>
              <w:bottom w:w="55" w:type="dxa"/>
              <w:right w:w="55" w:type="dxa"/>
            </w:tcMar>
          </w:tcPr>
          <w:p w:rsidR="00390F80" w:rsidRDefault="00390F80">
            <w:pPr>
              <w:pStyle w:val="Obsahtabulky"/>
              <w:jc w:val="right"/>
            </w:pPr>
            <w:hyperlink r:id="rId25" w:tgtFrame="_top">
              <w:r>
                <w:rPr>
                  <w:rStyle w:val="Internetovodkaz"/>
                  <w:color w:val="auto"/>
                  <w:sz w:val="20"/>
                  <w:szCs w:val="20"/>
                  <w:u w:val="none"/>
                </w:rPr>
                <w:fldChar w:fldCharType="begin"/>
              </w:r>
              <w:r>
                <w:rPr>
                  <w:rStyle w:val="Internetovodkaz"/>
                  <w:color w:val="auto"/>
                  <w:sz w:val="20"/>
                  <w:szCs w:val="20"/>
                  <w:u w:val="none"/>
                </w:rPr>
                <w:instrText xml:space="preserve"> FILLIN "objednavkaCenaSDphCelkem"</w:instrText>
              </w:r>
              <w:r>
                <w:rPr>
                  <w:rStyle w:val="Internetovodkaz"/>
                  <w:color w:val="auto"/>
                  <w:sz w:val="20"/>
                  <w:szCs w:val="20"/>
                  <w:u w:val="none"/>
                </w:rPr>
                <w:fldChar w:fldCharType="separate"/>
              </w:r>
              <w:r>
                <w:rPr>
                  <w:rStyle w:val="Internetovodkaz"/>
                  <w:color w:val="auto"/>
                  <w:sz w:val="20"/>
                  <w:szCs w:val="20"/>
                  <w:u w:val="none"/>
                </w:rPr>
                <w:t>52 635,00</w:t>
              </w:r>
              <w:r>
                <w:rPr>
                  <w:rStyle w:val="Internetovodkaz"/>
                  <w:color w:val="auto"/>
                  <w:sz w:val="20"/>
                  <w:szCs w:val="20"/>
                  <w:u w:val="none"/>
                </w:rPr>
                <w:fldChar w:fldCharType="end"/>
              </w:r>
            </w:hyperlink>
          </w:p>
        </w:tc>
      </w:tr>
    </w:tbl>
    <w:p w:rsidR="00390F80" w:rsidRDefault="00390F80">
      <w:pPr>
        <w:pStyle w:val="Obsahtabulky"/>
        <w:spacing w:before="57" w:after="57"/>
        <w:ind w:left="57"/>
      </w:pPr>
      <w:hyperlink r:id="rId26" w:tgtFrame="_top">
        <w:r>
          <w:rPr>
            <w:rStyle w:val="Internetovodkaz"/>
            <w:color w:val="auto"/>
            <w:sz w:val="20"/>
            <w:szCs w:val="20"/>
            <w:u w:val="none"/>
          </w:rPr>
          <w:fldChar w:fldCharType="begin"/>
        </w:r>
        <w:r>
          <w:rPr>
            <w:rStyle w:val="Internetovodkaz"/>
            <w:color w:val="auto"/>
            <w:sz w:val="20"/>
            <w:szCs w:val="20"/>
            <w:u w:val="none"/>
          </w:rPr>
          <w:instrText xml:space="preserve"> FILLIN "objednavkaProstredniText"</w:instrText>
        </w:r>
        <w:r>
          <w:rPr>
            <w:rStyle w:val="Internetovodkaz"/>
            <w:color w:val="auto"/>
            <w:sz w:val="20"/>
            <w:szCs w:val="20"/>
            <w:u w:val="none"/>
          </w:rPr>
          <w:fldChar w:fldCharType="separate"/>
        </w:r>
        <w:r>
          <w:rPr>
            <w:rStyle w:val="Internetovodkaz"/>
            <w:color w:val="auto"/>
            <w:sz w:val="20"/>
            <w:szCs w:val="20"/>
            <w:u w:val="none"/>
          </w:rPr>
          <w:t>Zhotovitel není plátce DPH</w:t>
        </w:r>
        <w:r>
          <w:rPr>
            <w:rStyle w:val="Internetovodkaz"/>
            <w:color w:val="auto"/>
            <w:sz w:val="20"/>
            <w:szCs w:val="20"/>
            <w:u w:val="none"/>
          </w:rPr>
          <w:fldChar w:fldCharType="end"/>
        </w:r>
      </w:hyperlink>
    </w:p>
    <w:tbl>
      <w:tblPr>
        <w:tblW w:w="10206" w:type="dxa"/>
        <w:jc w:val="center"/>
        <w:tblLayout w:type="fixed"/>
        <w:tblCellMar>
          <w:top w:w="55" w:type="dxa"/>
          <w:left w:w="55" w:type="dxa"/>
          <w:bottom w:w="55" w:type="dxa"/>
          <w:right w:w="55" w:type="dxa"/>
        </w:tblCellMar>
        <w:tblLook w:val="0000"/>
      </w:tblPr>
      <w:tblGrid>
        <w:gridCol w:w="5103"/>
        <w:gridCol w:w="5103"/>
      </w:tblGrid>
      <w:tr w:rsidR="00390F80">
        <w:trPr>
          <w:trHeight w:val="455"/>
          <w:jc w:val="center"/>
        </w:trPr>
        <w:tc>
          <w:tcPr>
            <w:tcW w:w="5103" w:type="dxa"/>
          </w:tcPr>
          <w:p w:rsidR="00390F80" w:rsidRDefault="00390F80">
            <w:pPr>
              <w:pStyle w:val="Obsahtabulky"/>
              <w:spacing w:before="57"/>
            </w:pPr>
          </w:p>
        </w:tc>
        <w:tc>
          <w:tcPr>
            <w:tcW w:w="5103" w:type="dxa"/>
          </w:tcPr>
          <w:tbl>
            <w:tblPr>
              <w:tblW w:w="4035" w:type="dxa"/>
              <w:jc w:val="right"/>
              <w:tblLayout w:type="fixed"/>
              <w:tblCellMar>
                <w:top w:w="55" w:type="dxa"/>
                <w:left w:w="55" w:type="dxa"/>
                <w:bottom w:w="55" w:type="dxa"/>
                <w:right w:w="55" w:type="dxa"/>
              </w:tblCellMar>
              <w:tblLook w:val="0000"/>
            </w:tblPr>
            <w:tblGrid>
              <w:gridCol w:w="1791"/>
              <w:gridCol w:w="2244"/>
            </w:tblGrid>
            <w:tr w:rsidR="00390F80">
              <w:trPr>
                <w:jc w:val="right"/>
              </w:trPr>
              <w:tc>
                <w:tcPr>
                  <w:tcW w:w="1791" w:type="dxa"/>
                  <w:tcBorders>
                    <w:top w:val="single" w:sz="8" w:space="0" w:color="000000"/>
                    <w:left w:val="single" w:sz="8" w:space="0" w:color="000000"/>
                    <w:bottom w:val="single" w:sz="8" w:space="0" w:color="000000"/>
                  </w:tcBorders>
                </w:tcPr>
                <w:p w:rsidR="00390F80" w:rsidRDefault="00390F80">
                  <w:pPr>
                    <w:pStyle w:val="Obsahtabulky"/>
                    <w:tabs>
                      <w:tab w:val="left" w:pos="4189"/>
                    </w:tabs>
                    <w:ind w:right="57"/>
                  </w:pPr>
                  <w:hyperlink r:id="rId27" w:tgtFrame="_top">
                    <w:r>
                      <w:rPr>
                        <w:rStyle w:val="Internetovodkaz"/>
                        <w:b/>
                        <w:bCs/>
                        <w:color w:val="auto"/>
                        <w:sz w:val="20"/>
                        <w:szCs w:val="20"/>
                        <w:u w:val="none"/>
                      </w:rPr>
                      <w:t>CELKEM:</w:t>
                    </w:r>
                  </w:hyperlink>
                </w:p>
              </w:tc>
              <w:tc>
                <w:tcPr>
                  <w:tcW w:w="2244" w:type="dxa"/>
                  <w:tcBorders>
                    <w:top w:val="single" w:sz="8" w:space="0" w:color="000000"/>
                    <w:bottom w:val="single" w:sz="8" w:space="0" w:color="000000"/>
                    <w:right w:val="single" w:sz="8" w:space="0" w:color="000000"/>
                  </w:tcBorders>
                </w:tcPr>
                <w:p w:rsidR="00390F80" w:rsidRDefault="00390F80">
                  <w:pPr>
                    <w:pStyle w:val="Obsahtabulky"/>
                    <w:tabs>
                      <w:tab w:val="left" w:pos="43"/>
                      <w:tab w:val="left" w:pos="321"/>
                      <w:tab w:val="left" w:pos="546"/>
                      <w:tab w:val="left" w:pos="707"/>
                      <w:tab w:val="left" w:pos="1886"/>
                      <w:tab w:val="left" w:pos="2196"/>
                      <w:tab w:val="left" w:pos="2379"/>
                      <w:tab w:val="left" w:pos="4189"/>
                    </w:tabs>
                    <w:ind w:right="57"/>
                    <w:jc w:val="right"/>
                  </w:pPr>
                  <w:hyperlink r:id="rId28" w:tgtFrame="_top">
                    <w:r>
                      <w:rPr>
                        <w:rStyle w:val="Internetovodkaz"/>
                        <w:b/>
                        <w:bCs/>
                        <w:color w:val="auto"/>
                        <w:sz w:val="20"/>
                        <w:szCs w:val="20"/>
                        <w:u w:val="none"/>
                      </w:rPr>
                      <w:fldChar w:fldCharType="begin"/>
                    </w:r>
                    <w:r>
                      <w:rPr>
                        <w:rStyle w:val="Internetovodkaz"/>
                        <w:b/>
                        <w:bCs/>
                        <w:color w:val="auto"/>
                        <w:sz w:val="20"/>
                        <w:szCs w:val="20"/>
                        <w:u w:val="none"/>
                      </w:rPr>
                      <w:instrText xml:space="preserve"> FILLIN "objednavkaCelkemKUhrade"</w:instrText>
                    </w:r>
                    <w:r>
                      <w:rPr>
                        <w:rStyle w:val="Internetovodkaz"/>
                        <w:b/>
                        <w:bCs/>
                        <w:color w:val="auto"/>
                        <w:sz w:val="20"/>
                        <w:szCs w:val="20"/>
                        <w:u w:val="none"/>
                      </w:rPr>
                      <w:fldChar w:fldCharType="separate"/>
                    </w:r>
                    <w:r>
                      <w:rPr>
                        <w:rStyle w:val="Internetovodkaz"/>
                        <w:b/>
                        <w:bCs/>
                        <w:color w:val="auto"/>
                        <w:sz w:val="20"/>
                        <w:szCs w:val="20"/>
                        <w:u w:val="none"/>
                      </w:rPr>
                      <w:t>52 635,00</w:t>
                    </w:r>
                    <w:r>
                      <w:rPr>
                        <w:rStyle w:val="Internetovodkaz"/>
                        <w:b/>
                        <w:bCs/>
                        <w:color w:val="auto"/>
                        <w:sz w:val="20"/>
                        <w:szCs w:val="20"/>
                        <w:u w:val="none"/>
                      </w:rPr>
                      <w:fldChar w:fldCharType="end"/>
                    </w:r>
                  </w:hyperlink>
                  <w:hyperlink r:id="rId29" w:tgtFrame="_top">
                    <w:r>
                      <w:rPr>
                        <w:rStyle w:val="Internetovodkaz"/>
                        <w:b/>
                        <w:bCs/>
                        <w:color w:val="auto"/>
                        <w:sz w:val="20"/>
                        <w:szCs w:val="20"/>
                        <w:u w:val="none"/>
                      </w:rPr>
                      <w:t xml:space="preserve"> Kč</w:t>
                    </w:r>
                  </w:hyperlink>
                </w:p>
              </w:tc>
            </w:tr>
          </w:tbl>
          <w:p w:rsidR="00390F80" w:rsidRDefault="00390F80">
            <w:pPr>
              <w:pStyle w:val="Obsahtabulky"/>
            </w:pPr>
          </w:p>
        </w:tc>
      </w:tr>
    </w:tbl>
    <w:p w:rsidR="00390F80" w:rsidRDefault="00390F80">
      <w:pPr>
        <w:pStyle w:val="BodyText"/>
        <w:widowControl w:val="0"/>
        <w:suppressLineNumbers/>
        <w:spacing w:before="57" w:after="0"/>
        <w:textAlignment w:val="baseline"/>
        <w:rPr>
          <w:rFonts w:cs="Times New Roman"/>
        </w:rPr>
      </w:pPr>
      <w:r>
        <w:rPr>
          <w:rFonts w:cs="Arial"/>
          <w:b/>
          <w:bCs/>
          <w:sz w:val="20"/>
          <w:szCs w:val="20"/>
        </w:rPr>
        <w:t>Obchodní podmínky města Náchoda</w:t>
      </w:r>
      <w:r>
        <w:rPr>
          <w:rFonts w:cs="Arial"/>
          <w:sz w:val="20"/>
          <w:szCs w:val="20"/>
        </w:rPr>
        <w:t>, jakožto odběratele, jsou následující:</w:t>
      </w:r>
    </w:p>
    <w:p w:rsidR="00390F80" w:rsidRDefault="00390F80">
      <w:pPr>
        <w:pStyle w:val="BodyText"/>
        <w:widowControl w:val="0"/>
        <w:spacing w:before="63" w:after="0"/>
        <w:jc w:val="both"/>
        <w:textAlignment w:val="baseline"/>
        <w:rPr>
          <w:rFonts w:cs="Times New Roman"/>
        </w:rPr>
      </w:pPr>
      <w:r>
        <w:rPr>
          <w:rFonts w:cs="Arial"/>
          <w:sz w:val="20"/>
          <w:szCs w:val="20"/>
        </w:rPr>
        <w:t>Místem plnění, resp. odevzdání dokumentace stavby je Městský úřad Náchod, Masarykovo náměstí 40, Náchod.</w:t>
      </w:r>
      <w:r>
        <w:rPr>
          <w:rFonts w:cs="Arial"/>
          <w:color w:val="70AD47"/>
          <w:sz w:val="20"/>
          <w:szCs w:val="20"/>
        </w:rPr>
        <w:t xml:space="preserve"> </w:t>
      </w:r>
      <w:r>
        <w:rPr>
          <w:rFonts w:cs="Arial"/>
          <w:sz w:val="20"/>
          <w:szCs w:val="20"/>
        </w:rPr>
        <w:t>Náklady spojené s dopravou nese dodavatel.</w:t>
      </w:r>
    </w:p>
    <w:p w:rsidR="00390F80" w:rsidRDefault="00390F80">
      <w:pPr>
        <w:pStyle w:val="BodyText"/>
        <w:widowControl w:val="0"/>
        <w:spacing w:before="120" w:after="0"/>
        <w:jc w:val="both"/>
        <w:textAlignment w:val="baseline"/>
        <w:rPr>
          <w:rFonts w:cs="Times New Roman"/>
        </w:rPr>
      </w:pPr>
      <w:r>
        <w:rPr>
          <w:rFonts w:cs="Arial"/>
          <w:sz w:val="20"/>
          <w:szCs w:val="20"/>
        </w:rPr>
        <w:t>Dokumentace bude předána ve 4 vyhotoveních v tištěné formě, z nichž 2 vyhotovení budou opatřena razítkem a vlastnoručním podpisem autorizované osoby a v 1 vyhotovení v digitální formě na CD/DVD či obdobném datovém nosiči ve formátu *.doc, *.xls, *.pdf, a *.dwg.</w:t>
      </w:r>
    </w:p>
    <w:p w:rsidR="00390F80" w:rsidRDefault="00390F80">
      <w:pPr>
        <w:pStyle w:val="BodyText"/>
        <w:widowControl w:val="0"/>
        <w:spacing w:before="120" w:after="0"/>
        <w:jc w:val="both"/>
        <w:textAlignment w:val="baseline"/>
        <w:rPr>
          <w:rFonts w:cs="Times New Roman"/>
        </w:rPr>
      </w:pPr>
      <w:r>
        <w:rPr>
          <w:rFonts w:cs="Arial"/>
          <w:sz w:val="20"/>
          <w:szCs w:val="20"/>
        </w:rPr>
        <w:t>Vyjádření a stanoviska správců inženýrských sítí, dotčených orgánů a organizací budou předána ve 2 vyhotoveních v tištěné formě, z nichž 1 vyhotovení budou originály, 1 vyhotovení budou kopie a v 1 vyhotovení v digitální formě na CD/DVD či obdobném datovém nosiči ve formátu *.pdf.</w:t>
      </w:r>
    </w:p>
    <w:p w:rsidR="00390F80" w:rsidRDefault="00390F80">
      <w:pPr>
        <w:pStyle w:val="BodyText"/>
        <w:widowControl w:val="0"/>
        <w:spacing w:before="120" w:after="0"/>
        <w:jc w:val="both"/>
        <w:textAlignment w:val="baseline"/>
        <w:rPr>
          <w:rFonts w:cs="Arial"/>
          <w:sz w:val="20"/>
          <w:szCs w:val="20"/>
        </w:rPr>
      </w:pPr>
      <w:r>
        <w:rPr>
          <w:rFonts w:cs="Arial"/>
          <w:sz w:val="20"/>
          <w:szCs w:val="20"/>
        </w:rPr>
        <w:t>Cena dokumentace stavby, resp. toho kterého jejího stupně je splatná do 30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390F80" w:rsidRDefault="00390F80">
      <w:pPr>
        <w:pStyle w:val="BodyText"/>
        <w:widowControl w:val="0"/>
        <w:spacing w:before="120" w:after="0"/>
        <w:jc w:val="both"/>
        <w:textAlignment w:val="baseline"/>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390F80" w:rsidRDefault="00390F80">
      <w:pPr>
        <w:pStyle w:val="BodyText"/>
        <w:widowControl w:val="0"/>
        <w:spacing w:before="120" w:after="0"/>
        <w:jc w:val="both"/>
        <w:textAlignment w:val="baseline"/>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390F80" w:rsidRDefault="00390F80">
      <w:pPr>
        <w:widowControl w:val="0"/>
        <w:spacing w:before="120"/>
        <w:jc w:val="both"/>
        <w:textAlignment w:val="baseline"/>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390F80" w:rsidRDefault="00390F80">
      <w:pPr>
        <w:widowControl w:val="0"/>
        <w:spacing w:before="120"/>
        <w:jc w:val="both"/>
        <w:textAlignment w:val="baseline"/>
        <w:rPr>
          <w:rFonts w:cs="Times New Roman"/>
        </w:rPr>
      </w:pPr>
      <w:r>
        <w:rPr>
          <w:rFonts w:cs="Arial"/>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390F80" w:rsidRDefault="00390F80">
      <w:pPr>
        <w:widowControl w:val="0"/>
        <w:spacing w:before="120"/>
        <w:jc w:val="both"/>
        <w:textAlignment w:val="baseline"/>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390F80" w:rsidRDefault="00390F80">
      <w:pPr>
        <w:widowControl w:val="0"/>
        <w:spacing w:before="120"/>
        <w:jc w:val="both"/>
        <w:textAlignment w:val="baseline"/>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390F80" w:rsidRDefault="00390F80">
      <w:pPr>
        <w:widowControl w:val="0"/>
        <w:spacing w:before="120"/>
        <w:jc w:val="both"/>
        <w:textAlignment w:val="baseline"/>
        <w:rPr>
          <w:rFonts w:cs="Arial"/>
          <w:sz w:val="20"/>
          <w:szCs w:val="20"/>
        </w:rPr>
      </w:pPr>
      <w:r>
        <w:rPr>
          <w:rFonts w:cs="Arial"/>
          <w:sz w:val="20"/>
          <w:szCs w:val="20"/>
        </w:rPr>
        <w:t>Smluvní pokuta je splatná do 14 dnů ode dne doručení jejího vyúčtování.</w:t>
      </w:r>
    </w:p>
    <w:p w:rsidR="00390F80" w:rsidRDefault="00390F80">
      <w:pPr>
        <w:widowControl w:val="0"/>
        <w:spacing w:before="120"/>
        <w:jc w:val="both"/>
        <w:textAlignment w:val="baseline"/>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390F80" w:rsidRDefault="00390F80">
      <w:pPr>
        <w:widowControl w:val="0"/>
        <w:spacing w:before="120"/>
        <w:jc w:val="both"/>
        <w:textAlignment w:val="baseline"/>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390F80" w:rsidRDefault="00390F80">
      <w:pPr>
        <w:widowControl w:val="0"/>
        <w:spacing w:before="120"/>
        <w:jc w:val="both"/>
        <w:textAlignment w:val="baseline"/>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390F80" w:rsidRDefault="00390F80">
      <w:pPr>
        <w:widowControl w:val="0"/>
        <w:spacing w:before="120"/>
        <w:jc w:val="both"/>
        <w:textAlignment w:val="baseline"/>
        <w:rPr>
          <w:rFonts w:cs="Times New Roman"/>
        </w:rPr>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390F80" w:rsidRDefault="00390F80">
      <w:pPr>
        <w:widowControl w:val="0"/>
        <w:spacing w:before="120"/>
        <w:jc w:val="both"/>
        <w:textAlignment w:val="baseline"/>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390F80" w:rsidRDefault="00390F80">
      <w:pPr>
        <w:widowControl w:val="0"/>
        <w:spacing w:before="120"/>
        <w:jc w:val="both"/>
        <w:textAlignment w:val="baseline"/>
        <w:rPr>
          <w:rFonts w:cs="Times New Roman"/>
        </w:rPr>
      </w:pPr>
      <w:r>
        <w:rPr>
          <w:rFonts w:cs="Arial"/>
          <w:sz w:val="20"/>
          <w:szCs w:val="20"/>
        </w:rPr>
        <w:t>Tato objednávka zůstává v platnosti po dobu 14 dnů ode dne jejího doručení a během této doby může být ze strany dodavatele akceptována.</w:t>
      </w:r>
    </w:p>
    <w:p w:rsidR="00390F80" w:rsidRDefault="00390F80">
      <w:pPr>
        <w:widowControl w:val="0"/>
        <w:spacing w:before="120"/>
        <w:jc w:val="both"/>
        <w:textAlignment w:val="baseline"/>
        <w:rPr>
          <w:rFonts w:cs="Arial"/>
          <w:sz w:val="20"/>
          <w:szCs w:val="20"/>
        </w:rPr>
      </w:pPr>
      <w:r>
        <w:rPr>
          <w:rFonts w:cs="Arial"/>
          <w:sz w:val="20"/>
          <w:szCs w:val="20"/>
        </w:rPr>
        <w:t>Tato objednávka může být akceptována jedním z následujících způsobů:</w:t>
      </w:r>
    </w:p>
    <w:p w:rsidR="00390F80" w:rsidRDefault="00390F80">
      <w:pPr>
        <w:widowControl w:val="0"/>
        <w:ind w:left="142" w:hanging="142"/>
        <w:jc w:val="both"/>
        <w:textAlignment w:val="baseline"/>
        <w:rPr>
          <w:rFonts w:cs="Arial"/>
          <w:sz w:val="20"/>
          <w:szCs w:val="20"/>
        </w:rPr>
      </w:pPr>
      <w:r>
        <w:rPr>
          <w:rFonts w:cs="Arial"/>
          <w:sz w:val="20"/>
          <w:szCs w:val="20"/>
        </w:rPr>
        <w:t>- odpovědí na tuto objednávku, ze které vyplyne bezvýhradná akceptace objednávky; odpověď musí mít stejnou formu jako objednávka samotná,</w:t>
      </w:r>
    </w:p>
    <w:p w:rsidR="00390F80" w:rsidRDefault="00390F80">
      <w:pPr>
        <w:widowControl w:val="0"/>
        <w:ind w:left="142" w:hanging="142"/>
        <w:jc w:val="both"/>
        <w:textAlignment w:val="baseline"/>
        <w:rPr>
          <w:rFonts w:cs="Arial"/>
          <w:sz w:val="20"/>
          <w:szCs w:val="20"/>
        </w:rPr>
      </w:pPr>
      <w:r>
        <w:rPr>
          <w:rFonts w:cs="Arial"/>
          <w:sz w:val="20"/>
          <w:szCs w:val="20"/>
        </w:rPr>
        <w:t>- podpisem akceptační doložky na této objednávce v případně osobního předávání objednávky.</w:t>
      </w:r>
    </w:p>
    <w:p w:rsidR="00390F80" w:rsidRDefault="00390F80">
      <w:pPr>
        <w:widowControl w:val="0"/>
        <w:spacing w:before="120"/>
        <w:jc w:val="both"/>
        <w:textAlignment w:val="baseline"/>
        <w:rPr>
          <w:rFonts w:cs="Arial"/>
          <w:sz w:val="20"/>
          <w:szCs w:val="20"/>
        </w:rPr>
      </w:pPr>
      <w:r>
        <w:rPr>
          <w:rFonts w:cs="Arial"/>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390F80" w:rsidRDefault="00390F80">
      <w:pPr>
        <w:widowControl w:val="0"/>
        <w:jc w:val="both"/>
        <w:textAlignment w:val="baseline"/>
        <w:rPr>
          <w:rFonts w:cs="Arial"/>
          <w:sz w:val="20"/>
          <w:szCs w:val="20"/>
        </w:rPr>
      </w:pPr>
    </w:p>
    <w:p w:rsidR="00390F80" w:rsidRDefault="00390F80">
      <w:pPr>
        <w:widowControl w:val="0"/>
        <w:jc w:val="both"/>
        <w:textAlignment w:val="baseline"/>
        <w:rPr>
          <w:rFonts w:cs="Times New Roman"/>
        </w:rPr>
      </w:pPr>
      <w:r>
        <w:rPr>
          <w:rFonts w:cs="Arial"/>
          <w:sz w:val="20"/>
          <w:szCs w:val="20"/>
        </w:rPr>
        <w:t>Město Náchod prohlašuje za účelem provedení finanční kontroly, že financování předmětu této objednávky je zajištěno v jeho rozpočtové kapitol</w:t>
      </w:r>
      <w:r>
        <w:rPr>
          <w:rFonts w:cs="Arial"/>
          <w:color w:val="000000"/>
          <w:sz w:val="20"/>
          <w:szCs w:val="20"/>
        </w:rPr>
        <w:t>e 12.</w:t>
      </w:r>
    </w:p>
    <w:p w:rsidR="00390F80" w:rsidRDefault="00390F80">
      <w:pPr>
        <w:widowControl w:val="0"/>
        <w:jc w:val="both"/>
        <w:textAlignment w:val="baseline"/>
        <w:rPr>
          <w:rFonts w:cs="Arial"/>
          <w:color w:val="70AD47"/>
          <w:sz w:val="20"/>
          <w:szCs w:val="20"/>
        </w:rPr>
      </w:pPr>
    </w:p>
    <w:p w:rsidR="00390F80" w:rsidRDefault="00390F80">
      <w:pPr>
        <w:widowControl w:val="0"/>
        <w:jc w:val="both"/>
        <w:textAlignment w:val="baseline"/>
        <w:rPr>
          <w:rFonts w:cs="Times New Roman"/>
        </w:rPr>
      </w:pPr>
      <w:r>
        <w:rPr>
          <w:rFonts w:cs="Arial"/>
          <w:sz w:val="20"/>
          <w:szCs w:val="20"/>
        </w:rPr>
        <w:t>Město Náchod prohlašuje, že tato objednávka se vystavuje na základě usnesení Rady města Náchoda č. 83/1770/24 ze dne 24.6.2024</w:t>
      </w:r>
    </w:p>
    <w:p w:rsidR="00390F80" w:rsidRDefault="00390F80">
      <w:pPr>
        <w:widowControl w:val="0"/>
        <w:jc w:val="both"/>
        <w:textAlignment w:val="baseline"/>
        <w:rPr>
          <w:rFonts w:cs="Times New Roman"/>
          <w:sz w:val="20"/>
          <w:szCs w:val="20"/>
        </w:rPr>
      </w:pPr>
    </w:p>
    <w:p w:rsidR="00390F80" w:rsidRDefault="00390F80">
      <w:pPr>
        <w:widowControl w:val="0"/>
        <w:jc w:val="both"/>
        <w:textAlignment w:val="baseline"/>
        <w:rPr>
          <w:rFonts w:cs="Arial"/>
          <w:sz w:val="20"/>
          <w:szCs w:val="20"/>
        </w:rPr>
      </w:pPr>
    </w:p>
    <w:p w:rsidR="00390F80" w:rsidRDefault="00390F80">
      <w:pPr>
        <w:widowControl w:val="0"/>
        <w:jc w:val="both"/>
        <w:textAlignment w:val="baseline"/>
        <w:rPr>
          <w:rFonts w:cs="Arial"/>
          <w:b/>
          <w:sz w:val="20"/>
          <w:szCs w:val="20"/>
        </w:rPr>
      </w:pPr>
      <w:r>
        <w:rPr>
          <w:rFonts w:cs="Arial"/>
          <w:b/>
          <w:sz w:val="20"/>
          <w:szCs w:val="20"/>
        </w:rPr>
        <w:t>město Náchod</w:t>
      </w:r>
    </w:p>
    <w:p w:rsidR="00390F80" w:rsidRDefault="00390F80">
      <w:pPr>
        <w:widowControl w:val="0"/>
        <w:jc w:val="both"/>
        <w:textAlignment w:val="baseline"/>
        <w:rPr>
          <w:rFonts w:cs="Arial"/>
          <w:sz w:val="20"/>
          <w:szCs w:val="20"/>
        </w:rPr>
      </w:pPr>
    </w:p>
    <w:p w:rsidR="00390F80" w:rsidRDefault="00390F80">
      <w:pPr>
        <w:widowControl w:val="0"/>
        <w:jc w:val="both"/>
        <w:textAlignment w:val="baseline"/>
        <w:rPr>
          <w:rFonts w:cs="Arial"/>
          <w:sz w:val="20"/>
          <w:szCs w:val="20"/>
        </w:rPr>
      </w:pPr>
    </w:p>
    <w:p w:rsidR="00390F80" w:rsidRDefault="00390F80">
      <w:pPr>
        <w:widowControl w:val="0"/>
        <w:jc w:val="both"/>
        <w:textAlignment w:val="baseline"/>
        <w:rPr>
          <w:rFonts w:cs="Times New Roman"/>
        </w:rPr>
      </w:pPr>
      <w:r>
        <w:rPr>
          <w:rFonts w:cs="Arial"/>
          <w:sz w:val="20"/>
          <w:szCs w:val="20"/>
        </w:rPr>
        <w:t>………………………………………..</w:t>
      </w:r>
    </w:p>
    <w:p w:rsidR="00390F80" w:rsidRDefault="00390F80">
      <w:pPr>
        <w:widowControl w:val="0"/>
        <w:jc w:val="both"/>
        <w:textAlignment w:val="baseline"/>
        <w:rPr>
          <w:rFonts w:cs="Arial"/>
          <w:iCs/>
          <w:color w:val="000000"/>
          <w:sz w:val="20"/>
          <w:szCs w:val="20"/>
        </w:rPr>
      </w:pPr>
      <w:r>
        <w:rPr>
          <w:rFonts w:cs="Arial"/>
          <w:iCs/>
          <w:color w:val="000000"/>
          <w:sz w:val="20"/>
          <w:szCs w:val="20"/>
        </w:rPr>
        <w:tab/>
      </w:r>
      <w:r>
        <w:rPr>
          <w:rFonts w:cs="Arial"/>
          <w:iCs/>
          <w:color w:val="000000"/>
          <w:sz w:val="20"/>
          <w:szCs w:val="20"/>
        </w:rPr>
        <w:tab/>
        <w:t>, místostarosta města</w:t>
      </w:r>
    </w:p>
    <w:p w:rsidR="00390F80" w:rsidRDefault="00390F80">
      <w:pPr>
        <w:widowControl w:val="0"/>
        <w:ind w:left="5103"/>
        <w:jc w:val="both"/>
        <w:textAlignment w:val="baseline"/>
        <w:rPr>
          <w:rFonts w:cs="Arial"/>
          <w:color w:val="000000"/>
          <w:sz w:val="20"/>
          <w:szCs w:val="20"/>
        </w:rPr>
      </w:pPr>
      <w:r>
        <w:rPr>
          <w:rFonts w:cs="Arial"/>
          <w:color w:val="000000"/>
          <w:sz w:val="20"/>
          <w:szCs w:val="20"/>
        </w:rPr>
        <w:t>……………………………….…….</w:t>
      </w:r>
    </w:p>
    <w:p w:rsidR="00390F80" w:rsidRDefault="00390F80">
      <w:pPr>
        <w:widowControl w:val="0"/>
        <w:ind w:left="5103"/>
        <w:jc w:val="both"/>
        <w:textAlignment w:val="baseline"/>
        <w:rPr>
          <w:rFonts w:cs="Times New Roman"/>
        </w:rPr>
      </w:pPr>
      <w:r>
        <w:rPr>
          <w:rFonts w:cs="Arial"/>
          <w:color w:val="000000"/>
          <w:sz w:val="20"/>
          <w:szCs w:val="20"/>
        </w:rPr>
        <w:tab/>
      </w:r>
      <w:r>
        <w:rPr>
          <w:rFonts w:cs="Arial"/>
          <w:iCs/>
          <w:color w:val="000000"/>
          <w:sz w:val="20"/>
          <w:szCs w:val="20"/>
        </w:rPr>
        <w:tab/>
      </w:r>
      <w:r>
        <w:rPr>
          <w:rFonts w:cs="Arial"/>
          <w:color w:val="000000"/>
          <w:sz w:val="20"/>
          <w:szCs w:val="20"/>
        </w:rPr>
        <w:t>, příkazce operace</w:t>
      </w:r>
    </w:p>
    <w:p w:rsidR="00390F80" w:rsidRDefault="00390F80">
      <w:pPr>
        <w:widowControl w:val="0"/>
        <w:textAlignment w:val="baseline"/>
        <w:rPr>
          <w:rFonts w:cs="Arial"/>
          <w:color w:val="000000"/>
          <w:sz w:val="20"/>
          <w:szCs w:val="20"/>
        </w:rPr>
      </w:pPr>
    </w:p>
    <w:p w:rsidR="00390F80" w:rsidRDefault="00390F80">
      <w:pPr>
        <w:widowControl w:val="0"/>
        <w:textAlignment w:val="baseline"/>
        <w:rPr>
          <w:rFonts w:cs="Arial"/>
          <w:color w:val="000000"/>
          <w:sz w:val="20"/>
          <w:szCs w:val="20"/>
        </w:rPr>
      </w:pPr>
    </w:p>
    <w:p w:rsidR="00390F80" w:rsidRDefault="00390F80">
      <w:pPr>
        <w:widowControl w:val="0"/>
        <w:ind w:left="5103"/>
        <w:jc w:val="both"/>
        <w:textAlignment w:val="baseline"/>
        <w:rPr>
          <w:rFonts w:cs="Arial"/>
          <w:color w:val="000000"/>
          <w:sz w:val="20"/>
          <w:szCs w:val="20"/>
        </w:rPr>
      </w:pPr>
      <w:r>
        <w:rPr>
          <w:rFonts w:cs="Arial"/>
          <w:color w:val="000000"/>
          <w:sz w:val="20"/>
          <w:szCs w:val="20"/>
        </w:rPr>
        <w:t>………………………..…………….</w:t>
      </w:r>
    </w:p>
    <w:p w:rsidR="00390F80" w:rsidRDefault="00390F80">
      <w:pPr>
        <w:widowControl w:val="0"/>
        <w:ind w:left="5103"/>
        <w:jc w:val="both"/>
        <w:textAlignment w:val="baseline"/>
        <w:rPr>
          <w:rFonts w:cs="Times New Roman"/>
        </w:rPr>
      </w:pPr>
      <w:r>
        <w:rPr>
          <w:rFonts w:cs="Arial"/>
          <w:color w:val="000000"/>
          <w:sz w:val="20"/>
          <w:szCs w:val="20"/>
        </w:rPr>
        <w:tab/>
      </w:r>
      <w:r>
        <w:rPr>
          <w:rFonts w:cs="Arial"/>
          <w:color w:val="000000"/>
          <w:sz w:val="20"/>
          <w:szCs w:val="20"/>
        </w:rPr>
        <w:tab/>
        <w:t>, správce rozpočtu</w:t>
      </w:r>
    </w:p>
    <w:p w:rsidR="00390F80" w:rsidRDefault="00390F80">
      <w:pPr>
        <w:widowControl w:val="0"/>
        <w:jc w:val="both"/>
        <w:textAlignment w:val="baseline"/>
        <w:rPr>
          <w:rFonts w:cs="Arial"/>
          <w:sz w:val="20"/>
          <w:szCs w:val="20"/>
        </w:rPr>
      </w:pPr>
    </w:p>
    <w:p w:rsidR="00390F80" w:rsidRDefault="00390F80">
      <w:pPr>
        <w:widowControl w:val="0"/>
        <w:tabs>
          <w:tab w:val="left" w:pos="5670"/>
        </w:tabs>
        <w:jc w:val="both"/>
        <w:textAlignment w:val="baseline"/>
        <w:rPr>
          <w:rFonts w:cs="Arial"/>
          <w:sz w:val="20"/>
          <w:szCs w:val="20"/>
        </w:rPr>
      </w:pPr>
    </w:p>
    <w:p w:rsidR="00390F80" w:rsidRDefault="00390F80">
      <w:pPr>
        <w:widowControl w:val="0"/>
        <w:ind w:right="-567"/>
        <w:textAlignment w:val="baseline"/>
        <w:rPr>
          <w:rFonts w:cs="Times New Roman"/>
        </w:rPr>
      </w:pPr>
      <w:r>
        <w:rPr>
          <w:rFonts w:cs="Arial"/>
          <w:b/>
          <w:bCs/>
          <w:sz w:val="20"/>
          <w:szCs w:val="20"/>
        </w:rPr>
        <w:t>Příloha:</w:t>
      </w:r>
      <w:r>
        <w:rPr>
          <w:rFonts w:cs="Arial"/>
          <w:sz w:val="20"/>
          <w:szCs w:val="20"/>
        </w:rPr>
        <w:t xml:space="preserve"> cenová nabídka ze dne 19.6.2024</w:t>
      </w:r>
    </w:p>
    <w:p w:rsidR="00390F80" w:rsidRDefault="00390F80">
      <w:pPr>
        <w:widowControl w:val="0"/>
        <w:tabs>
          <w:tab w:val="left" w:pos="5670"/>
        </w:tabs>
        <w:jc w:val="both"/>
        <w:textAlignment w:val="baseline"/>
        <w:rPr>
          <w:rFonts w:cs="Arial"/>
          <w:sz w:val="20"/>
          <w:szCs w:val="20"/>
        </w:rPr>
      </w:pPr>
    </w:p>
    <w:p w:rsidR="00390F80" w:rsidRDefault="00390F80">
      <w:pPr>
        <w:widowControl w:val="0"/>
        <w:tabs>
          <w:tab w:val="left" w:pos="5670"/>
        </w:tabs>
        <w:jc w:val="both"/>
        <w:textAlignment w:val="baseline"/>
        <w:rPr>
          <w:rFonts w:cs="Arial"/>
          <w:sz w:val="20"/>
          <w:szCs w:val="20"/>
        </w:rPr>
      </w:pPr>
    </w:p>
    <w:p w:rsidR="00390F80" w:rsidRDefault="00390F80">
      <w:pPr>
        <w:widowControl w:val="0"/>
        <w:tabs>
          <w:tab w:val="left" w:pos="5670"/>
        </w:tabs>
        <w:jc w:val="both"/>
        <w:textAlignment w:val="baseline"/>
        <w:rPr>
          <w:rFonts w:cs="Arial"/>
          <w:sz w:val="20"/>
          <w:szCs w:val="20"/>
        </w:rPr>
      </w:pPr>
    </w:p>
    <w:p w:rsidR="00390F80" w:rsidRDefault="00390F80">
      <w:pPr>
        <w:widowControl w:val="0"/>
        <w:tabs>
          <w:tab w:val="left" w:pos="5103"/>
        </w:tabs>
        <w:jc w:val="both"/>
        <w:textAlignment w:val="baseline"/>
        <w:rPr>
          <w:rFonts w:cs="Times New Roman"/>
        </w:rPr>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rsidR="00390F80" w:rsidRDefault="00390F80">
      <w:pPr>
        <w:widowControl w:val="0"/>
        <w:tabs>
          <w:tab w:val="left" w:pos="5103"/>
        </w:tabs>
        <w:jc w:val="both"/>
        <w:textAlignment w:val="baseline"/>
        <w:rPr>
          <w:rFonts w:cs="Arial"/>
          <w:sz w:val="20"/>
          <w:szCs w:val="20"/>
        </w:rPr>
      </w:pPr>
      <w:r>
        <w:rPr>
          <w:rFonts w:cs="Arial"/>
          <w:sz w:val="20"/>
          <w:szCs w:val="20"/>
        </w:rPr>
        <w:tab/>
        <w:t>podpis za dodavatele</w:t>
      </w:r>
    </w:p>
    <w:p w:rsidR="00390F80" w:rsidRDefault="00390F80">
      <w:pPr>
        <w:widowControl w:val="0"/>
        <w:tabs>
          <w:tab w:val="left" w:pos="5103"/>
        </w:tabs>
        <w:jc w:val="both"/>
        <w:textAlignment w:val="baseline"/>
        <w:rPr>
          <w:rFonts w:cs="Arial"/>
          <w:sz w:val="20"/>
          <w:szCs w:val="20"/>
        </w:rPr>
      </w:pPr>
    </w:p>
    <w:p w:rsidR="00390F80" w:rsidRDefault="00390F80">
      <w:pPr>
        <w:widowControl w:val="0"/>
        <w:tabs>
          <w:tab w:val="left" w:pos="5103"/>
        </w:tabs>
        <w:jc w:val="both"/>
        <w:textAlignment w:val="baseline"/>
        <w:rPr>
          <w:rFonts w:cs="Arial"/>
          <w:sz w:val="20"/>
          <w:szCs w:val="20"/>
        </w:rPr>
      </w:pPr>
    </w:p>
    <w:p w:rsidR="00390F80" w:rsidRDefault="00390F80">
      <w:pPr>
        <w:widowControl w:val="0"/>
        <w:tabs>
          <w:tab w:val="left" w:pos="5103"/>
        </w:tabs>
        <w:jc w:val="both"/>
        <w:textAlignment w:val="baseline"/>
        <w:rPr>
          <w:rFonts w:cs="Times New Roman"/>
        </w:rPr>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rsidR="00390F80" w:rsidRDefault="00390F80">
      <w:pPr>
        <w:widowControl w:val="0"/>
        <w:tabs>
          <w:tab w:val="left" w:pos="5103"/>
        </w:tabs>
        <w:jc w:val="both"/>
        <w:textAlignment w:val="baseline"/>
        <w:rPr>
          <w:rFonts w:cs="Times New Roman"/>
        </w:rPr>
      </w:pPr>
      <w:r>
        <w:rPr>
          <w:rFonts w:cs="Arial"/>
          <w:sz w:val="20"/>
          <w:szCs w:val="20"/>
        </w:rPr>
        <w:tab/>
        <w:t>podpis za dodavatele</w:t>
      </w:r>
      <w:bookmarkStart w:id="0" w:name="_Hlk122598208"/>
      <w:bookmarkEnd w:id="0"/>
    </w:p>
    <w:sectPr w:rsidR="00390F80" w:rsidSect="002C6966">
      <w:pgSz w:w="11906" w:h="16838"/>
      <w:pgMar w:top="851" w:right="851" w:bottom="851" w:left="851"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1"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966"/>
    <w:rsid w:val="000B6D42"/>
    <w:rsid w:val="001D5999"/>
    <w:rsid w:val="002C6966"/>
    <w:rsid w:val="00390F80"/>
    <w:rsid w:val="006E5E9C"/>
    <w:rsid w:val="00BF1EF5"/>
    <w:rsid w:val="00D64B54"/>
    <w:rsid w:val="00E022CF"/>
    <w:rsid w:val="00EF3BD5"/>
    <w:rsid w:val="00FF3F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66"/>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2C6966"/>
    <w:rPr>
      <w:color w:val="000080"/>
      <w:u w:val="single"/>
    </w:rPr>
  </w:style>
  <w:style w:type="character" w:customStyle="1" w:styleId="ZhlavChar">
    <w:name w:val="Záhlaví Char"/>
    <w:basedOn w:val="DefaultParagraphFont"/>
    <w:uiPriority w:val="99"/>
    <w:rsid w:val="002C6966"/>
    <w:rPr>
      <w:rFonts w:ascii="Times New Roman" w:hAnsi="Times New Roman" w:cs="Times New Roman"/>
    </w:rPr>
  </w:style>
  <w:style w:type="character" w:customStyle="1" w:styleId="ZkladntextChar">
    <w:name w:val="Základní text Char"/>
    <w:basedOn w:val="DefaultParagraphFont"/>
    <w:uiPriority w:val="99"/>
    <w:rsid w:val="002C6966"/>
    <w:rPr>
      <w:rFonts w:ascii="CG Times (W1)" w:hAnsi="CG Times (W1)" w:cs="Times New Roman"/>
      <w:sz w:val="24"/>
      <w:szCs w:val="24"/>
    </w:rPr>
  </w:style>
  <w:style w:type="character" w:styleId="CommentReference">
    <w:name w:val="annotation reference"/>
    <w:basedOn w:val="DefaultParagraphFont"/>
    <w:uiPriority w:val="99"/>
    <w:rsid w:val="002C6966"/>
    <w:rPr>
      <w:rFonts w:cs="Times New Roman"/>
      <w:sz w:val="16"/>
    </w:rPr>
  </w:style>
  <w:style w:type="character" w:customStyle="1" w:styleId="TextkomenteChar">
    <w:name w:val="Text komentáře Char"/>
    <w:basedOn w:val="DefaultParagraphFont"/>
    <w:uiPriority w:val="99"/>
    <w:rsid w:val="002C6966"/>
    <w:rPr>
      <w:rFonts w:ascii="Times New Roman" w:hAnsi="Times New Roman" w:cs="Times New Roman"/>
      <w:sz w:val="24"/>
      <w:szCs w:val="24"/>
    </w:rPr>
  </w:style>
  <w:style w:type="character" w:customStyle="1" w:styleId="StandardChar">
    <w:name w:val="Standard Char"/>
    <w:basedOn w:val="DefaultParagraphFont"/>
    <w:uiPriority w:val="99"/>
    <w:rsid w:val="002C6966"/>
    <w:rPr>
      <w:rFonts w:cs="Times New Roman"/>
    </w:rPr>
  </w:style>
  <w:style w:type="character" w:customStyle="1" w:styleId="TextkomenteChar1">
    <w:name w:val="Text komentáře Char1"/>
    <w:basedOn w:val="StandardChar"/>
    <w:uiPriority w:val="99"/>
    <w:rsid w:val="002C6966"/>
    <w:rPr>
      <w:sz w:val="20"/>
      <w:szCs w:val="20"/>
    </w:rPr>
  </w:style>
  <w:style w:type="character" w:customStyle="1" w:styleId="TextbublinyChar">
    <w:name w:val="Text bubliny Char"/>
    <w:basedOn w:val="DefaultParagraphFont"/>
    <w:uiPriority w:val="99"/>
    <w:rsid w:val="002C6966"/>
    <w:rPr>
      <w:rFonts w:ascii="Segoe UI" w:hAnsi="Segoe UI" w:cs="Mangal"/>
      <w:sz w:val="16"/>
      <w:szCs w:val="16"/>
    </w:rPr>
  </w:style>
  <w:style w:type="paragraph" w:customStyle="1" w:styleId="Nadpis">
    <w:name w:val="Nadpis"/>
    <w:basedOn w:val="Normal"/>
    <w:next w:val="BodyText"/>
    <w:uiPriority w:val="99"/>
    <w:rsid w:val="002C6966"/>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2C6966"/>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2C6966"/>
  </w:style>
  <w:style w:type="paragraph" w:styleId="Caption">
    <w:name w:val="caption"/>
    <w:basedOn w:val="Normal"/>
    <w:uiPriority w:val="99"/>
    <w:qFormat/>
    <w:rsid w:val="002C6966"/>
    <w:pPr>
      <w:suppressLineNumbers/>
      <w:spacing w:before="120" w:after="120"/>
    </w:pPr>
    <w:rPr>
      <w:i/>
      <w:iCs/>
    </w:rPr>
  </w:style>
  <w:style w:type="paragraph" w:customStyle="1" w:styleId="Rejstk">
    <w:name w:val="Rejstřík"/>
    <w:basedOn w:val="Normal"/>
    <w:uiPriority w:val="99"/>
    <w:rsid w:val="002C6966"/>
    <w:pPr>
      <w:suppressLineNumbers/>
    </w:pPr>
  </w:style>
  <w:style w:type="paragraph" w:customStyle="1" w:styleId="Obsahtabulky">
    <w:name w:val="Obsah tabulky"/>
    <w:basedOn w:val="Normal"/>
    <w:uiPriority w:val="99"/>
    <w:rsid w:val="002C6966"/>
    <w:pPr>
      <w:suppressLineNumbers/>
    </w:pPr>
  </w:style>
  <w:style w:type="paragraph" w:customStyle="1" w:styleId="Obsahrmce">
    <w:name w:val="Obsah rámce"/>
    <w:basedOn w:val="Normal"/>
    <w:uiPriority w:val="99"/>
    <w:rsid w:val="002C6966"/>
  </w:style>
  <w:style w:type="paragraph" w:customStyle="1" w:styleId="Nadpistabulky">
    <w:name w:val="Nadpis tabulky"/>
    <w:basedOn w:val="Obsahtabulky"/>
    <w:uiPriority w:val="99"/>
    <w:rsid w:val="002C6966"/>
    <w:pPr>
      <w:jc w:val="center"/>
    </w:pPr>
    <w:rPr>
      <w:b/>
      <w:bCs/>
    </w:rPr>
  </w:style>
  <w:style w:type="paragraph" w:customStyle="1" w:styleId="Normlntabulka1">
    <w:name w:val="Normální tabulka1"/>
    <w:uiPriority w:val="99"/>
    <w:rsid w:val="002C6966"/>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2C6966"/>
    <w:pPr>
      <w:widowControl w:val="0"/>
      <w:textAlignment w:val="baseline"/>
    </w:pPr>
    <w:rPr>
      <w:rFonts w:cs="Times New Roman"/>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styleId="BalloonText">
    <w:name w:val="Balloon Text"/>
    <w:basedOn w:val="Normal"/>
    <w:link w:val="BalloonTextChar"/>
    <w:uiPriority w:val="99"/>
    <w:rsid w:val="002C6966"/>
    <w:rPr>
      <w:rFonts w:ascii="Segoe UI" w:hAnsi="Segoe UI" w:cs="Mangal"/>
      <w:sz w:val="18"/>
      <w:szCs w:val="16"/>
    </w:rPr>
  </w:style>
  <w:style w:type="character" w:customStyle="1" w:styleId="BalloonTextChar">
    <w:name w:val="Balloon Text Char"/>
    <w:basedOn w:val="DefaultParagraphFont"/>
    <w:link w:val="BalloonText"/>
    <w:uiPriority w:val="99"/>
    <w:semiHidden/>
    <w:locked/>
    <w:rPr>
      <w:rFonts w:cs="Mangal"/>
      <w:kern w:val="2"/>
      <w:sz w:val="2"/>
      <w:lang w:eastAsia="zh-CN" w:bidi="hi-IN"/>
    </w:rPr>
  </w:style>
  <w:style w:type="paragraph" w:customStyle="1" w:styleId="Textbody">
    <w:name w:val="Text body"/>
    <w:uiPriority w:val="99"/>
    <w:rsid w:val="002C6966"/>
    <w:pPr>
      <w:widowControl w:val="0"/>
      <w:spacing w:after="120"/>
      <w:textAlignment w:val="baseline"/>
    </w:pPr>
    <w:rPr>
      <w:rFonts w:cs="Times New Roman"/>
      <w:kern w:val="2"/>
      <w:sz w:val="24"/>
      <w:szCs w:val="24"/>
      <w:lang w:eastAsia="zh-CN" w:bidi="hi-IN"/>
    </w:rPr>
  </w:style>
  <w:style w:type="paragraph" w:customStyle="1" w:styleId="Standard">
    <w:name w:val="Standard"/>
    <w:uiPriority w:val="99"/>
    <w:rsid w:val="002C6966"/>
    <w:pPr>
      <w:widowControl w:val="0"/>
      <w:suppressAutoHyphens/>
      <w:textAlignment w:val="baseline"/>
    </w:pPr>
    <w:rPr>
      <w:rFonts w:cs="Times New Roman"/>
      <w:kern w:val="2"/>
      <w:sz w:val="24"/>
      <w:szCs w:val="24"/>
      <w:lang w:eastAsia="zh-CN" w:bidi="hi-IN"/>
    </w:rPr>
  </w:style>
  <w:style w:type="paragraph" w:customStyle="1" w:styleId="TableNormal1">
    <w:name w:val="Table Normal1"/>
    <w:uiPriority w:val="99"/>
    <w:rsid w:val="002C6966"/>
    <w:pPr>
      <w:suppressAutoHyphens/>
    </w:pPr>
    <w:rPr>
      <w:rFonts w:ascii="Arial" w:hAnsi="Arial" w:cs="Times New Roman"/>
      <w:kern w:val="2"/>
      <w:sz w:val="20"/>
      <w:szCs w:val="20"/>
    </w:rPr>
  </w:style>
  <w:style w:type="character" w:styleId="Hyperlink">
    <w:name w:val="Hyperlink"/>
    <w:basedOn w:val="DefaultParagraphFont"/>
    <w:uiPriority w:val="99"/>
    <w:rsid w:val="00E022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3</Pages>
  <Words>1630</Words>
  <Characters>9623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cp:keywords/>
  <dc:description/>
  <cp:lastModifiedBy>Město Náchod</cp:lastModifiedBy>
  <cp:revision>13</cp:revision>
  <cp:lastPrinted>2024-06-28T13:05:00Z</cp:lastPrinted>
  <dcterms:created xsi:type="dcterms:W3CDTF">2024-07-02T05:23:00Z</dcterms:created>
  <dcterms:modified xsi:type="dcterms:W3CDTF">2024-07-02T05:26:00Z</dcterms:modified>
</cp:coreProperties>
</file>