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650/2024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LIR - sekání bolševníku v lokalitě Petrohrad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LESORS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Dubská 311/9, 417 01 Dubí u Teplic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28692403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78" w:val="left"/>
        </w:tabs>
        <w:bidi w:val="0"/>
        <w:spacing w:before="0" w:after="5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CZ28692403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dodatku této smlouvy je úprava výměr lokality č.1 viz popis níže: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4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Lokalita č. 1 - Petrohrad nad R6: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Sečení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(předpoklad použití křovinořezu)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bolševníku velkolepého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níže uvedených plochách rozdělených dle hustoty porostu: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2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ploše 3 595 m2 se nachází porost bolševníku velkolepého na 30 % celkové plochy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tzn. posečena bude plocha o celkové výměře 1079 m2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(tato plocha je roztroušena na ploše 3 595 m2 ve svahu mezi stromy).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2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ploše 4 976 m2 se nachází porost bolševníku velkolepého na 95 % celkové plochy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tzn. posečena bude plocha o celkové výměře 4 727 m2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(jedná se o rovinatý pozemek).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122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Přepočtená plocha k sečení dle hustoty porostu je dodatkem smlouvy navýšena o 1 216 m2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Posekané rostliny budou ponechány na místě bez další manipulace.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tyto pozemky ve správě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7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k. ú. Petrohrad. - p. p. č. 999/1, 998, 996, 1003, 995 a 1004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Pozemky jsou těžko přístupné strojní technikou. Zákres lokality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viz příloha č . 1 – Upravená situace lokality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15" w:val="left"/>
        </w:tabs>
        <w:bidi w:val="0"/>
        <w:spacing w:before="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celkem:</w:t>
        <w:tab/>
        <w:t>88.942,00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díla bude připočtena DPH ve výši odpovídající zákonné úpravě v době uskutečnění zdanitelného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smlouvy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Upravená situace lokality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805" w:left="1392" w:right="1387" w:bottom="1462" w:header="37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12700</wp:posOffset>
                </wp:positionV>
                <wp:extent cx="1222375" cy="22542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Digitálně podepsal: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1.80000000000001pt;margin-top:1.pt;width:96.25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5" w:after="10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9" w:left="0" w:right="0" w:bottom="151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9" w:left="1394" w:right="2335" w:bottom="1517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……………………………………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oprávněný zástupce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19" w:left="1394" w:right="2335" w:bottom="1517" w:header="0" w:footer="3" w:gutter="0"/>
      <w:cols w:num="2" w:space="180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5989320</wp:posOffset>
              </wp:positionH>
              <wp:positionV relativeFrom="page">
                <wp:posOffset>9827260</wp:posOffset>
              </wp:positionV>
              <wp:extent cx="673735" cy="1612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60000000000002pt;margin-top:773.80000000000007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0" w:line="288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