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885" w:rsidRPr="004078F9" w:rsidRDefault="009B6885" w:rsidP="004078F9">
      <w:pPr>
        <w:pStyle w:val="Nadpis1"/>
        <w:rPr>
          <w:lang w:val="cs-CZ"/>
        </w:rPr>
      </w:pPr>
    </w:p>
    <w:p w:rsidR="009B6885" w:rsidRPr="004078F9" w:rsidRDefault="009B6885">
      <w:pPr>
        <w:pStyle w:val="Zkladntext"/>
        <w:rPr>
          <w:sz w:val="20"/>
          <w:lang w:val="cs-CZ"/>
        </w:rPr>
      </w:pPr>
    </w:p>
    <w:p w:rsidR="009B6885" w:rsidRPr="004078F9" w:rsidRDefault="009B6885">
      <w:pPr>
        <w:pStyle w:val="Zkladntext"/>
        <w:rPr>
          <w:sz w:val="20"/>
          <w:lang w:val="cs-CZ"/>
        </w:rPr>
      </w:pPr>
    </w:p>
    <w:p w:rsidR="009B6885" w:rsidRPr="004078F9" w:rsidRDefault="009B6885">
      <w:pPr>
        <w:pStyle w:val="Zkladntext"/>
        <w:rPr>
          <w:sz w:val="20"/>
          <w:lang w:val="cs-CZ"/>
        </w:rPr>
      </w:pPr>
    </w:p>
    <w:p w:rsidR="009B6885" w:rsidRPr="004078F9" w:rsidRDefault="009B6885">
      <w:pPr>
        <w:pStyle w:val="Zkladntext"/>
        <w:rPr>
          <w:sz w:val="20"/>
          <w:lang w:val="cs-CZ"/>
        </w:rPr>
      </w:pPr>
    </w:p>
    <w:p w:rsidR="009B6885" w:rsidRPr="004078F9" w:rsidRDefault="009B6885">
      <w:pPr>
        <w:pStyle w:val="Zkladntext"/>
        <w:spacing w:before="7"/>
        <w:rPr>
          <w:sz w:val="15"/>
          <w:lang w:val="cs-CZ"/>
        </w:rPr>
      </w:pPr>
    </w:p>
    <w:p w:rsidR="009B6885" w:rsidRPr="004078F9" w:rsidRDefault="004078F9">
      <w:pPr>
        <w:pStyle w:val="Nadpis1"/>
        <w:ind w:right="1622"/>
        <w:rPr>
          <w:lang w:val="cs-CZ"/>
        </w:rPr>
      </w:pPr>
      <w:r w:rsidRPr="004078F9">
        <w:rPr>
          <w:w w:val="105"/>
          <w:lang w:val="cs-CZ"/>
        </w:rPr>
        <w:t xml:space="preserve">Smlouva o nájmu bytu uzavřená v souladu s </w:t>
      </w:r>
      <w:proofErr w:type="spellStart"/>
      <w:r w:rsidRPr="004078F9">
        <w:rPr>
          <w:w w:val="105"/>
          <w:lang w:val="cs-CZ"/>
        </w:rPr>
        <w:t>ust</w:t>
      </w:r>
      <w:proofErr w:type="spellEnd"/>
      <w:r w:rsidRPr="004078F9">
        <w:rPr>
          <w:w w:val="105"/>
          <w:lang w:val="cs-CZ"/>
        </w:rPr>
        <w:t>. 685 a násl. Občanského zákoníku</w:t>
      </w:r>
    </w:p>
    <w:p w:rsidR="009B6885" w:rsidRPr="004078F9" w:rsidRDefault="004078F9">
      <w:pPr>
        <w:spacing w:before="2"/>
        <w:ind w:left="1940" w:right="1570"/>
        <w:jc w:val="center"/>
        <w:rPr>
          <w:b/>
          <w:lang w:val="cs-CZ"/>
        </w:rPr>
      </w:pPr>
      <w:r w:rsidRPr="004078F9">
        <w:rPr>
          <w:b/>
          <w:sz w:val="23"/>
          <w:lang w:val="cs-CZ"/>
        </w:rPr>
        <w:t xml:space="preserve">v </w:t>
      </w:r>
      <w:r w:rsidRPr="004078F9">
        <w:rPr>
          <w:b/>
          <w:lang w:val="cs-CZ"/>
        </w:rPr>
        <w:t>platném znění</w:t>
      </w:r>
    </w:p>
    <w:p w:rsidR="009B6885" w:rsidRPr="004078F9" w:rsidRDefault="009B6885">
      <w:pPr>
        <w:pStyle w:val="Zkladntext"/>
        <w:spacing w:before="7"/>
        <w:rPr>
          <w:b/>
          <w:sz w:val="24"/>
          <w:lang w:val="cs-CZ"/>
        </w:rPr>
      </w:pPr>
    </w:p>
    <w:p w:rsidR="009B6885" w:rsidRPr="004078F9" w:rsidRDefault="004078F9">
      <w:pPr>
        <w:pStyle w:val="Zkladntext"/>
        <w:ind w:left="1622"/>
        <w:rPr>
          <w:lang w:val="cs-CZ"/>
        </w:rPr>
      </w:pPr>
      <w:r w:rsidRPr="004078F9">
        <w:rPr>
          <w:w w:val="105"/>
          <w:lang w:val="cs-CZ"/>
        </w:rPr>
        <w:t>mezi:</w:t>
      </w:r>
    </w:p>
    <w:p w:rsidR="009B6885" w:rsidRPr="004078F9" w:rsidRDefault="009B6885">
      <w:pPr>
        <w:pStyle w:val="Zkladntext"/>
        <w:spacing w:before="6"/>
        <w:rPr>
          <w:sz w:val="23"/>
          <w:lang w:val="cs-CZ"/>
        </w:rPr>
      </w:pPr>
    </w:p>
    <w:p w:rsidR="009B6885" w:rsidRPr="004078F9" w:rsidRDefault="004078F9">
      <w:pPr>
        <w:pStyle w:val="Zkladntext"/>
        <w:spacing w:before="1"/>
        <w:ind w:left="1622"/>
        <w:rPr>
          <w:lang w:val="cs-CZ"/>
        </w:rPr>
      </w:pPr>
      <w:r w:rsidRPr="004078F9">
        <w:rPr>
          <w:w w:val="105"/>
          <w:lang w:val="cs-CZ"/>
        </w:rPr>
        <w:t>Vysokým učením technickým v Brně</w:t>
      </w:r>
    </w:p>
    <w:p w:rsidR="009B6885" w:rsidRPr="004078F9" w:rsidRDefault="004078F9">
      <w:pPr>
        <w:pStyle w:val="Zkladntext"/>
        <w:spacing w:before="16" w:line="254" w:lineRule="auto"/>
        <w:ind w:left="1623" w:right="5807" w:hanging="6"/>
        <w:rPr>
          <w:lang w:val="cs-CZ"/>
        </w:rPr>
      </w:pPr>
      <w:r w:rsidRPr="004078F9">
        <w:rPr>
          <w:w w:val="105"/>
          <w:lang w:val="cs-CZ"/>
        </w:rPr>
        <w:t>se sídlem Antonínská 548/1, 601 90 Brno IČO: 00216305</w:t>
      </w:r>
    </w:p>
    <w:p w:rsidR="009B6885" w:rsidRPr="004078F9" w:rsidRDefault="004078F9">
      <w:pPr>
        <w:pStyle w:val="Zkladntext"/>
        <w:spacing w:line="249" w:lineRule="auto"/>
        <w:ind w:left="1617" w:right="5807" w:firstLine="4"/>
        <w:rPr>
          <w:lang w:val="cs-CZ"/>
        </w:rPr>
      </w:pPr>
      <w:proofErr w:type="spellStart"/>
      <w:r w:rsidRPr="004078F9">
        <w:rPr>
          <w:w w:val="105"/>
          <w:lang w:val="cs-CZ"/>
        </w:rPr>
        <w:t>Zast</w:t>
      </w:r>
      <w:proofErr w:type="spellEnd"/>
      <w:r w:rsidRPr="004078F9">
        <w:rPr>
          <w:w w:val="105"/>
          <w:lang w:val="cs-CZ"/>
        </w:rPr>
        <w:t>. Ing. Jaromírem Pěnčíkem, kvestorem jako pronajímatel</w:t>
      </w:r>
    </w:p>
    <w:p w:rsidR="009B6885" w:rsidRPr="004078F9" w:rsidRDefault="009B6885">
      <w:pPr>
        <w:pStyle w:val="Zkladntext"/>
        <w:rPr>
          <w:sz w:val="24"/>
          <w:lang w:val="cs-CZ"/>
        </w:rPr>
      </w:pPr>
    </w:p>
    <w:p w:rsidR="009B6885" w:rsidRPr="004078F9" w:rsidRDefault="009B6885">
      <w:pPr>
        <w:pStyle w:val="Zkladntext"/>
        <w:spacing w:before="10"/>
        <w:rPr>
          <w:sz w:val="21"/>
          <w:lang w:val="cs-CZ"/>
        </w:rPr>
      </w:pPr>
    </w:p>
    <w:p w:rsidR="009B6885" w:rsidRPr="004078F9" w:rsidRDefault="004078F9">
      <w:pPr>
        <w:pStyle w:val="Zkladntext"/>
        <w:ind w:left="1626"/>
        <w:rPr>
          <w:lang w:val="cs-CZ"/>
        </w:rPr>
      </w:pPr>
      <w:r w:rsidRPr="004078F9">
        <w:rPr>
          <w:w w:val="105"/>
          <w:lang w:val="cs-CZ"/>
        </w:rPr>
        <w:t>a</w:t>
      </w:r>
    </w:p>
    <w:p w:rsidR="009B6885" w:rsidRPr="004078F9" w:rsidRDefault="009B6885">
      <w:pPr>
        <w:pStyle w:val="Zkladntext"/>
        <w:rPr>
          <w:sz w:val="24"/>
          <w:lang w:val="cs-CZ"/>
        </w:rPr>
      </w:pPr>
    </w:p>
    <w:p w:rsidR="009B6885" w:rsidRPr="004078F9" w:rsidRDefault="009B6885">
      <w:pPr>
        <w:pStyle w:val="Zkladntext"/>
        <w:spacing w:before="7"/>
        <w:rPr>
          <w:sz w:val="24"/>
          <w:lang w:val="cs-CZ"/>
        </w:rPr>
      </w:pPr>
    </w:p>
    <w:p w:rsidR="009B6885" w:rsidRPr="004078F9" w:rsidRDefault="004078F9">
      <w:pPr>
        <w:pStyle w:val="Zkladntext"/>
        <w:spacing w:before="1"/>
        <w:ind w:left="1625"/>
        <w:rPr>
          <w:lang w:val="cs-CZ"/>
        </w:rPr>
      </w:pPr>
      <w:r w:rsidRPr="004078F9">
        <w:rPr>
          <w:w w:val="105"/>
          <w:lang w:val="cs-CZ"/>
        </w:rPr>
        <w:t>Panem</w:t>
      </w:r>
    </w:p>
    <w:p w:rsidR="009B6885" w:rsidRPr="004078F9" w:rsidRDefault="004078F9">
      <w:pPr>
        <w:pStyle w:val="Zkladntext"/>
        <w:spacing w:before="16"/>
        <w:ind w:left="1633"/>
        <w:rPr>
          <w:lang w:val="cs-CZ"/>
        </w:rPr>
      </w:pPr>
      <w:r w:rsidRPr="004078F9">
        <w:rPr>
          <w:w w:val="105"/>
          <w:lang w:val="cs-CZ"/>
        </w:rPr>
        <w:t>Ing. Karlem Havlíčkem</w:t>
      </w:r>
    </w:p>
    <w:p w:rsidR="004078F9" w:rsidRPr="004078F9" w:rsidRDefault="004078F9">
      <w:pPr>
        <w:pStyle w:val="Zkladntext"/>
        <w:spacing w:before="4" w:line="260" w:lineRule="atLeast"/>
        <w:ind w:left="1625" w:right="6430" w:firstLine="4"/>
        <w:rPr>
          <w:w w:val="105"/>
          <w:lang w:val="cs-CZ"/>
        </w:rPr>
      </w:pPr>
      <w:r w:rsidRPr="004078F9">
        <w:rPr>
          <w:w w:val="105"/>
          <w:lang w:val="cs-CZ"/>
        </w:rPr>
        <w:t xml:space="preserve">bytem </w:t>
      </w:r>
      <w:proofErr w:type="spellStart"/>
      <w:r w:rsidRPr="004078F9">
        <w:rPr>
          <w:w w:val="105"/>
          <w:lang w:val="cs-CZ"/>
        </w:rPr>
        <w:t>xxx</w:t>
      </w:r>
      <w:proofErr w:type="spellEnd"/>
    </w:p>
    <w:p w:rsidR="009B6885" w:rsidRPr="004078F9" w:rsidRDefault="004078F9">
      <w:pPr>
        <w:pStyle w:val="Zkladntext"/>
        <w:spacing w:before="4" w:line="260" w:lineRule="atLeast"/>
        <w:ind w:left="1625" w:right="6430" w:firstLine="4"/>
        <w:rPr>
          <w:lang w:val="cs-CZ"/>
        </w:rPr>
      </w:pPr>
      <w:r w:rsidRPr="004078F9">
        <w:rPr>
          <w:w w:val="105"/>
          <w:lang w:val="cs-CZ"/>
        </w:rPr>
        <w:t xml:space="preserve">RČ: </w:t>
      </w:r>
      <w:proofErr w:type="spellStart"/>
      <w:r w:rsidRPr="004078F9">
        <w:rPr>
          <w:w w:val="105"/>
          <w:lang w:val="cs-CZ"/>
        </w:rPr>
        <w:t>xxx</w:t>
      </w:r>
      <w:proofErr w:type="spellEnd"/>
    </w:p>
    <w:p w:rsidR="009B6885" w:rsidRPr="004078F9" w:rsidRDefault="004078F9">
      <w:pPr>
        <w:pStyle w:val="Zkladntext"/>
        <w:spacing w:line="246" w:lineRule="exact"/>
        <w:ind w:left="1632"/>
        <w:rPr>
          <w:lang w:val="cs-CZ"/>
        </w:rPr>
      </w:pPr>
      <w:r w:rsidRPr="004078F9">
        <w:rPr>
          <w:w w:val="105"/>
          <w:lang w:val="cs-CZ"/>
        </w:rPr>
        <w:t>jako nájemce</w:t>
      </w:r>
    </w:p>
    <w:p w:rsidR="009B6885" w:rsidRPr="004078F9" w:rsidRDefault="009B6885">
      <w:pPr>
        <w:pStyle w:val="Zkladntext"/>
        <w:spacing w:before="9"/>
        <w:rPr>
          <w:sz w:val="23"/>
          <w:lang w:val="cs-CZ"/>
        </w:rPr>
      </w:pPr>
    </w:p>
    <w:p w:rsidR="009B6885" w:rsidRPr="004078F9" w:rsidRDefault="004078F9">
      <w:pPr>
        <w:spacing w:line="284" w:lineRule="exact"/>
        <w:ind w:left="1940" w:right="1552"/>
        <w:jc w:val="center"/>
        <w:rPr>
          <w:rFonts w:ascii="Courier New"/>
          <w:b/>
          <w:sz w:val="26"/>
          <w:lang w:val="cs-CZ"/>
        </w:rPr>
      </w:pPr>
      <w:r w:rsidRPr="004078F9">
        <w:rPr>
          <w:rFonts w:ascii="Courier New"/>
          <w:b/>
          <w:w w:val="65"/>
          <w:sz w:val="26"/>
          <w:lang w:val="cs-CZ"/>
        </w:rPr>
        <w:t>I.</w:t>
      </w:r>
    </w:p>
    <w:p w:rsidR="009B6885" w:rsidRPr="004078F9" w:rsidRDefault="004078F9">
      <w:pPr>
        <w:pStyle w:val="Zkladntext"/>
        <w:spacing w:line="254" w:lineRule="auto"/>
        <w:ind w:left="1639" w:right="1256" w:firstLine="5"/>
        <w:jc w:val="both"/>
        <w:rPr>
          <w:lang w:val="cs-CZ"/>
        </w:rPr>
      </w:pPr>
      <w:r w:rsidRPr="004078F9">
        <w:rPr>
          <w:w w:val="105"/>
          <w:lang w:val="cs-CZ"/>
        </w:rPr>
        <w:t xml:space="preserve">Pronajímatel je výlučným vlastníkem domu na ul. Gorkého 62/13, 602 00 Brno. Dům je zapsán v katastru nemovitostí KÚ pro Jihomoravský kraj se sídlem v Brně, Katastrální pracoviště </w:t>
      </w:r>
      <w:r w:rsidR="00E55F79" w:rsidRPr="004078F9">
        <w:rPr>
          <w:w w:val="105"/>
          <w:lang w:val="cs-CZ"/>
        </w:rPr>
        <w:t>Brno</w:t>
      </w:r>
      <w:r w:rsidR="00E55F79" w:rsidRPr="004078F9">
        <w:rPr>
          <w:spacing w:val="-20"/>
          <w:w w:val="105"/>
          <w:lang w:val="cs-CZ"/>
        </w:rPr>
        <w:t xml:space="preserve"> </w:t>
      </w:r>
      <w:r w:rsidR="00E55F79" w:rsidRPr="004078F9">
        <w:rPr>
          <w:w w:val="105"/>
          <w:lang w:val="cs-CZ"/>
        </w:rPr>
        <w:t>– město</w:t>
      </w:r>
      <w:r w:rsidRPr="004078F9">
        <w:rPr>
          <w:w w:val="105"/>
          <w:lang w:val="cs-CZ"/>
        </w:rPr>
        <w:t>.</w:t>
      </w:r>
    </w:p>
    <w:p w:rsidR="009B6885" w:rsidRPr="004078F9" w:rsidRDefault="004078F9">
      <w:pPr>
        <w:pStyle w:val="Zkladntext"/>
        <w:spacing w:line="249" w:lineRule="auto"/>
        <w:ind w:left="1637" w:right="1262" w:hanging="3"/>
        <w:jc w:val="both"/>
        <w:rPr>
          <w:lang w:val="cs-CZ"/>
        </w:rPr>
      </w:pPr>
      <w:r w:rsidRPr="004078F9">
        <w:rPr>
          <w:w w:val="105"/>
          <w:lang w:val="cs-CZ"/>
        </w:rPr>
        <w:t>Pronajímatel    pronajímá    tímto   nájemci   k účelům    bydlení   byt   situovaný    ve   4.   NP s příslušenstvím.</w:t>
      </w:r>
    </w:p>
    <w:p w:rsidR="009B6885" w:rsidRPr="004078F9" w:rsidRDefault="009B6885">
      <w:pPr>
        <w:pStyle w:val="Zkladntext"/>
        <w:spacing w:before="9"/>
        <w:rPr>
          <w:sz w:val="14"/>
          <w:lang w:val="cs-CZ"/>
        </w:rPr>
      </w:pPr>
    </w:p>
    <w:p w:rsidR="009B6885" w:rsidRPr="004078F9" w:rsidRDefault="009B6885">
      <w:pPr>
        <w:rPr>
          <w:sz w:val="14"/>
          <w:lang w:val="cs-CZ"/>
        </w:rPr>
        <w:sectPr w:rsidR="009B6885" w:rsidRPr="004078F9">
          <w:type w:val="continuous"/>
          <w:pgSz w:w="11910" w:h="16840"/>
          <w:pgMar w:top="340" w:right="200" w:bottom="0" w:left="0" w:header="708" w:footer="708" w:gutter="0"/>
          <w:cols w:space="708"/>
        </w:sectPr>
      </w:pPr>
    </w:p>
    <w:p w:rsidR="009B6885" w:rsidRPr="004078F9" w:rsidRDefault="004078F9">
      <w:pPr>
        <w:pStyle w:val="Nadpis1"/>
        <w:ind w:left="1644"/>
        <w:jc w:val="left"/>
        <w:rPr>
          <w:lang w:val="cs-CZ"/>
        </w:rPr>
      </w:pPr>
      <w:r w:rsidRPr="004078F9">
        <w:rPr>
          <w:w w:val="105"/>
          <w:lang w:val="cs-CZ"/>
        </w:rPr>
        <w:t>Byt sestává z těchto místností:</w:t>
      </w:r>
    </w:p>
    <w:p w:rsidR="009B6885" w:rsidRPr="004078F9" w:rsidRDefault="009B6885">
      <w:pPr>
        <w:pStyle w:val="Zkladntext"/>
        <w:spacing w:before="9"/>
        <w:rPr>
          <w:b/>
          <w:sz w:val="24"/>
          <w:lang w:val="cs-CZ"/>
        </w:rPr>
      </w:pPr>
    </w:p>
    <w:p w:rsidR="009B6885" w:rsidRPr="004078F9" w:rsidRDefault="004078F9">
      <w:pPr>
        <w:pStyle w:val="Zkladntext"/>
        <w:spacing w:line="249" w:lineRule="auto"/>
        <w:ind w:left="1645" w:right="958" w:firstLine="4"/>
        <w:rPr>
          <w:lang w:val="cs-CZ"/>
        </w:rPr>
      </w:pPr>
      <w:r w:rsidRPr="004078F9">
        <w:rPr>
          <w:w w:val="105"/>
          <w:lang w:val="cs-CZ"/>
        </w:rPr>
        <w:t xml:space="preserve">Kuchyně o výměře Pokoj </w:t>
      </w:r>
      <w:r w:rsidRPr="004078F9">
        <w:rPr>
          <w:w w:val="105"/>
          <w:sz w:val="23"/>
          <w:lang w:val="cs-CZ"/>
        </w:rPr>
        <w:t xml:space="preserve">I. </w:t>
      </w:r>
      <w:r w:rsidRPr="004078F9">
        <w:rPr>
          <w:w w:val="105"/>
          <w:lang w:val="cs-CZ"/>
        </w:rPr>
        <w:t xml:space="preserve">o výměře Pokoj </w:t>
      </w:r>
      <w:r w:rsidRPr="004078F9">
        <w:rPr>
          <w:rFonts w:ascii="Arial" w:hAnsi="Arial"/>
          <w:w w:val="105"/>
          <w:lang w:val="cs-CZ"/>
        </w:rPr>
        <w:t xml:space="preserve">II. </w:t>
      </w:r>
      <w:r w:rsidRPr="004078F9">
        <w:rPr>
          <w:w w:val="105"/>
          <w:lang w:val="cs-CZ"/>
        </w:rPr>
        <w:t xml:space="preserve">o výměře Pokoj </w:t>
      </w:r>
      <w:r w:rsidRPr="004078F9">
        <w:rPr>
          <w:rFonts w:ascii="Arial" w:hAnsi="Arial"/>
          <w:w w:val="105"/>
          <w:sz w:val="23"/>
          <w:lang w:val="cs-CZ"/>
        </w:rPr>
        <w:t xml:space="preserve">III. </w:t>
      </w:r>
      <w:r w:rsidRPr="004078F9">
        <w:rPr>
          <w:w w:val="105"/>
          <w:lang w:val="cs-CZ"/>
        </w:rPr>
        <w:t>o výměře WC o výměře Komora o výměře Předsíň</w:t>
      </w:r>
    </w:p>
    <w:p w:rsidR="009B6885" w:rsidRPr="004078F9" w:rsidRDefault="004078F9">
      <w:pPr>
        <w:pStyle w:val="Zkladntext"/>
        <w:rPr>
          <w:sz w:val="30"/>
          <w:lang w:val="cs-CZ"/>
        </w:rPr>
      </w:pPr>
      <w:r w:rsidRPr="004078F9">
        <w:rPr>
          <w:lang w:val="cs-CZ"/>
        </w:rPr>
        <w:br w:type="column"/>
      </w:r>
    </w:p>
    <w:p w:rsidR="009B6885" w:rsidRPr="004078F9" w:rsidRDefault="009B6885">
      <w:pPr>
        <w:pStyle w:val="Zkladntext"/>
        <w:spacing w:before="2"/>
        <w:rPr>
          <w:sz w:val="24"/>
          <w:lang w:val="cs-CZ"/>
        </w:rPr>
      </w:pPr>
    </w:p>
    <w:p w:rsidR="009B6885" w:rsidRPr="004078F9" w:rsidRDefault="004078F9">
      <w:pPr>
        <w:spacing w:before="1" w:line="245" w:lineRule="exact"/>
        <w:ind w:left="439"/>
        <w:rPr>
          <w:rFonts w:ascii="Arial"/>
          <w:sz w:val="23"/>
          <w:lang w:val="cs-CZ"/>
        </w:rPr>
      </w:pPr>
      <w:r w:rsidRPr="004078F9">
        <w:rPr>
          <w:lang w:val="cs-CZ"/>
        </w:rPr>
        <w:t>8,60</w:t>
      </w:r>
      <w:r w:rsidRPr="004078F9">
        <w:rPr>
          <w:spacing w:val="13"/>
          <w:lang w:val="cs-CZ"/>
        </w:rPr>
        <w:t xml:space="preserve"> </w:t>
      </w:r>
      <w:r w:rsidRPr="004078F9">
        <w:rPr>
          <w:sz w:val="23"/>
          <w:lang w:val="cs-CZ"/>
        </w:rPr>
        <w:t>m</w:t>
      </w:r>
      <w:r w:rsidRPr="004078F9">
        <w:rPr>
          <w:rFonts w:ascii="Arial"/>
          <w:sz w:val="23"/>
          <w:vertAlign w:val="superscript"/>
          <w:lang w:val="cs-CZ"/>
        </w:rPr>
        <w:t>2</w:t>
      </w:r>
    </w:p>
    <w:p w:rsidR="009B6885" w:rsidRPr="004078F9" w:rsidRDefault="004078F9">
      <w:pPr>
        <w:spacing w:line="270" w:lineRule="exact"/>
        <w:ind w:left="338"/>
        <w:rPr>
          <w:sz w:val="16"/>
          <w:lang w:val="cs-CZ"/>
        </w:rPr>
      </w:pPr>
      <w:r w:rsidRPr="004078F9">
        <w:rPr>
          <w:spacing w:val="-3"/>
          <w:w w:val="105"/>
          <w:lang w:val="cs-CZ"/>
        </w:rPr>
        <w:t>30,90</w:t>
      </w:r>
      <w:r w:rsidRPr="004078F9">
        <w:rPr>
          <w:spacing w:val="2"/>
          <w:w w:val="105"/>
          <w:lang w:val="cs-CZ"/>
        </w:rPr>
        <w:t xml:space="preserve"> </w:t>
      </w:r>
      <w:r w:rsidRPr="004078F9">
        <w:rPr>
          <w:rFonts w:ascii="Arial"/>
          <w:w w:val="105"/>
          <w:sz w:val="20"/>
          <w:lang w:val="cs-CZ"/>
        </w:rPr>
        <w:t>m</w:t>
      </w:r>
      <w:r w:rsidRPr="004078F9">
        <w:rPr>
          <w:w w:val="105"/>
          <w:position w:val="11"/>
          <w:sz w:val="16"/>
          <w:lang w:val="cs-CZ"/>
        </w:rPr>
        <w:t>2</w:t>
      </w:r>
    </w:p>
    <w:p w:rsidR="009B6885" w:rsidRPr="004078F9" w:rsidRDefault="00E55F79">
      <w:pPr>
        <w:spacing w:line="241" w:lineRule="exact"/>
        <w:ind w:left="336"/>
        <w:rPr>
          <w:sz w:val="16"/>
          <w:lang w:val="cs-CZ"/>
        </w:rPr>
      </w:pPr>
      <w:r>
        <w:rPr>
          <w:lang w:val="cs-CZ"/>
        </w:rPr>
        <w:pict>
          <v:line id="_x0000_s1039" style="position:absolute;left:0;text-align:left;z-index:-251820032;mso-position-horizontal-relative:page" from="530.75pt,8.35pt" to="530.75pt,24.05pt" strokecolor="#e2e9eb" strokeweight="1.1022mm">
            <w10:wrap anchorx="page"/>
          </v:line>
        </w:pict>
      </w:r>
      <w:r w:rsidR="004078F9" w:rsidRPr="004078F9">
        <w:rPr>
          <w:lang w:val="cs-CZ"/>
        </w:rPr>
        <w:t>17,80</w:t>
      </w:r>
      <w:r w:rsidR="004078F9" w:rsidRPr="004078F9">
        <w:rPr>
          <w:spacing w:val="-35"/>
          <w:lang w:val="cs-CZ"/>
        </w:rPr>
        <w:t xml:space="preserve"> </w:t>
      </w:r>
      <w:r w:rsidR="004078F9" w:rsidRPr="004078F9">
        <w:rPr>
          <w:sz w:val="23"/>
          <w:lang w:val="cs-CZ"/>
        </w:rPr>
        <w:t>m</w:t>
      </w:r>
      <w:r w:rsidR="004078F9" w:rsidRPr="004078F9">
        <w:rPr>
          <w:rFonts w:ascii="Arial"/>
          <w:sz w:val="23"/>
          <w:vertAlign w:val="superscript"/>
          <w:lang w:val="cs-CZ"/>
        </w:rPr>
        <w:t>2</w:t>
      </w:r>
    </w:p>
    <w:p w:rsidR="009B6885" w:rsidRPr="004078F9" w:rsidRDefault="004078F9">
      <w:pPr>
        <w:tabs>
          <w:tab w:val="left" w:pos="5907"/>
        </w:tabs>
        <w:spacing w:line="338" w:lineRule="exact"/>
        <w:ind w:left="337"/>
        <w:rPr>
          <w:rFonts w:ascii="Arial"/>
          <w:sz w:val="23"/>
          <w:lang w:val="cs-CZ"/>
        </w:rPr>
      </w:pPr>
      <w:r w:rsidRPr="004078F9">
        <w:rPr>
          <w:lang w:val="cs-CZ"/>
        </w:rPr>
        <w:t>27,40</w:t>
      </w:r>
      <w:r w:rsidRPr="004078F9">
        <w:rPr>
          <w:spacing w:val="-13"/>
          <w:lang w:val="cs-CZ"/>
        </w:rPr>
        <w:t xml:space="preserve"> </w:t>
      </w:r>
      <w:r w:rsidRPr="004078F9">
        <w:rPr>
          <w:sz w:val="23"/>
          <w:lang w:val="cs-CZ"/>
        </w:rPr>
        <w:t>m</w:t>
      </w:r>
      <w:r w:rsidRPr="004078F9">
        <w:rPr>
          <w:rFonts w:ascii="Arial"/>
          <w:sz w:val="23"/>
          <w:vertAlign w:val="superscript"/>
          <w:lang w:val="cs-CZ"/>
        </w:rPr>
        <w:t>2</w:t>
      </w:r>
      <w:r w:rsidRPr="004078F9">
        <w:rPr>
          <w:w w:val="95"/>
          <w:sz w:val="30"/>
          <w:lang w:val="cs-CZ"/>
        </w:rPr>
        <w:tab/>
      </w:r>
      <w:r w:rsidRPr="004078F9">
        <w:rPr>
          <w:rFonts w:ascii="Arial"/>
          <w:position w:val="11"/>
          <w:sz w:val="23"/>
          <w:lang w:val="cs-CZ"/>
        </w:rPr>
        <w:t>"</w:t>
      </w:r>
    </w:p>
    <w:p w:rsidR="009B6885" w:rsidRPr="004078F9" w:rsidRDefault="004078F9">
      <w:pPr>
        <w:pStyle w:val="Zkladntext"/>
        <w:spacing w:line="254" w:lineRule="auto"/>
        <w:ind w:left="444" w:right="5868" w:firstLine="1"/>
        <w:jc w:val="both"/>
        <w:rPr>
          <w:lang w:val="cs-CZ"/>
        </w:rPr>
      </w:pPr>
      <w:r w:rsidRPr="004078F9">
        <w:rPr>
          <w:lang w:val="cs-CZ"/>
        </w:rPr>
        <w:t>1,60 m</w:t>
      </w:r>
      <w:r w:rsidRPr="004078F9">
        <w:rPr>
          <w:vertAlign w:val="superscript"/>
          <w:lang w:val="cs-CZ"/>
        </w:rPr>
        <w:t>2</w:t>
      </w:r>
      <w:r w:rsidRPr="004078F9">
        <w:rPr>
          <w:lang w:val="cs-CZ"/>
        </w:rPr>
        <w:t xml:space="preserve"> </w:t>
      </w:r>
      <w:r w:rsidR="00E55F79">
        <w:rPr>
          <w:lang w:val="cs-CZ"/>
        </w:rPr>
        <w:t>1,</w:t>
      </w:r>
      <w:r w:rsidRPr="004078F9">
        <w:rPr>
          <w:lang w:val="cs-CZ"/>
        </w:rPr>
        <w:t>60 m</w:t>
      </w:r>
      <w:r w:rsidRPr="004078F9">
        <w:rPr>
          <w:rFonts w:ascii="Arial"/>
          <w:vertAlign w:val="superscript"/>
          <w:lang w:val="cs-CZ"/>
        </w:rPr>
        <w:t>2</w:t>
      </w:r>
      <w:r w:rsidRPr="004078F9">
        <w:rPr>
          <w:rFonts w:ascii="Arial"/>
          <w:lang w:val="cs-CZ"/>
        </w:rPr>
        <w:t xml:space="preserve"> </w:t>
      </w:r>
      <w:r w:rsidRPr="004078F9">
        <w:rPr>
          <w:lang w:val="cs-CZ"/>
        </w:rPr>
        <w:t>7</w:t>
      </w:r>
      <w:r w:rsidR="00E55F79">
        <w:rPr>
          <w:lang w:val="cs-CZ"/>
        </w:rPr>
        <w:t>,</w:t>
      </w:r>
      <w:r w:rsidRPr="004078F9">
        <w:rPr>
          <w:lang w:val="cs-CZ"/>
        </w:rPr>
        <w:t>40 m</w:t>
      </w:r>
      <w:r w:rsidRPr="004078F9">
        <w:rPr>
          <w:vertAlign w:val="superscript"/>
          <w:lang w:val="cs-CZ"/>
        </w:rPr>
        <w:t>2</w:t>
      </w:r>
    </w:p>
    <w:p w:rsidR="009B6885" w:rsidRPr="004078F9" w:rsidRDefault="009B6885">
      <w:pPr>
        <w:spacing w:line="254" w:lineRule="auto"/>
        <w:jc w:val="both"/>
        <w:rPr>
          <w:lang w:val="cs-CZ"/>
        </w:rPr>
        <w:sectPr w:rsidR="009B6885" w:rsidRPr="004078F9">
          <w:type w:val="continuous"/>
          <w:pgSz w:w="11910" w:h="16840"/>
          <w:pgMar w:top="340" w:right="200" w:bottom="0" w:left="0" w:header="708" w:footer="708" w:gutter="0"/>
          <w:cols w:num="2" w:space="708" w:equalWidth="0">
            <w:col w:w="4636" w:space="40"/>
            <w:col w:w="7034"/>
          </w:cols>
        </w:sectPr>
      </w:pPr>
    </w:p>
    <w:p w:rsidR="009B6885" w:rsidRPr="004078F9" w:rsidRDefault="009B6885">
      <w:pPr>
        <w:pStyle w:val="Zkladntext"/>
        <w:spacing w:before="6"/>
        <w:rPr>
          <w:sz w:val="11"/>
          <w:lang w:val="cs-CZ"/>
        </w:rPr>
      </w:pPr>
    </w:p>
    <w:p w:rsidR="009B6885" w:rsidRPr="004078F9" w:rsidRDefault="00E55F79">
      <w:pPr>
        <w:pStyle w:val="Zkladntext"/>
        <w:spacing w:before="121"/>
        <w:ind w:left="1654"/>
        <w:rPr>
          <w:b/>
          <w:sz w:val="20"/>
          <w:lang w:val="cs-CZ"/>
        </w:rPr>
      </w:pPr>
      <w:r>
        <w:rPr>
          <w:lang w:val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97pt;margin-top:10.05pt;width:1.95pt;height:7.8pt;z-index:251663360;mso-position-horizontal-relative:page" filled="f" stroked="f">
            <v:textbox inset="0,0,0,0">
              <w:txbxContent>
                <w:p w:rsidR="009B6885" w:rsidRDefault="004078F9">
                  <w:pPr>
                    <w:spacing w:line="155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color w:val="343B3F"/>
                      <w:w w:val="110"/>
                      <w:sz w:val="14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4078F9" w:rsidRPr="004078F9">
        <w:rPr>
          <w:w w:val="105"/>
          <w:lang w:val="cs-CZ"/>
        </w:rPr>
        <w:t xml:space="preserve">Celková podlahová plocha bytu činí </w:t>
      </w:r>
      <w:r w:rsidR="004078F9" w:rsidRPr="004078F9">
        <w:rPr>
          <w:b/>
          <w:w w:val="105"/>
          <w:lang w:val="cs-CZ"/>
        </w:rPr>
        <w:t>95,30</w:t>
      </w:r>
      <w:r w:rsidR="004078F9" w:rsidRPr="004078F9">
        <w:rPr>
          <w:b/>
          <w:spacing w:val="52"/>
          <w:w w:val="105"/>
          <w:lang w:val="cs-CZ"/>
        </w:rPr>
        <w:t xml:space="preserve"> </w:t>
      </w:r>
      <w:r w:rsidR="004078F9" w:rsidRPr="004078F9">
        <w:rPr>
          <w:rFonts w:ascii="Arial" w:hAnsi="Arial"/>
          <w:b/>
          <w:spacing w:val="-3"/>
          <w:w w:val="105"/>
          <w:sz w:val="20"/>
          <w:lang w:val="cs-CZ"/>
        </w:rPr>
        <w:t>m</w:t>
      </w:r>
      <w:r w:rsidR="004078F9" w:rsidRPr="004078F9">
        <w:rPr>
          <w:b/>
          <w:spacing w:val="-3"/>
          <w:w w:val="105"/>
          <w:sz w:val="20"/>
          <w:vertAlign w:val="superscript"/>
          <w:lang w:val="cs-CZ"/>
        </w:rPr>
        <w:t>2</w:t>
      </w:r>
    </w:p>
    <w:p w:rsidR="009B6885" w:rsidRPr="004078F9" w:rsidRDefault="009B6885">
      <w:pPr>
        <w:pStyle w:val="Zkladntext"/>
        <w:spacing w:before="10"/>
        <w:rPr>
          <w:b/>
          <w:sz w:val="17"/>
          <w:lang w:val="cs-CZ"/>
        </w:rPr>
      </w:pPr>
    </w:p>
    <w:p w:rsidR="009B6885" w:rsidRPr="004078F9" w:rsidRDefault="004078F9">
      <w:pPr>
        <w:spacing w:before="93"/>
        <w:ind w:left="1940" w:right="1545"/>
        <w:jc w:val="center"/>
        <w:rPr>
          <w:rFonts w:ascii="Arial"/>
          <w:b/>
          <w:lang w:val="cs-CZ"/>
        </w:rPr>
      </w:pPr>
      <w:r w:rsidRPr="004078F9">
        <w:rPr>
          <w:rFonts w:ascii="Arial"/>
          <w:b/>
          <w:w w:val="110"/>
          <w:lang w:val="cs-CZ"/>
        </w:rPr>
        <w:t>II.</w:t>
      </w:r>
    </w:p>
    <w:p w:rsidR="009B6885" w:rsidRPr="004078F9" w:rsidRDefault="004078F9">
      <w:pPr>
        <w:pStyle w:val="Zkladntext"/>
        <w:tabs>
          <w:tab w:val="left" w:pos="9913"/>
        </w:tabs>
        <w:spacing w:before="3" w:line="252" w:lineRule="auto"/>
        <w:ind w:left="1660" w:right="1228" w:hanging="4"/>
        <w:jc w:val="both"/>
        <w:rPr>
          <w:rFonts w:ascii="Arial" w:hAnsi="Arial"/>
          <w:i/>
          <w:sz w:val="17"/>
          <w:lang w:val="cs-CZ"/>
        </w:rPr>
      </w:pPr>
      <w:r w:rsidRPr="004078F9">
        <w:rPr>
          <w:lang w:val="cs-CZ"/>
        </w:rPr>
        <w:t xml:space="preserve">Nájemce se zavazuje platit za užívání bytu měsíční nájemné ve výši </w:t>
      </w:r>
      <w:r w:rsidRPr="004078F9">
        <w:rPr>
          <w:b/>
          <w:lang w:val="cs-CZ"/>
        </w:rPr>
        <w:t xml:space="preserve">Kč 490,-. </w:t>
      </w:r>
      <w:r w:rsidRPr="004078F9">
        <w:rPr>
          <w:lang w:val="cs-CZ"/>
        </w:rPr>
        <w:t>Pronajímatel je oprávněn po předchozím oznámení toto nájemné v souladu s obecně závaznými právními předpisy</w:t>
      </w:r>
      <w:r w:rsidRPr="004078F9">
        <w:rPr>
          <w:spacing w:val="35"/>
          <w:lang w:val="cs-CZ"/>
        </w:rPr>
        <w:t xml:space="preserve"> </w:t>
      </w:r>
      <w:r w:rsidRPr="004078F9">
        <w:rPr>
          <w:lang w:val="cs-CZ"/>
        </w:rPr>
        <w:t>zvýšit.</w:t>
      </w:r>
      <w:r w:rsidRPr="004078F9">
        <w:rPr>
          <w:lang w:val="cs-CZ"/>
        </w:rPr>
        <w:tab/>
      </w:r>
    </w:p>
    <w:p w:rsidR="009B6885" w:rsidRPr="004078F9" w:rsidRDefault="004078F9">
      <w:pPr>
        <w:pStyle w:val="Zkladntext"/>
        <w:spacing w:before="15"/>
        <w:ind w:left="1666"/>
        <w:jc w:val="both"/>
        <w:rPr>
          <w:lang w:val="cs-CZ"/>
        </w:rPr>
      </w:pPr>
      <w:r w:rsidRPr="004078F9">
        <w:rPr>
          <w:w w:val="105"/>
          <w:lang w:val="cs-CZ"/>
        </w:rPr>
        <w:t>Nájemné nezahrnuje ceny za služby poskytované s užíváním bytu, kterými jsou dodávka</w:t>
      </w:r>
    </w:p>
    <w:p w:rsidR="009B6885" w:rsidRPr="004078F9" w:rsidRDefault="004078F9" w:rsidP="004078F9">
      <w:pPr>
        <w:pStyle w:val="Zkladntext"/>
        <w:spacing w:before="11" w:line="254" w:lineRule="auto"/>
        <w:ind w:left="1668" w:right="1233"/>
        <w:jc w:val="both"/>
        <w:rPr>
          <w:lang w:val="cs-CZ"/>
        </w:rPr>
      </w:pPr>
      <w:r w:rsidRPr="004078F9">
        <w:rPr>
          <w:lang w:val="cs-CZ"/>
        </w:rPr>
        <w:t xml:space="preserve">tepla, teplé   vody, úklid   společných   prostor   v </w:t>
      </w:r>
      <w:r w:rsidRPr="004078F9">
        <w:rPr>
          <w:spacing w:val="2"/>
          <w:lang w:val="cs-CZ"/>
        </w:rPr>
        <w:t xml:space="preserve">domě, </w:t>
      </w:r>
      <w:r w:rsidRPr="004078F9">
        <w:rPr>
          <w:lang w:val="cs-CZ"/>
        </w:rPr>
        <w:t>užívání   výtahu, dodávka   vody z vodovodu, odvádění odpadních vod kanalizace</w:t>
      </w:r>
      <w:r>
        <w:rPr>
          <w:lang w:val="cs-CZ"/>
        </w:rPr>
        <w:t>m</w:t>
      </w:r>
      <w:r w:rsidRPr="004078F9">
        <w:rPr>
          <w:spacing w:val="5"/>
          <w:lang w:val="cs-CZ"/>
        </w:rPr>
        <w:t xml:space="preserve">i, </w:t>
      </w:r>
      <w:r w:rsidRPr="004078F9">
        <w:rPr>
          <w:lang w:val="cs-CZ"/>
        </w:rPr>
        <w:t>osvětlení společných prostor. Ceny za uvedené služby jsou určeny příslušnými cenovými předpisy a za jejich, úhradu platí</w:t>
      </w:r>
      <w:r w:rsidRPr="004078F9">
        <w:rPr>
          <w:spacing w:val="1"/>
          <w:lang w:val="cs-CZ"/>
        </w:rPr>
        <w:t xml:space="preserve"> </w:t>
      </w:r>
      <w:r w:rsidRPr="004078F9">
        <w:rPr>
          <w:lang w:val="cs-CZ"/>
        </w:rPr>
        <w:t>nájemci</w:t>
      </w:r>
    </w:p>
    <w:p w:rsidR="009B6885" w:rsidRPr="004078F9" w:rsidRDefault="009B6885">
      <w:pPr>
        <w:pStyle w:val="Zkladntext"/>
        <w:rPr>
          <w:sz w:val="20"/>
          <w:lang w:val="cs-CZ"/>
        </w:rPr>
      </w:pPr>
    </w:p>
    <w:p w:rsidR="009B6885" w:rsidRPr="004078F9" w:rsidRDefault="009B6885">
      <w:pPr>
        <w:pStyle w:val="Zkladntext"/>
        <w:rPr>
          <w:sz w:val="20"/>
          <w:lang w:val="cs-CZ"/>
        </w:rPr>
      </w:pPr>
    </w:p>
    <w:p w:rsidR="009B6885" w:rsidRPr="004078F9" w:rsidRDefault="009B6885">
      <w:pPr>
        <w:pStyle w:val="Zkladntext"/>
        <w:spacing w:before="6"/>
        <w:rPr>
          <w:sz w:val="16"/>
          <w:lang w:val="cs-CZ"/>
        </w:rPr>
      </w:pPr>
    </w:p>
    <w:p w:rsidR="009B6885" w:rsidRPr="004078F9" w:rsidRDefault="009B6885">
      <w:pPr>
        <w:rPr>
          <w:sz w:val="16"/>
          <w:lang w:val="cs-CZ"/>
        </w:rPr>
        <w:sectPr w:rsidR="009B6885" w:rsidRPr="004078F9">
          <w:type w:val="continuous"/>
          <w:pgSz w:w="11910" w:h="16840"/>
          <w:pgMar w:top="340" w:right="200" w:bottom="0" w:left="0" w:header="708" w:footer="708" w:gutter="0"/>
          <w:cols w:space="708"/>
        </w:sectPr>
      </w:pPr>
    </w:p>
    <w:p w:rsidR="009B6885" w:rsidRPr="004078F9" w:rsidRDefault="009B6885">
      <w:pPr>
        <w:pStyle w:val="Zkladntext"/>
        <w:spacing w:line="20" w:lineRule="exact"/>
        <w:ind w:left="1379"/>
        <w:rPr>
          <w:sz w:val="2"/>
          <w:lang w:val="cs-CZ"/>
        </w:rPr>
      </w:pPr>
    </w:p>
    <w:p w:rsidR="009B6885" w:rsidRPr="004078F9" w:rsidRDefault="009B6885">
      <w:pPr>
        <w:pStyle w:val="Zkladntext"/>
        <w:rPr>
          <w:sz w:val="20"/>
          <w:lang w:val="cs-CZ"/>
        </w:rPr>
      </w:pPr>
    </w:p>
    <w:p w:rsidR="009B6885" w:rsidRPr="004078F9" w:rsidRDefault="009B6885">
      <w:pPr>
        <w:pStyle w:val="Zkladntext"/>
        <w:rPr>
          <w:sz w:val="20"/>
          <w:lang w:val="cs-CZ"/>
        </w:rPr>
      </w:pPr>
    </w:p>
    <w:p w:rsidR="009B6885" w:rsidRPr="004078F9" w:rsidRDefault="009B6885">
      <w:pPr>
        <w:pStyle w:val="Zkladntext"/>
        <w:rPr>
          <w:sz w:val="20"/>
          <w:lang w:val="cs-CZ"/>
        </w:rPr>
      </w:pPr>
    </w:p>
    <w:p w:rsidR="009B6885" w:rsidRPr="004078F9" w:rsidRDefault="009B6885">
      <w:pPr>
        <w:pStyle w:val="Zkladntext"/>
        <w:rPr>
          <w:sz w:val="20"/>
          <w:lang w:val="cs-CZ"/>
        </w:rPr>
      </w:pPr>
    </w:p>
    <w:p w:rsidR="009B6885" w:rsidRPr="004078F9" w:rsidRDefault="009B6885">
      <w:pPr>
        <w:pStyle w:val="Zkladntext"/>
        <w:rPr>
          <w:sz w:val="20"/>
          <w:lang w:val="cs-CZ"/>
        </w:rPr>
      </w:pPr>
    </w:p>
    <w:p w:rsidR="009B6885" w:rsidRPr="004078F9" w:rsidRDefault="009B6885">
      <w:pPr>
        <w:pStyle w:val="Zkladntext"/>
        <w:spacing w:before="6"/>
        <w:rPr>
          <w:sz w:val="19"/>
          <w:lang w:val="cs-CZ"/>
        </w:rPr>
      </w:pPr>
    </w:p>
    <w:p w:rsidR="009B6885" w:rsidRPr="004078F9" w:rsidRDefault="004078F9">
      <w:pPr>
        <w:spacing w:line="261" w:lineRule="auto"/>
        <w:ind w:left="1606" w:right="1304"/>
        <w:jc w:val="both"/>
        <w:rPr>
          <w:sz w:val="21"/>
          <w:lang w:val="cs-CZ"/>
        </w:rPr>
      </w:pPr>
      <w:r>
        <w:rPr>
          <w:w w:val="110"/>
          <w:sz w:val="21"/>
          <w:lang w:val="cs-CZ"/>
        </w:rPr>
        <w:t>pří</w:t>
      </w:r>
      <w:r w:rsidRPr="004078F9">
        <w:rPr>
          <w:w w:val="110"/>
          <w:sz w:val="21"/>
          <w:lang w:val="cs-CZ"/>
        </w:rPr>
        <w:t>mo dodavatelům těchto služeb. Poplatek za odvoz komunálního odpadu platí nájemce přímo statutárnímu městu</w:t>
      </w:r>
      <w:r w:rsidRPr="004078F9">
        <w:rPr>
          <w:spacing w:val="-28"/>
          <w:w w:val="110"/>
          <w:sz w:val="21"/>
          <w:lang w:val="cs-CZ"/>
        </w:rPr>
        <w:t xml:space="preserve"> </w:t>
      </w:r>
      <w:r w:rsidRPr="004078F9">
        <w:rPr>
          <w:w w:val="110"/>
          <w:sz w:val="21"/>
          <w:lang w:val="cs-CZ"/>
        </w:rPr>
        <w:t>Brnu.</w:t>
      </w:r>
    </w:p>
    <w:p w:rsidR="009B6885" w:rsidRPr="004078F9" w:rsidRDefault="004078F9">
      <w:pPr>
        <w:spacing w:before="2" w:line="264" w:lineRule="auto"/>
        <w:ind w:left="1598" w:right="1292" w:firstLine="3"/>
        <w:jc w:val="both"/>
        <w:rPr>
          <w:sz w:val="21"/>
          <w:lang w:val="cs-CZ"/>
        </w:rPr>
      </w:pPr>
      <w:r w:rsidRPr="004078F9">
        <w:rPr>
          <w:w w:val="110"/>
          <w:sz w:val="21"/>
          <w:lang w:val="cs-CZ"/>
        </w:rPr>
        <w:t>Pronajímatel je oprávněn po předchozím oznámení změnit výši nájemného. Nájemce je povinen oznámit pronajímateli skutečnosti rozhodné pro případnou změnu nájemného do 30 dnů po jejich vzniku.</w:t>
      </w:r>
    </w:p>
    <w:p w:rsidR="009B6885" w:rsidRPr="004078F9" w:rsidRDefault="004078F9">
      <w:pPr>
        <w:spacing w:line="264" w:lineRule="auto"/>
        <w:ind w:left="1601" w:right="1311" w:hanging="5"/>
        <w:jc w:val="both"/>
        <w:rPr>
          <w:sz w:val="21"/>
          <w:lang w:val="cs-CZ"/>
        </w:rPr>
      </w:pPr>
      <w:r w:rsidRPr="004078F9">
        <w:rPr>
          <w:w w:val="110"/>
          <w:sz w:val="21"/>
          <w:lang w:val="cs-CZ"/>
        </w:rPr>
        <w:t xml:space="preserve">Stavební nebo </w:t>
      </w:r>
      <w:r w:rsidRPr="004078F9">
        <w:rPr>
          <w:w w:val="110"/>
          <w:lang w:val="cs-CZ"/>
        </w:rPr>
        <w:t xml:space="preserve">jiná </w:t>
      </w:r>
      <w:r w:rsidRPr="004078F9">
        <w:rPr>
          <w:w w:val="110"/>
          <w:sz w:val="21"/>
          <w:lang w:val="cs-CZ"/>
        </w:rPr>
        <w:t>úprava v bytě, jíž se zlepšilo jeho vybavení, provedená se souhlasem pronajímatele a bez jeho finanční účasti, není d</w:t>
      </w:r>
      <w:r>
        <w:rPr>
          <w:w w:val="110"/>
          <w:sz w:val="21"/>
          <w:lang w:val="cs-CZ"/>
        </w:rPr>
        <w:t>ů</w:t>
      </w:r>
      <w:r w:rsidRPr="004078F9">
        <w:rPr>
          <w:w w:val="110"/>
          <w:sz w:val="21"/>
          <w:lang w:val="cs-CZ"/>
        </w:rPr>
        <w:t>vode</w:t>
      </w:r>
      <w:r>
        <w:rPr>
          <w:w w:val="110"/>
          <w:sz w:val="21"/>
          <w:lang w:val="cs-CZ"/>
        </w:rPr>
        <w:t>m</w:t>
      </w:r>
      <w:r w:rsidRPr="004078F9">
        <w:rPr>
          <w:w w:val="110"/>
          <w:sz w:val="21"/>
          <w:lang w:val="cs-CZ"/>
        </w:rPr>
        <w:t xml:space="preserve"> </w:t>
      </w:r>
      <w:r w:rsidRPr="004078F9">
        <w:rPr>
          <w:rFonts w:ascii="Arial" w:hAnsi="Arial"/>
          <w:w w:val="110"/>
          <w:sz w:val="20"/>
          <w:lang w:val="cs-CZ"/>
        </w:rPr>
        <w:t xml:space="preserve">pro </w:t>
      </w:r>
      <w:r w:rsidRPr="004078F9">
        <w:rPr>
          <w:w w:val="110"/>
          <w:sz w:val="21"/>
          <w:lang w:val="cs-CZ"/>
        </w:rPr>
        <w:t>změnu nájemného.</w:t>
      </w:r>
    </w:p>
    <w:p w:rsidR="009B6885" w:rsidRPr="004078F9" w:rsidRDefault="004078F9">
      <w:pPr>
        <w:spacing w:line="245" w:lineRule="exact"/>
        <w:ind w:left="1603"/>
        <w:jc w:val="both"/>
        <w:rPr>
          <w:sz w:val="21"/>
          <w:lang w:val="cs-CZ"/>
        </w:rPr>
      </w:pPr>
      <w:r w:rsidRPr="004078F9">
        <w:rPr>
          <w:w w:val="110"/>
          <w:sz w:val="21"/>
          <w:lang w:val="cs-CZ"/>
        </w:rPr>
        <w:t xml:space="preserve">Nájemce má vlastní odběrové místo dodávky plynu i elektrické energie s měřiči, dále </w:t>
      </w:r>
      <w:r w:rsidRPr="004078F9">
        <w:rPr>
          <w:w w:val="110"/>
          <w:sz w:val="23"/>
          <w:lang w:val="cs-CZ"/>
        </w:rPr>
        <w:t xml:space="preserve">3 </w:t>
      </w:r>
      <w:r w:rsidRPr="004078F9">
        <w:rPr>
          <w:w w:val="110"/>
          <w:sz w:val="21"/>
          <w:lang w:val="cs-CZ"/>
        </w:rPr>
        <w:t>ks</w:t>
      </w:r>
    </w:p>
    <w:p w:rsidR="009B6885" w:rsidRPr="004078F9" w:rsidRDefault="004078F9">
      <w:pPr>
        <w:spacing w:before="15"/>
        <w:ind w:left="1608"/>
        <w:rPr>
          <w:sz w:val="21"/>
          <w:lang w:val="cs-CZ"/>
        </w:rPr>
      </w:pPr>
      <w:r w:rsidRPr="004078F9">
        <w:rPr>
          <w:w w:val="110"/>
          <w:sz w:val="21"/>
          <w:lang w:val="cs-CZ"/>
        </w:rPr>
        <w:t>vodoměrů.</w:t>
      </w:r>
    </w:p>
    <w:p w:rsidR="009B6885" w:rsidRPr="004078F9" w:rsidRDefault="009B6885">
      <w:pPr>
        <w:pStyle w:val="Zkladntext"/>
        <w:rPr>
          <w:lang w:val="cs-CZ"/>
        </w:rPr>
      </w:pPr>
    </w:p>
    <w:p w:rsidR="009B6885" w:rsidRPr="004078F9" w:rsidRDefault="009B6885">
      <w:pPr>
        <w:pStyle w:val="Zkladntext"/>
        <w:spacing w:before="7"/>
        <w:rPr>
          <w:sz w:val="25"/>
          <w:lang w:val="cs-CZ"/>
        </w:rPr>
      </w:pPr>
    </w:p>
    <w:p w:rsidR="009B6885" w:rsidRPr="004078F9" w:rsidRDefault="004078F9">
      <w:pPr>
        <w:ind w:left="1940" w:right="1598"/>
        <w:jc w:val="center"/>
        <w:rPr>
          <w:sz w:val="23"/>
          <w:lang w:val="cs-CZ"/>
        </w:rPr>
      </w:pPr>
      <w:r w:rsidRPr="004078F9">
        <w:rPr>
          <w:w w:val="110"/>
          <w:sz w:val="23"/>
          <w:lang w:val="cs-CZ"/>
        </w:rPr>
        <w:t>III.</w:t>
      </w:r>
    </w:p>
    <w:p w:rsidR="009B6885" w:rsidRPr="004078F9" w:rsidRDefault="004078F9">
      <w:pPr>
        <w:spacing w:before="9" w:line="261" w:lineRule="auto"/>
        <w:ind w:left="1601" w:right="1311" w:firstLine="1"/>
        <w:jc w:val="both"/>
        <w:rPr>
          <w:sz w:val="21"/>
          <w:lang w:val="cs-CZ"/>
        </w:rPr>
      </w:pPr>
      <w:r w:rsidRPr="004078F9">
        <w:rPr>
          <w:w w:val="110"/>
          <w:sz w:val="21"/>
          <w:lang w:val="cs-CZ"/>
        </w:rPr>
        <w:t>Nájemné je splatné nejpozději do posledního dne kalendářního měsíce, za který se n</w:t>
      </w:r>
      <w:r w:rsidR="00E55F79">
        <w:rPr>
          <w:w w:val="110"/>
          <w:sz w:val="21"/>
          <w:lang w:val="cs-CZ"/>
        </w:rPr>
        <w:t>á</w:t>
      </w:r>
      <w:bookmarkStart w:id="0" w:name="_GoBack"/>
      <w:bookmarkEnd w:id="0"/>
      <w:r w:rsidRPr="004078F9">
        <w:rPr>
          <w:w w:val="110"/>
          <w:sz w:val="21"/>
          <w:lang w:val="cs-CZ"/>
        </w:rPr>
        <w:t>jemné platí.</w:t>
      </w:r>
    </w:p>
    <w:p w:rsidR="009B6885" w:rsidRPr="004078F9" w:rsidRDefault="009B6885">
      <w:pPr>
        <w:pStyle w:val="Zkladntext"/>
        <w:rPr>
          <w:lang w:val="cs-CZ"/>
        </w:rPr>
      </w:pPr>
    </w:p>
    <w:p w:rsidR="009B6885" w:rsidRPr="004078F9" w:rsidRDefault="009B6885">
      <w:pPr>
        <w:pStyle w:val="Zkladntext"/>
        <w:spacing w:before="2"/>
        <w:rPr>
          <w:sz w:val="26"/>
          <w:lang w:val="cs-CZ"/>
        </w:rPr>
      </w:pPr>
    </w:p>
    <w:p w:rsidR="009B6885" w:rsidRPr="004078F9" w:rsidRDefault="004078F9">
      <w:pPr>
        <w:spacing w:before="1"/>
        <w:ind w:left="1940" w:right="1610"/>
        <w:jc w:val="center"/>
        <w:rPr>
          <w:sz w:val="21"/>
          <w:lang w:val="cs-CZ"/>
        </w:rPr>
      </w:pPr>
      <w:r w:rsidRPr="004078F9">
        <w:rPr>
          <w:w w:val="110"/>
          <w:sz w:val="21"/>
          <w:lang w:val="cs-CZ"/>
        </w:rPr>
        <w:t>IV.</w:t>
      </w:r>
    </w:p>
    <w:p w:rsidR="009B6885" w:rsidRPr="004078F9" w:rsidRDefault="004078F9">
      <w:pPr>
        <w:spacing w:before="22" w:line="261" w:lineRule="auto"/>
        <w:ind w:left="1606" w:right="1310" w:firstLine="1"/>
        <w:jc w:val="both"/>
        <w:rPr>
          <w:sz w:val="21"/>
          <w:lang w:val="cs-CZ"/>
        </w:rPr>
      </w:pPr>
      <w:r w:rsidRPr="004078F9">
        <w:rPr>
          <w:w w:val="110"/>
          <w:sz w:val="21"/>
          <w:lang w:val="cs-CZ"/>
        </w:rPr>
        <w:t>Nájemce je povinen užívat byt, společné prostory domu a zařízení domu řádně.  Nájemce nesmí provádět stavební úpravy ani jinou podstatnou změnu v bytě bez předchozího souhlasu pronajímatele, a to ani na svůj náklad.</w:t>
      </w:r>
    </w:p>
    <w:p w:rsidR="009B6885" w:rsidRPr="004078F9" w:rsidRDefault="004078F9">
      <w:pPr>
        <w:spacing w:before="4" w:line="271" w:lineRule="auto"/>
        <w:ind w:left="1602" w:right="1297" w:hanging="5"/>
        <w:jc w:val="both"/>
        <w:rPr>
          <w:sz w:val="21"/>
          <w:lang w:val="cs-CZ"/>
        </w:rPr>
      </w:pPr>
      <w:r w:rsidRPr="004078F9">
        <w:rPr>
          <w:w w:val="110"/>
          <w:sz w:val="21"/>
          <w:lang w:val="cs-CZ"/>
        </w:rPr>
        <w:t>Nájemce je povinen provést na své náklady včas drobné opravy a běžnou údržbu bytu, oznámit pronajímateli potřebu těch oprav v bytě, které má nést</w:t>
      </w:r>
      <w:r w:rsidRPr="004078F9">
        <w:rPr>
          <w:spacing w:val="16"/>
          <w:w w:val="110"/>
          <w:sz w:val="21"/>
          <w:lang w:val="cs-CZ"/>
        </w:rPr>
        <w:t xml:space="preserve"> </w:t>
      </w:r>
      <w:r w:rsidRPr="004078F9">
        <w:rPr>
          <w:w w:val="110"/>
          <w:sz w:val="21"/>
          <w:lang w:val="cs-CZ"/>
        </w:rPr>
        <w:t>pronajímatel.</w:t>
      </w:r>
    </w:p>
    <w:p w:rsidR="009B6885" w:rsidRPr="004078F9" w:rsidRDefault="004078F9">
      <w:pPr>
        <w:spacing w:line="261" w:lineRule="auto"/>
        <w:ind w:left="1603" w:right="1311" w:firstLine="3"/>
        <w:jc w:val="both"/>
        <w:rPr>
          <w:sz w:val="21"/>
          <w:lang w:val="cs-CZ"/>
        </w:rPr>
      </w:pPr>
      <w:r w:rsidRPr="004078F9">
        <w:rPr>
          <w:w w:val="110"/>
          <w:sz w:val="21"/>
          <w:lang w:val="cs-CZ"/>
        </w:rPr>
        <w:t>Bez předchozího souhlasu pronajímatele není nájemce oprávněn byt nebo jeho část přenechat do podnájmu jiné osobě.</w:t>
      </w:r>
    </w:p>
    <w:p w:rsidR="009B6885" w:rsidRPr="004078F9" w:rsidRDefault="009B6885">
      <w:pPr>
        <w:pStyle w:val="Zkladntext"/>
        <w:rPr>
          <w:lang w:val="cs-CZ"/>
        </w:rPr>
      </w:pPr>
    </w:p>
    <w:p w:rsidR="009B6885" w:rsidRPr="004078F9" w:rsidRDefault="009B6885">
      <w:pPr>
        <w:pStyle w:val="Zkladntext"/>
        <w:spacing w:before="11"/>
        <w:rPr>
          <w:sz w:val="18"/>
          <w:lang w:val="cs-CZ"/>
        </w:rPr>
      </w:pPr>
    </w:p>
    <w:p w:rsidR="009B6885" w:rsidRPr="004078F9" w:rsidRDefault="004078F9">
      <w:pPr>
        <w:ind w:left="1940" w:right="1568"/>
        <w:jc w:val="center"/>
        <w:rPr>
          <w:rFonts w:ascii="Arial"/>
          <w:sz w:val="29"/>
          <w:lang w:val="cs-CZ"/>
        </w:rPr>
      </w:pPr>
      <w:r w:rsidRPr="004078F9">
        <w:rPr>
          <w:rFonts w:ascii="Arial"/>
          <w:w w:val="105"/>
          <w:sz w:val="29"/>
          <w:lang w:val="cs-CZ"/>
        </w:rPr>
        <w:t>v.</w:t>
      </w:r>
    </w:p>
    <w:p w:rsidR="009B6885" w:rsidRPr="004078F9" w:rsidRDefault="004078F9">
      <w:pPr>
        <w:spacing w:before="12"/>
        <w:ind w:left="1613"/>
        <w:rPr>
          <w:w w:val="110"/>
          <w:sz w:val="21"/>
          <w:lang w:val="cs-CZ"/>
        </w:rPr>
      </w:pPr>
      <w:r w:rsidRPr="004078F9">
        <w:rPr>
          <w:w w:val="110"/>
          <w:sz w:val="21"/>
          <w:lang w:val="cs-CZ"/>
        </w:rPr>
        <w:t>Nájemní smlouva se uzavírá na dobu</w:t>
      </w:r>
      <w:r w:rsidRPr="004078F9">
        <w:rPr>
          <w:spacing w:val="6"/>
          <w:w w:val="110"/>
          <w:sz w:val="21"/>
          <w:lang w:val="cs-CZ"/>
        </w:rPr>
        <w:t xml:space="preserve"> </w:t>
      </w:r>
      <w:r w:rsidRPr="004078F9">
        <w:rPr>
          <w:w w:val="110"/>
          <w:sz w:val="21"/>
          <w:lang w:val="cs-CZ"/>
        </w:rPr>
        <w:t>neurčitou.</w:t>
      </w:r>
    </w:p>
    <w:p w:rsidR="004078F9" w:rsidRPr="004078F9" w:rsidRDefault="004078F9">
      <w:pPr>
        <w:spacing w:before="12"/>
        <w:ind w:left="1613"/>
        <w:rPr>
          <w:sz w:val="21"/>
          <w:lang w:val="cs-CZ"/>
        </w:rPr>
      </w:pPr>
    </w:p>
    <w:p w:rsidR="004078F9" w:rsidRPr="004078F9" w:rsidRDefault="004078F9" w:rsidP="004078F9">
      <w:pPr>
        <w:spacing w:before="12"/>
        <w:ind w:left="4493" w:firstLine="547"/>
        <w:rPr>
          <w:sz w:val="21"/>
          <w:lang w:val="cs-CZ"/>
        </w:rPr>
      </w:pPr>
    </w:p>
    <w:p w:rsidR="004078F9" w:rsidRPr="004078F9" w:rsidRDefault="004078F9" w:rsidP="004078F9">
      <w:pPr>
        <w:spacing w:before="12"/>
        <w:ind w:left="4493" w:firstLine="547"/>
        <w:rPr>
          <w:sz w:val="21"/>
          <w:lang w:val="cs-CZ"/>
        </w:rPr>
      </w:pPr>
      <w:r w:rsidRPr="004078F9">
        <w:rPr>
          <w:sz w:val="21"/>
          <w:lang w:val="cs-CZ"/>
        </w:rPr>
        <w:t>V Brně dne</w:t>
      </w:r>
    </w:p>
    <w:p w:rsidR="004078F9" w:rsidRPr="004078F9" w:rsidRDefault="004078F9" w:rsidP="004078F9">
      <w:pPr>
        <w:spacing w:before="12"/>
        <w:ind w:left="4493" w:firstLine="547"/>
        <w:rPr>
          <w:sz w:val="21"/>
          <w:lang w:val="cs-CZ"/>
        </w:rPr>
      </w:pPr>
    </w:p>
    <w:p w:rsidR="004078F9" w:rsidRPr="004078F9" w:rsidRDefault="004078F9" w:rsidP="004078F9">
      <w:pPr>
        <w:spacing w:before="12"/>
        <w:ind w:left="4493" w:firstLine="547"/>
        <w:rPr>
          <w:sz w:val="21"/>
          <w:lang w:val="cs-CZ"/>
        </w:rPr>
      </w:pPr>
    </w:p>
    <w:p w:rsidR="004078F9" w:rsidRPr="004078F9" w:rsidRDefault="004078F9" w:rsidP="004078F9">
      <w:pPr>
        <w:spacing w:before="12"/>
        <w:ind w:left="1418"/>
        <w:rPr>
          <w:sz w:val="21"/>
          <w:lang w:val="cs-CZ"/>
        </w:rPr>
      </w:pPr>
      <w:r w:rsidRPr="004078F9">
        <w:rPr>
          <w:sz w:val="21"/>
          <w:lang w:val="cs-CZ"/>
        </w:rPr>
        <w:t>Za pronajímatele:</w:t>
      </w:r>
      <w:r w:rsidRPr="004078F9">
        <w:rPr>
          <w:sz w:val="21"/>
          <w:lang w:val="cs-CZ"/>
        </w:rPr>
        <w:tab/>
      </w:r>
      <w:r w:rsidRPr="004078F9">
        <w:rPr>
          <w:sz w:val="21"/>
          <w:lang w:val="cs-CZ"/>
        </w:rPr>
        <w:tab/>
      </w:r>
      <w:r w:rsidRPr="004078F9">
        <w:rPr>
          <w:sz w:val="21"/>
          <w:lang w:val="cs-CZ"/>
        </w:rPr>
        <w:tab/>
      </w:r>
      <w:r w:rsidRPr="004078F9">
        <w:rPr>
          <w:sz w:val="21"/>
          <w:lang w:val="cs-CZ"/>
        </w:rPr>
        <w:tab/>
      </w:r>
      <w:r w:rsidRPr="004078F9">
        <w:rPr>
          <w:sz w:val="21"/>
          <w:lang w:val="cs-CZ"/>
        </w:rPr>
        <w:tab/>
        <w:t>Za nájemce:</w:t>
      </w:r>
    </w:p>
    <w:p w:rsidR="004078F9" w:rsidRPr="004078F9" w:rsidRDefault="004078F9" w:rsidP="004078F9">
      <w:pPr>
        <w:spacing w:before="12"/>
        <w:ind w:left="1418"/>
        <w:rPr>
          <w:sz w:val="21"/>
          <w:lang w:val="cs-CZ"/>
        </w:rPr>
      </w:pPr>
    </w:p>
    <w:p w:rsidR="004078F9" w:rsidRPr="004078F9" w:rsidRDefault="004078F9" w:rsidP="004078F9">
      <w:pPr>
        <w:spacing w:before="12"/>
        <w:ind w:left="1418"/>
        <w:rPr>
          <w:sz w:val="21"/>
          <w:lang w:val="cs-CZ"/>
        </w:rPr>
      </w:pPr>
    </w:p>
    <w:p w:rsidR="004078F9" w:rsidRPr="004078F9" w:rsidRDefault="004078F9" w:rsidP="004078F9">
      <w:pPr>
        <w:spacing w:before="12"/>
        <w:ind w:left="1418"/>
        <w:rPr>
          <w:sz w:val="21"/>
          <w:lang w:val="cs-CZ"/>
        </w:rPr>
      </w:pPr>
    </w:p>
    <w:p w:rsidR="004078F9" w:rsidRPr="004078F9" w:rsidRDefault="004078F9" w:rsidP="004078F9">
      <w:pPr>
        <w:spacing w:before="12"/>
        <w:ind w:left="1418"/>
        <w:rPr>
          <w:sz w:val="21"/>
          <w:lang w:val="cs-CZ"/>
        </w:rPr>
      </w:pPr>
      <w:r>
        <w:rPr>
          <w:sz w:val="21"/>
          <w:lang w:val="cs-CZ"/>
        </w:rPr>
        <w:t>----------------------------</w:t>
      </w:r>
      <w:r>
        <w:rPr>
          <w:sz w:val="21"/>
          <w:lang w:val="cs-CZ"/>
        </w:rPr>
        <w:tab/>
      </w:r>
      <w:r>
        <w:rPr>
          <w:sz w:val="21"/>
          <w:lang w:val="cs-CZ"/>
        </w:rPr>
        <w:tab/>
      </w:r>
      <w:r>
        <w:rPr>
          <w:sz w:val="21"/>
          <w:lang w:val="cs-CZ"/>
        </w:rPr>
        <w:tab/>
      </w:r>
      <w:r>
        <w:rPr>
          <w:sz w:val="21"/>
          <w:lang w:val="cs-CZ"/>
        </w:rPr>
        <w:tab/>
      </w:r>
      <w:r>
        <w:rPr>
          <w:sz w:val="21"/>
          <w:lang w:val="cs-CZ"/>
        </w:rPr>
        <w:tab/>
        <w:t>-------------------------------------</w:t>
      </w:r>
    </w:p>
    <w:p w:rsidR="009B6885" w:rsidRPr="004078F9" w:rsidRDefault="009B6885">
      <w:pPr>
        <w:pStyle w:val="Zkladntext"/>
        <w:rPr>
          <w:sz w:val="20"/>
          <w:lang w:val="cs-CZ"/>
        </w:rPr>
      </w:pPr>
    </w:p>
    <w:p w:rsidR="009B6885" w:rsidRPr="004078F9" w:rsidRDefault="009B6885">
      <w:pPr>
        <w:pStyle w:val="Zkladntext"/>
        <w:spacing w:before="2"/>
        <w:rPr>
          <w:sz w:val="18"/>
          <w:lang w:val="cs-CZ"/>
        </w:rPr>
      </w:pPr>
    </w:p>
    <w:p w:rsidR="009B6885" w:rsidRPr="004078F9" w:rsidRDefault="009B6885">
      <w:pPr>
        <w:pStyle w:val="Zkladntext"/>
        <w:rPr>
          <w:sz w:val="20"/>
          <w:lang w:val="cs-CZ"/>
        </w:rPr>
      </w:pPr>
    </w:p>
    <w:p w:rsidR="009B6885" w:rsidRPr="004078F9" w:rsidRDefault="009B6885">
      <w:pPr>
        <w:pStyle w:val="Zkladntext"/>
        <w:rPr>
          <w:sz w:val="20"/>
          <w:lang w:val="cs-CZ"/>
        </w:rPr>
      </w:pPr>
    </w:p>
    <w:p w:rsidR="009B6885" w:rsidRPr="004078F9" w:rsidRDefault="009B6885">
      <w:pPr>
        <w:pStyle w:val="Zkladntext"/>
        <w:spacing w:before="8"/>
        <w:rPr>
          <w:sz w:val="23"/>
          <w:lang w:val="cs-CZ"/>
        </w:rPr>
      </w:pPr>
    </w:p>
    <w:p w:rsidR="009B6885" w:rsidRPr="004078F9" w:rsidRDefault="009B6885">
      <w:pPr>
        <w:pStyle w:val="Zkladntext"/>
        <w:rPr>
          <w:rFonts w:ascii="Arial"/>
          <w:sz w:val="20"/>
          <w:lang w:val="cs-CZ"/>
        </w:rPr>
      </w:pPr>
    </w:p>
    <w:p w:rsidR="009B6885" w:rsidRPr="004078F9" w:rsidRDefault="009B6885">
      <w:pPr>
        <w:pStyle w:val="Zkladntext"/>
        <w:rPr>
          <w:rFonts w:ascii="Arial"/>
          <w:sz w:val="20"/>
          <w:lang w:val="cs-CZ"/>
        </w:rPr>
      </w:pPr>
    </w:p>
    <w:p w:rsidR="009B6885" w:rsidRPr="004078F9" w:rsidRDefault="009B6885">
      <w:pPr>
        <w:pStyle w:val="Zkladntext"/>
        <w:rPr>
          <w:rFonts w:ascii="Arial"/>
          <w:sz w:val="20"/>
          <w:lang w:val="cs-CZ"/>
        </w:rPr>
      </w:pPr>
    </w:p>
    <w:p w:rsidR="009B6885" w:rsidRPr="004078F9" w:rsidRDefault="009B6885">
      <w:pPr>
        <w:pStyle w:val="Zkladntext"/>
        <w:rPr>
          <w:rFonts w:ascii="Arial"/>
          <w:sz w:val="20"/>
          <w:lang w:val="cs-CZ"/>
        </w:rPr>
      </w:pPr>
    </w:p>
    <w:p w:rsidR="009B6885" w:rsidRPr="004078F9" w:rsidRDefault="009B6885">
      <w:pPr>
        <w:pStyle w:val="Zkladntext"/>
        <w:rPr>
          <w:rFonts w:ascii="Arial"/>
          <w:sz w:val="20"/>
          <w:lang w:val="cs-CZ"/>
        </w:rPr>
      </w:pPr>
    </w:p>
    <w:p w:rsidR="009B6885" w:rsidRPr="004078F9" w:rsidRDefault="009B6885">
      <w:pPr>
        <w:pStyle w:val="Zkladntext"/>
        <w:spacing w:before="11"/>
        <w:rPr>
          <w:rFonts w:ascii="Arial"/>
          <w:sz w:val="23"/>
          <w:lang w:val="cs-CZ"/>
        </w:rPr>
      </w:pPr>
    </w:p>
    <w:sectPr w:rsidR="009B6885" w:rsidRPr="004078F9">
      <w:pgSz w:w="11910" w:h="16840"/>
      <w:pgMar w:top="260" w:right="20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885"/>
    <w:rsid w:val="004078F9"/>
    <w:rsid w:val="009B6885"/>
    <w:rsid w:val="00E5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5EC230E9"/>
  <w15:docId w15:val="{A81522D9-D61A-4EA1-AFF1-2C281AAE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91"/>
      <w:ind w:left="194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1E437-6D59-497C-B355-01B5B9E53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407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2014.11.09  Nájemí smlouva na byt Gorkého 13 -  Ing. Karel Havlíek.pdf</dc:title>
  <dc:creator>Slezáková Lenka (156281)</dc:creator>
  <cp:lastModifiedBy>Slezáková Lenka (156281)</cp:lastModifiedBy>
  <cp:revision>3</cp:revision>
  <dcterms:created xsi:type="dcterms:W3CDTF">2024-06-28T11:01:00Z</dcterms:created>
  <dcterms:modified xsi:type="dcterms:W3CDTF">2024-07-02T05:22:00Z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LastSaved">
    <vt:filetime>2024-06-28T00:00:00Z</vt:filetime>
  </property>
</Properties>
</file>