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817F5" w14:textId="523C5E33" w:rsidR="004122EC" w:rsidRPr="00D27BEE" w:rsidRDefault="004122EC" w:rsidP="004122EC">
      <w:pPr>
        <w:tabs>
          <w:tab w:val="left" w:pos="720"/>
        </w:tabs>
        <w:jc w:val="center"/>
        <w:rPr>
          <w:rFonts w:ascii="Arial" w:hAnsi="Arial" w:cs="Arial"/>
          <w:b/>
          <w:sz w:val="32"/>
          <w:szCs w:val="32"/>
        </w:rPr>
      </w:pPr>
      <w:r w:rsidRPr="00D27BEE">
        <w:rPr>
          <w:rFonts w:ascii="Arial" w:hAnsi="Arial" w:cs="Arial"/>
          <w:b/>
          <w:sz w:val="32"/>
          <w:szCs w:val="32"/>
        </w:rPr>
        <w:t xml:space="preserve">Smlouva o </w:t>
      </w:r>
      <w:r w:rsidR="00561988" w:rsidRPr="00D27BEE">
        <w:rPr>
          <w:rFonts w:ascii="Arial" w:hAnsi="Arial" w:cs="Arial"/>
          <w:b/>
          <w:sz w:val="32"/>
          <w:szCs w:val="32"/>
        </w:rPr>
        <w:t xml:space="preserve">převodu </w:t>
      </w:r>
      <w:r w:rsidR="00161EE6" w:rsidRPr="00D27BEE">
        <w:rPr>
          <w:rFonts w:ascii="Arial" w:hAnsi="Arial" w:cs="Arial"/>
          <w:b/>
          <w:sz w:val="32"/>
          <w:szCs w:val="32"/>
        </w:rPr>
        <w:t xml:space="preserve">práv a povinností </w:t>
      </w:r>
      <w:r w:rsidR="003E167E" w:rsidRPr="00D27BEE">
        <w:rPr>
          <w:rFonts w:ascii="Arial" w:hAnsi="Arial" w:cs="Arial"/>
          <w:b/>
          <w:sz w:val="32"/>
          <w:szCs w:val="32"/>
        </w:rPr>
        <w:t>k</w:t>
      </w:r>
      <w:r w:rsidR="003E7A7B" w:rsidRPr="00D27BEE">
        <w:rPr>
          <w:rFonts w:ascii="Arial" w:hAnsi="Arial" w:cs="Arial"/>
          <w:b/>
          <w:sz w:val="32"/>
          <w:szCs w:val="32"/>
        </w:rPr>
        <w:t> autorskému dílu</w:t>
      </w:r>
    </w:p>
    <w:p w14:paraId="737BDC1B" w14:textId="77777777" w:rsidR="004122EC" w:rsidRPr="00D27BEE" w:rsidRDefault="004122EC" w:rsidP="004122EC">
      <w:pPr>
        <w:jc w:val="center"/>
        <w:rPr>
          <w:rFonts w:ascii="Arial" w:hAnsi="Arial" w:cs="Arial"/>
          <w:b/>
          <w:sz w:val="22"/>
          <w:szCs w:val="22"/>
        </w:rPr>
      </w:pPr>
    </w:p>
    <w:p w14:paraId="71B7EA4C" w14:textId="77777777" w:rsidR="004122EC" w:rsidRPr="00D27BEE" w:rsidRDefault="004122EC" w:rsidP="004122EC">
      <w:pPr>
        <w:jc w:val="both"/>
        <w:rPr>
          <w:rFonts w:ascii="Arial" w:hAnsi="Arial" w:cs="Arial"/>
          <w:sz w:val="22"/>
          <w:szCs w:val="22"/>
        </w:rPr>
      </w:pPr>
    </w:p>
    <w:p w14:paraId="37A4546E" w14:textId="77777777" w:rsidR="003E167E" w:rsidRPr="00D27BEE" w:rsidRDefault="003E167E" w:rsidP="003E167E">
      <w:pPr>
        <w:pStyle w:val="CONSMnadpislnku"/>
        <w:tabs>
          <w:tab w:val="clear" w:pos="1008"/>
        </w:tabs>
        <w:ind w:left="0" w:firstLine="0"/>
        <w:jc w:val="left"/>
        <w:rPr>
          <w:rFonts w:ascii="Arial" w:hAnsi="Arial" w:cs="Arial"/>
          <w:b w:val="0"/>
          <w:sz w:val="22"/>
          <w:szCs w:val="22"/>
        </w:rPr>
      </w:pPr>
      <w:r w:rsidRPr="00D27BEE">
        <w:rPr>
          <w:rFonts w:ascii="Arial" w:hAnsi="Arial" w:cs="Arial"/>
          <w:b w:val="0"/>
          <w:sz w:val="22"/>
          <w:szCs w:val="22"/>
        </w:rPr>
        <w:t>Smluvní strany</w:t>
      </w:r>
    </w:p>
    <w:p w14:paraId="7A7F7EF0" w14:textId="37A8EE0B" w:rsidR="003E7A7B" w:rsidRPr="00D27BEE" w:rsidRDefault="003E7A7B" w:rsidP="003E7A7B">
      <w:pPr>
        <w:widowControl w:val="0"/>
        <w:tabs>
          <w:tab w:val="left" w:pos="426"/>
        </w:tabs>
        <w:spacing w:after="120" w:line="240" w:lineRule="atLeast"/>
        <w:rPr>
          <w:rStyle w:val="preformatted"/>
          <w:rFonts w:ascii="Arial" w:hAnsi="Arial" w:cs="Arial"/>
          <w:b/>
          <w:sz w:val="22"/>
          <w:szCs w:val="22"/>
        </w:rPr>
      </w:pPr>
      <w:r w:rsidRPr="00D27BEE">
        <w:rPr>
          <w:rStyle w:val="preformatted"/>
          <w:rFonts w:ascii="Arial" w:hAnsi="Arial" w:cs="Arial"/>
          <w:b/>
          <w:sz w:val="22"/>
          <w:szCs w:val="22"/>
        </w:rPr>
        <w:t xml:space="preserve">Vysoká škola chemicko-technologická v Praze </w:t>
      </w:r>
    </w:p>
    <w:p w14:paraId="0835A737" w14:textId="1060D24E" w:rsidR="003E7A7B" w:rsidRPr="00D27BEE" w:rsidRDefault="003E7A7B" w:rsidP="003E7A7B">
      <w:pPr>
        <w:widowControl w:val="0"/>
        <w:tabs>
          <w:tab w:val="left" w:pos="1418"/>
        </w:tabs>
        <w:spacing w:line="240" w:lineRule="atLeast"/>
        <w:rPr>
          <w:rFonts w:ascii="Arial" w:hAnsi="Arial" w:cs="Arial"/>
          <w:sz w:val="22"/>
          <w:szCs w:val="22"/>
        </w:rPr>
      </w:pPr>
      <w:r w:rsidRPr="00D27BEE">
        <w:rPr>
          <w:rFonts w:ascii="Arial" w:hAnsi="Arial" w:cs="Arial"/>
          <w:sz w:val="22"/>
          <w:szCs w:val="22"/>
        </w:rPr>
        <w:t xml:space="preserve">se sídlem </w:t>
      </w:r>
      <w:r w:rsidRPr="00D27BEE">
        <w:rPr>
          <w:rFonts w:ascii="Arial" w:hAnsi="Arial" w:cs="Arial"/>
          <w:sz w:val="22"/>
          <w:szCs w:val="22"/>
        </w:rPr>
        <w:tab/>
        <w:t>Technická 1905/5, 160 00 Praha 6</w:t>
      </w:r>
    </w:p>
    <w:p w14:paraId="0D5C9D5C" w14:textId="3E559086" w:rsidR="003E7A7B" w:rsidRPr="004525D9" w:rsidRDefault="003E7A7B" w:rsidP="003E7A7B">
      <w:pPr>
        <w:widowControl w:val="0"/>
        <w:tabs>
          <w:tab w:val="left" w:pos="1418"/>
        </w:tabs>
        <w:spacing w:line="240" w:lineRule="atLeast"/>
        <w:rPr>
          <w:rFonts w:ascii="Arial" w:hAnsi="Arial" w:cs="Arial"/>
          <w:sz w:val="22"/>
          <w:szCs w:val="22"/>
        </w:rPr>
      </w:pPr>
      <w:r w:rsidRPr="004525D9">
        <w:rPr>
          <w:rFonts w:ascii="Arial" w:hAnsi="Arial" w:cs="Arial"/>
          <w:sz w:val="22"/>
          <w:szCs w:val="22"/>
        </w:rPr>
        <w:t>IČO</w:t>
      </w:r>
      <w:r w:rsidRPr="004525D9">
        <w:rPr>
          <w:rFonts w:ascii="Arial" w:hAnsi="Arial" w:cs="Arial"/>
          <w:sz w:val="22"/>
          <w:szCs w:val="22"/>
        </w:rPr>
        <w:tab/>
      </w:r>
      <w:r w:rsidRPr="004525D9">
        <w:rPr>
          <w:rFonts w:ascii="Arial" w:hAnsi="Arial" w:cs="Arial"/>
        </w:rPr>
        <w:t>604 61 373</w:t>
      </w:r>
    </w:p>
    <w:p w14:paraId="350D84A0" w14:textId="2CC9C895" w:rsidR="003E7A7B" w:rsidRPr="004525D9" w:rsidRDefault="003E7A7B" w:rsidP="003E7A7B">
      <w:pPr>
        <w:widowControl w:val="0"/>
        <w:tabs>
          <w:tab w:val="left" w:pos="1418"/>
        </w:tabs>
        <w:spacing w:line="240" w:lineRule="atLeast"/>
        <w:rPr>
          <w:rFonts w:ascii="Arial" w:hAnsi="Arial" w:cs="Arial"/>
          <w:sz w:val="22"/>
          <w:szCs w:val="22"/>
        </w:rPr>
      </w:pPr>
      <w:r w:rsidRPr="004525D9">
        <w:rPr>
          <w:rFonts w:ascii="Arial" w:hAnsi="Arial" w:cs="Arial"/>
          <w:sz w:val="22"/>
          <w:szCs w:val="22"/>
        </w:rPr>
        <w:t xml:space="preserve">zastoupená </w:t>
      </w:r>
      <w:r w:rsidRPr="004525D9">
        <w:rPr>
          <w:rFonts w:ascii="Arial" w:hAnsi="Arial" w:cs="Arial"/>
          <w:sz w:val="22"/>
          <w:szCs w:val="22"/>
        </w:rPr>
        <w:tab/>
      </w:r>
      <w:r w:rsidR="004A2D40">
        <w:rPr>
          <w:rFonts w:ascii="Arial" w:hAnsi="Arial" w:cs="Arial"/>
          <w:sz w:val="22"/>
          <w:szCs w:val="22"/>
        </w:rPr>
        <w:t>xxxxx</w:t>
      </w:r>
      <w:r w:rsidRPr="004525D9">
        <w:rPr>
          <w:rFonts w:ascii="Arial" w:hAnsi="Arial" w:cs="Arial"/>
          <w:sz w:val="22"/>
          <w:szCs w:val="22"/>
        </w:rPr>
        <w:t>, rektorem</w:t>
      </w:r>
    </w:p>
    <w:p w14:paraId="7872DFB5" w14:textId="77777777" w:rsidR="003E167E" w:rsidRPr="004525D9" w:rsidRDefault="003E167E" w:rsidP="003E167E">
      <w:pPr>
        <w:rPr>
          <w:rFonts w:ascii="Arial" w:hAnsi="Arial" w:cs="Arial"/>
          <w:sz w:val="22"/>
          <w:szCs w:val="22"/>
        </w:rPr>
      </w:pPr>
    </w:p>
    <w:p w14:paraId="69FD1CE3" w14:textId="316B3099" w:rsidR="003E167E" w:rsidRPr="004525D9" w:rsidRDefault="003E167E" w:rsidP="003E167E">
      <w:pPr>
        <w:rPr>
          <w:rFonts w:ascii="Arial" w:hAnsi="Arial" w:cs="Arial"/>
          <w:sz w:val="22"/>
          <w:szCs w:val="22"/>
        </w:rPr>
      </w:pPr>
      <w:r w:rsidRPr="004525D9">
        <w:rPr>
          <w:rFonts w:ascii="Arial" w:hAnsi="Arial" w:cs="Arial"/>
          <w:sz w:val="22"/>
          <w:szCs w:val="22"/>
        </w:rPr>
        <w:t>(dále jen „</w:t>
      </w:r>
      <w:r w:rsidR="00B103FA" w:rsidRPr="004525D9">
        <w:rPr>
          <w:rFonts w:ascii="Arial" w:hAnsi="Arial" w:cs="Arial"/>
          <w:b/>
          <w:sz w:val="22"/>
          <w:szCs w:val="22"/>
        </w:rPr>
        <w:t>VŠCHT</w:t>
      </w:r>
      <w:r w:rsidRPr="004525D9">
        <w:rPr>
          <w:rFonts w:ascii="Arial" w:hAnsi="Arial" w:cs="Arial"/>
          <w:sz w:val="22"/>
          <w:szCs w:val="22"/>
        </w:rPr>
        <w:t>“)</w:t>
      </w:r>
    </w:p>
    <w:p w14:paraId="2E4A0D4D" w14:textId="77777777" w:rsidR="003E167E" w:rsidRPr="004525D9" w:rsidRDefault="003E167E" w:rsidP="003E167E">
      <w:pPr>
        <w:rPr>
          <w:rFonts w:ascii="Arial" w:hAnsi="Arial" w:cs="Arial"/>
          <w:sz w:val="22"/>
          <w:szCs w:val="22"/>
        </w:rPr>
      </w:pPr>
    </w:p>
    <w:p w14:paraId="69ED1ED5" w14:textId="77777777" w:rsidR="003E167E" w:rsidRPr="004525D9" w:rsidRDefault="003E167E" w:rsidP="003E167E">
      <w:pPr>
        <w:rPr>
          <w:rFonts w:ascii="Arial" w:hAnsi="Arial" w:cs="Arial"/>
          <w:sz w:val="22"/>
          <w:szCs w:val="22"/>
        </w:rPr>
      </w:pPr>
      <w:r w:rsidRPr="004525D9">
        <w:rPr>
          <w:rFonts w:ascii="Arial" w:hAnsi="Arial" w:cs="Arial"/>
          <w:sz w:val="22"/>
          <w:szCs w:val="22"/>
        </w:rPr>
        <w:t>- na straně jedné -</w:t>
      </w:r>
    </w:p>
    <w:p w14:paraId="48C4C5BE" w14:textId="77777777" w:rsidR="003E167E" w:rsidRPr="004525D9" w:rsidRDefault="003E167E" w:rsidP="003E167E">
      <w:pPr>
        <w:rPr>
          <w:rFonts w:ascii="Arial" w:hAnsi="Arial" w:cs="Arial"/>
          <w:sz w:val="22"/>
          <w:szCs w:val="22"/>
        </w:rPr>
      </w:pPr>
    </w:p>
    <w:p w14:paraId="3FE2E73C" w14:textId="77777777" w:rsidR="003E167E" w:rsidRPr="004525D9" w:rsidRDefault="003E167E" w:rsidP="003E167E">
      <w:pPr>
        <w:rPr>
          <w:rFonts w:ascii="Arial" w:hAnsi="Arial" w:cs="Arial"/>
          <w:sz w:val="22"/>
          <w:szCs w:val="22"/>
        </w:rPr>
      </w:pPr>
      <w:r w:rsidRPr="004525D9">
        <w:rPr>
          <w:rFonts w:ascii="Arial" w:hAnsi="Arial" w:cs="Arial"/>
          <w:sz w:val="22"/>
          <w:szCs w:val="22"/>
        </w:rPr>
        <w:t>a</w:t>
      </w:r>
    </w:p>
    <w:p w14:paraId="7ECDC122" w14:textId="77777777" w:rsidR="003E167E" w:rsidRPr="004525D9" w:rsidRDefault="003E167E" w:rsidP="003E167E">
      <w:pPr>
        <w:rPr>
          <w:rFonts w:ascii="Arial" w:hAnsi="Arial" w:cs="Arial"/>
          <w:sz w:val="22"/>
          <w:szCs w:val="22"/>
        </w:rPr>
      </w:pPr>
    </w:p>
    <w:p w14:paraId="7CEFB5C6" w14:textId="77777777" w:rsidR="003E7A7B" w:rsidRPr="004525D9" w:rsidRDefault="003E7A7B" w:rsidP="003E7A7B">
      <w:pPr>
        <w:widowControl w:val="0"/>
        <w:tabs>
          <w:tab w:val="left" w:pos="426"/>
        </w:tabs>
        <w:spacing w:after="120" w:line="240" w:lineRule="atLeast"/>
        <w:rPr>
          <w:rStyle w:val="preformatted"/>
          <w:rFonts w:ascii="Arial" w:hAnsi="Arial" w:cs="Arial"/>
          <w:b/>
          <w:sz w:val="22"/>
          <w:szCs w:val="22"/>
        </w:rPr>
      </w:pPr>
      <w:r w:rsidRPr="004525D9">
        <w:rPr>
          <w:rStyle w:val="preformatted"/>
          <w:rFonts w:ascii="Arial" w:hAnsi="Arial" w:cs="Arial"/>
          <w:b/>
          <w:sz w:val="22"/>
          <w:szCs w:val="22"/>
        </w:rPr>
        <w:t>Fourth Quadrant s.r.o.</w:t>
      </w:r>
    </w:p>
    <w:p w14:paraId="131D7AC6" w14:textId="498A3C7C" w:rsidR="003E7A7B" w:rsidRPr="004525D9" w:rsidRDefault="003E7A7B" w:rsidP="003E7A7B">
      <w:pPr>
        <w:widowControl w:val="0"/>
        <w:tabs>
          <w:tab w:val="left" w:pos="1418"/>
        </w:tabs>
        <w:spacing w:line="240" w:lineRule="atLeast"/>
        <w:rPr>
          <w:rFonts w:ascii="Arial" w:hAnsi="Arial" w:cs="Arial"/>
          <w:sz w:val="22"/>
          <w:szCs w:val="22"/>
        </w:rPr>
      </w:pPr>
      <w:r w:rsidRPr="004525D9">
        <w:rPr>
          <w:rFonts w:ascii="Arial" w:hAnsi="Arial" w:cs="Arial"/>
          <w:sz w:val="22"/>
          <w:szCs w:val="22"/>
        </w:rPr>
        <w:t>se sídlem</w:t>
      </w:r>
      <w:r w:rsidRPr="004525D9">
        <w:rPr>
          <w:rFonts w:ascii="Arial" w:hAnsi="Arial" w:cs="Arial"/>
          <w:sz w:val="22"/>
          <w:szCs w:val="22"/>
        </w:rPr>
        <w:tab/>
        <w:t>Na Florenci 2139/2, 110 00 Praha 1 - Nové Město</w:t>
      </w:r>
    </w:p>
    <w:p w14:paraId="6CFBAB8F" w14:textId="0A26368E" w:rsidR="003E7A7B" w:rsidRPr="004525D9" w:rsidRDefault="003E7A7B" w:rsidP="003E7A7B">
      <w:pPr>
        <w:widowControl w:val="0"/>
        <w:tabs>
          <w:tab w:val="left" w:pos="1418"/>
        </w:tabs>
        <w:spacing w:line="240" w:lineRule="atLeast"/>
        <w:rPr>
          <w:rFonts w:ascii="Arial" w:hAnsi="Arial" w:cs="Arial"/>
          <w:sz w:val="22"/>
          <w:szCs w:val="22"/>
        </w:rPr>
      </w:pPr>
      <w:r w:rsidRPr="004525D9">
        <w:rPr>
          <w:rFonts w:ascii="Arial" w:hAnsi="Arial" w:cs="Arial"/>
          <w:sz w:val="22"/>
          <w:szCs w:val="22"/>
        </w:rPr>
        <w:t>IČO</w:t>
      </w:r>
      <w:r w:rsidRPr="004525D9">
        <w:rPr>
          <w:rFonts w:ascii="Arial" w:hAnsi="Arial" w:cs="Arial"/>
          <w:sz w:val="22"/>
          <w:szCs w:val="22"/>
        </w:rPr>
        <w:tab/>
        <w:t>069 31 987</w:t>
      </w:r>
    </w:p>
    <w:p w14:paraId="0DF17E8B" w14:textId="77777777" w:rsidR="003E7A7B" w:rsidRPr="004525D9" w:rsidRDefault="003E7A7B" w:rsidP="003E7A7B">
      <w:pPr>
        <w:widowControl w:val="0"/>
        <w:tabs>
          <w:tab w:val="left" w:pos="1418"/>
        </w:tabs>
        <w:spacing w:line="240" w:lineRule="atLeast"/>
        <w:rPr>
          <w:rFonts w:ascii="Arial" w:hAnsi="Arial" w:cs="Arial"/>
          <w:sz w:val="22"/>
          <w:szCs w:val="22"/>
        </w:rPr>
      </w:pPr>
      <w:r w:rsidRPr="004525D9">
        <w:rPr>
          <w:rFonts w:ascii="Arial" w:hAnsi="Arial" w:cs="Arial"/>
          <w:sz w:val="22"/>
          <w:szCs w:val="22"/>
        </w:rPr>
        <w:t xml:space="preserve">zapsaná </w:t>
      </w:r>
      <w:r w:rsidRPr="004525D9">
        <w:rPr>
          <w:rFonts w:ascii="Arial" w:hAnsi="Arial" w:cs="Arial"/>
          <w:sz w:val="22"/>
          <w:szCs w:val="22"/>
        </w:rPr>
        <w:tab/>
        <w:t>v obchodním rejstříku vedeném Městským soudem v Praze, sp. zn. C 291573</w:t>
      </w:r>
      <w:r w:rsidRPr="004525D9">
        <w:rPr>
          <w:rFonts w:ascii="Arial" w:hAnsi="Arial" w:cs="Arial"/>
          <w:sz w:val="22"/>
          <w:szCs w:val="22"/>
        </w:rPr>
        <w:tab/>
      </w:r>
    </w:p>
    <w:p w14:paraId="04905C10" w14:textId="5D988FB6" w:rsidR="003E7A7B" w:rsidRPr="00D27BEE" w:rsidRDefault="003E7A7B" w:rsidP="003E7A7B">
      <w:pPr>
        <w:widowControl w:val="0"/>
        <w:tabs>
          <w:tab w:val="left" w:pos="2552"/>
        </w:tabs>
        <w:spacing w:line="240" w:lineRule="atLeast"/>
        <w:ind w:left="1418" w:hanging="1418"/>
        <w:rPr>
          <w:rFonts w:ascii="Arial" w:hAnsi="Arial" w:cs="Arial"/>
          <w:sz w:val="22"/>
          <w:szCs w:val="22"/>
        </w:rPr>
      </w:pPr>
      <w:r w:rsidRPr="004525D9">
        <w:rPr>
          <w:rFonts w:ascii="Arial" w:hAnsi="Arial" w:cs="Arial"/>
          <w:sz w:val="22"/>
          <w:szCs w:val="22"/>
        </w:rPr>
        <w:t>zastoupená:</w:t>
      </w:r>
      <w:r w:rsidRPr="004525D9">
        <w:rPr>
          <w:rFonts w:ascii="Arial" w:hAnsi="Arial" w:cs="Arial"/>
          <w:sz w:val="22"/>
          <w:szCs w:val="22"/>
        </w:rPr>
        <w:tab/>
      </w:r>
      <w:r w:rsidR="004A2D40">
        <w:rPr>
          <w:rFonts w:ascii="Arial" w:hAnsi="Arial" w:cs="Arial"/>
          <w:sz w:val="22"/>
          <w:szCs w:val="22"/>
        </w:rPr>
        <w:t>xxxxx</w:t>
      </w:r>
      <w:r w:rsidRPr="004525D9">
        <w:rPr>
          <w:rFonts w:ascii="Arial" w:hAnsi="Arial" w:cs="Arial"/>
          <w:sz w:val="22"/>
          <w:szCs w:val="22"/>
        </w:rPr>
        <w:t xml:space="preserve">, jednatelem B; </w:t>
      </w:r>
      <w:r w:rsidR="004A2D40">
        <w:rPr>
          <w:rFonts w:ascii="Arial" w:hAnsi="Arial" w:cs="Arial"/>
          <w:sz w:val="22"/>
          <w:szCs w:val="22"/>
        </w:rPr>
        <w:t>xxxxx</w:t>
      </w:r>
      <w:r w:rsidRPr="004525D9">
        <w:rPr>
          <w:rFonts w:ascii="Arial" w:hAnsi="Arial" w:cs="Arial"/>
          <w:sz w:val="22"/>
          <w:szCs w:val="22"/>
        </w:rPr>
        <w:t xml:space="preserve">, jednatelem C, </w:t>
      </w:r>
      <w:r w:rsidR="004A2D40">
        <w:rPr>
          <w:rFonts w:ascii="Arial" w:hAnsi="Arial" w:cs="Arial"/>
          <w:sz w:val="22"/>
          <w:szCs w:val="22"/>
        </w:rPr>
        <w:t xml:space="preserve">                                                                       xxxxx</w:t>
      </w:r>
      <w:r w:rsidRPr="004525D9">
        <w:rPr>
          <w:rFonts w:ascii="Arial" w:hAnsi="Arial" w:cs="Arial"/>
          <w:sz w:val="22"/>
          <w:szCs w:val="22"/>
        </w:rPr>
        <w:t xml:space="preserve">, jednatelem A, </w:t>
      </w:r>
      <w:r w:rsidR="004A2D40">
        <w:rPr>
          <w:rFonts w:ascii="Arial" w:hAnsi="Arial" w:cs="Arial"/>
          <w:sz w:val="22"/>
          <w:szCs w:val="22"/>
        </w:rPr>
        <w:t>xxxxx</w:t>
      </w:r>
      <w:r w:rsidRPr="004525D9">
        <w:rPr>
          <w:rFonts w:ascii="Arial" w:hAnsi="Arial" w:cs="Arial"/>
          <w:sz w:val="22"/>
          <w:szCs w:val="22"/>
        </w:rPr>
        <w:t xml:space="preserve">, jednatelem A, </w:t>
      </w:r>
      <w:r w:rsidR="004A2D40">
        <w:rPr>
          <w:rFonts w:ascii="Arial" w:hAnsi="Arial" w:cs="Arial"/>
          <w:sz w:val="22"/>
          <w:szCs w:val="22"/>
        </w:rPr>
        <w:t xml:space="preserve">                                                                         xxxxx</w:t>
      </w:r>
      <w:r w:rsidRPr="004525D9">
        <w:rPr>
          <w:rFonts w:ascii="Arial" w:hAnsi="Arial" w:cs="Arial"/>
          <w:sz w:val="22"/>
          <w:szCs w:val="22"/>
        </w:rPr>
        <w:t>, jednatelem B</w:t>
      </w:r>
    </w:p>
    <w:p w14:paraId="7A2F5DD2" w14:textId="7C9D0CD4" w:rsidR="003E7A7B" w:rsidRPr="00D27BEE" w:rsidRDefault="003E7A7B" w:rsidP="003E7A7B">
      <w:pPr>
        <w:tabs>
          <w:tab w:val="left" w:pos="426"/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line="240" w:lineRule="atLeast"/>
        <w:rPr>
          <w:rFonts w:ascii="Arial" w:hAnsi="Arial" w:cs="Arial"/>
          <w:sz w:val="22"/>
          <w:szCs w:val="22"/>
        </w:rPr>
      </w:pPr>
      <w:r w:rsidRPr="00D27BEE">
        <w:rPr>
          <w:rFonts w:ascii="Arial" w:hAnsi="Arial" w:cs="Arial"/>
          <w:sz w:val="22"/>
          <w:szCs w:val="22"/>
        </w:rPr>
        <w:t>(dále jen</w:t>
      </w:r>
      <w:r w:rsidR="00B103FA">
        <w:rPr>
          <w:rFonts w:ascii="Arial" w:hAnsi="Arial" w:cs="Arial"/>
          <w:sz w:val="22"/>
          <w:szCs w:val="22"/>
        </w:rPr>
        <w:t xml:space="preserve"> společnost</w:t>
      </w:r>
      <w:r w:rsidRPr="00D27BEE">
        <w:rPr>
          <w:rFonts w:ascii="Arial" w:hAnsi="Arial" w:cs="Arial"/>
          <w:sz w:val="22"/>
          <w:szCs w:val="22"/>
        </w:rPr>
        <w:t xml:space="preserve"> „</w:t>
      </w:r>
      <w:r w:rsidRPr="00D27BEE">
        <w:rPr>
          <w:rFonts w:ascii="Arial" w:hAnsi="Arial" w:cs="Arial"/>
          <w:b/>
          <w:sz w:val="22"/>
          <w:szCs w:val="22"/>
        </w:rPr>
        <w:t>FQ</w:t>
      </w:r>
      <w:r w:rsidRPr="00D27BEE">
        <w:rPr>
          <w:rFonts w:ascii="Arial" w:hAnsi="Arial" w:cs="Arial"/>
          <w:sz w:val="22"/>
          <w:szCs w:val="22"/>
        </w:rPr>
        <w:t>“)</w:t>
      </w:r>
    </w:p>
    <w:p w14:paraId="403E414A" w14:textId="77777777" w:rsidR="003E167E" w:rsidRPr="00D27BEE" w:rsidRDefault="003E167E" w:rsidP="003E167E">
      <w:pPr>
        <w:rPr>
          <w:rFonts w:ascii="Arial" w:hAnsi="Arial" w:cs="Arial"/>
          <w:sz w:val="22"/>
          <w:szCs w:val="22"/>
        </w:rPr>
      </w:pPr>
    </w:p>
    <w:p w14:paraId="0A3E1C85" w14:textId="77777777" w:rsidR="003E167E" w:rsidRPr="00D27BEE" w:rsidRDefault="003E167E" w:rsidP="003E167E">
      <w:pPr>
        <w:rPr>
          <w:rFonts w:ascii="Arial" w:hAnsi="Arial" w:cs="Arial"/>
          <w:sz w:val="22"/>
          <w:szCs w:val="22"/>
        </w:rPr>
      </w:pPr>
      <w:r w:rsidRPr="00D27BEE">
        <w:rPr>
          <w:rFonts w:ascii="Arial" w:hAnsi="Arial" w:cs="Arial"/>
          <w:sz w:val="22"/>
          <w:szCs w:val="22"/>
        </w:rPr>
        <w:t>- na straně druhé –</w:t>
      </w:r>
    </w:p>
    <w:p w14:paraId="0BD8C4F4" w14:textId="77777777" w:rsidR="003E167E" w:rsidRPr="00D27BEE" w:rsidRDefault="003E167E" w:rsidP="003E167E">
      <w:pPr>
        <w:jc w:val="both"/>
        <w:rPr>
          <w:rFonts w:ascii="Arial" w:hAnsi="Arial" w:cs="Arial"/>
          <w:sz w:val="22"/>
          <w:szCs w:val="22"/>
        </w:rPr>
      </w:pPr>
    </w:p>
    <w:p w14:paraId="160885AE" w14:textId="77777777" w:rsidR="003E167E" w:rsidRPr="00D27BEE" w:rsidRDefault="003E167E" w:rsidP="003E167E">
      <w:pPr>
        <w:jc w:val="both"/>
        <w:rPr>
          <w:rFonts w:ascii="Arial" w:hAnsi="Arial" w:cs="Arial"/>
          <w:sz w:val="22"/>
          <w:szCs w:val="22"/>
        </w:rPr>
      </w:pPr>
    </w:p>
    <w:p w14:paraId="5FFD3129" w14:textId="4599942F" w:rsidR="003E167E" w:rsidRPr="00D27BEE" w:rsidRDefault="003E167E" w:rsidP="003E167E">
      <w:pPr>
        <w:jc w:val="both"/>
        <w:rPr>
          <w:rFonts w:ascii="Arial" w:hAnsi="Arial" w:cs="Arial"/>
          <w:sz w:val="22"/>
          <w:szCs w:val="22"/>
        </w:rPr>
      </w:pPr>
      <w:r w:rsidRPr="00D27BEE">
        <w:rPr>
          <w:rFonts w:ascii="Arial" w:hAnsi="Arial" w:cs="Arial"/>
          <w:sz w:val="22"/>
          <w:szCs w:val="22"/>
        </w:rPr>
        <w:t>uzavřely dnešního dne, měsíce a roku tuto</w:t>
      </w:r>
      <w:r w:rsidR="006279FE" w:rsidRPr="00D27BEE">
        <w:rPr>
          <w:rFonts w:ascii="Arial" w:hAnsi="Arial" w:cs="Arial"/>
          <w:sz w:val="22"/>
          <w:szCs w:val="22"/>
        </w:rPr>
        <w:t xml:space="preserve"> Smlouvu o převodu práv a povinností k autorskému dílu dle </w:t>
      </w:r>
      <w:r w:rsidRPr="00D27BEE">
        <w:rPr>
          <w:rFonts w:ascii="Arial" w:hAnsi="Arial" w:cs="Arial"/>
          <w:sz w:val="22"/>
          <w:szCs w:val="22"/>
        </w:rPr>
        <w:t xml:space="preserve">ust. § </w:t>
      </w:r>
      <w:r w:rsidR="006279FE" w:rsidRPr="00D27BEE">
        <w:rPr>
          <w:rFonts w:ascii="Arial" w:hAnsi="Arial" w:cs="Arial"/>
          <w:sz w:val="22"/>
          <w:szCs w:val="22"/>
        </w:rPr>
        <w:t>2358</w:t>
      </w:r>
      <w:r w:rsidRPr="00D27BEE">
        <w:rPr>
          <w:rFonts w:ascii="Arial" w:hAnsi="Arial" w:cs="Arial"/>
          <w:sz w:val="22"/>
          <w:szCs w:val="22"/>
        </w:rPr>
        <w:t xml:space="preserve"> a násl. zák. č. </w:t>
      </w:r>
      <w:r w:rsidR="006279FE" w:rsidRPr="00D27BEE">
        <w:rPr>
          <w:rFonts w:ascii="Arial" w:hAnsi="Arial" w:cs="Arial"/>
          <w:sz w:val="22"/>
          <w:szCs w:val="22"/>
        </w:rPr>
        <w:t>89</w:t>
      </w:r>
      <w:r w:rsidRPr="00D27BEE">
        <w:rPr>
          <w:rFonts w:ascii="Arial" w:hAnsi="Arial" w:cs="Arial"/>
          <w:sz w:val="22"/>
          <w:szCs w:val="22"/>
        </w:rPr>
        <w:t>/</w:t>
      </w:r>
      <w:r w:rsidR="006279FE" w:rsidRPr="00D27BEE">
        <w:rPr>
          <w:rFonts w:ascii="Arial" w:hAnsi="Arial" w:cs="Arial"/>
          <w:sz w:val="22"/>
          <w:szCs w:val="22"/>
        </w:rPr>
        <w:t>2012</w:t>
      </w:r>
      <w:r w:rsidRPr="00D27BEE">
        <w:rPr>
          <w:rFonts w:ascii="Arial" w:hAnsi="Arial" w:cs="Arial"/>
          <w:sz w:val="22"/>
          <w:szCs w:val="22"/>
        </w:rPr>
        <w:t xml:space="preserve"> Sb., </w:t>
      </w:r>
      <w:r w:rsidR="006279FE" w:rsidRPr="00D27BEE">
        <w:rPr>
          <w:rFonts w:ascii="Arial" w:hAnsi="Arial" w:cs="Arial"/>
          <w:sz w:val="22"/>
          <w:szCs w:val="22"/>
        </w:rPr>
        <w:t>obča</w:t>
      </w:r>
      <w:r w:rsidR="001778DE" w:rsidRPr="00D27BEE">
        <w:rPr>
          <w:rFonts w:ascii="Arial" w:hAnsi="Arial" w:cs="Arial"/>
          <w:sz w:val="22"/>
          <w:szCs w:val="22"/>
        </w:rPr>
        <w:t>ns</w:t>
      </w:r>
      <w:r w:rsidR="006279FE" w:rsidRPr="00D27BEE">
        <w:rPr>
          <w:rFonts w:ascii="Arial" w:hAnsi="Arial" w:cs="Arial"/>
          <w:sz w:val="22"/>
          <w:szCs w:val="22"/>
        </w:rPr>
        <w:t>kého zákoníku</w:t>
      </w:r>
      <w:r w:rsidRPr="00D27BEE">
        <w:rPr>
          <w:rFonts w:ascii="Arial" w:hAnsi="Arial" w:cs="Arial"/>
          <w:sz w:val="22"/>
          <w:szCs w:val="22"/>
        </w:rPr>
        <w:t xml:space="preserve">, v platném znění a dle § </w:t>
      </w:r>
      <w:r w:rsidR="001778DE" w:rsidRPr="00D27BEE">
        <w:rPr>
          <w:rFonts w:ascii="Arial" w:hAnsi="Arial" w:cs="Arial"/>
          <w:sz w:val="22"/>
          <w:szCs w:val="22"/>
        </w:rPr>
        <w:t>12</w:t>
      </w:r>
      <w:r w:rsidRPr="00D27BEE">
        <w:rPr>
          <w:rFonts w:ascii="Arial" w:hAnsi="Arial" w:cs="Arial"/>
          <w:sz w:val="22"/>
          <w:szCs w:val="22"/>
        </w:rPr>
        <w:t xml:space="preserve"> a násl. zák. č. 121/2000 Sb., autorsk</w:t>
      </w:r>
      <w:r w:rsidR="001778DE" w:rsidRPr="00D27BEE">
        <w:rPr>
          <w:rFonts w:ascii="Arial" w:hAnsi="Arial" w:cs="Arial"/>
          <w:sz w:val="22"/>
          <w:szCs w:val="22"/>
        </w:rPr>
        <w:t>ého</w:t>
      </w:r>
      <w:r w:rsidRPr="00D27BEE">
        <w:rPr>
          <w:rFonts w:ascii="Arial" w:hAnsi="Arial" w:cs="Arial"/>
          <w:sz w:val="22"/>
          <w:szCs w:val="22"/>
        </w:rPr>
        <w:t xml:space="preserve"> zákon</w:t>
      </w:r>
      <w:r w:rsidR="001778DE" w:rsidRPr="00D27BEE">
        <w:rPr>
          <w:rFonts w:ascii="Arial" w:hAnsi="Arial" w:cs="Arial"/>
          <w:sz w:val="22"/>
          <w:szCs w:val="22"/>
        </w:rPr>
        <w:t>a</w:t>
      </w:r>
      <w:r w:rsidRPr="00D27BEE">
        <w:rPr>
          <w:rFonts w:ascii="Arial" w:hAnsi="Arial" w:cs="Arial"/>
          <w:sz w:val="22"/>
          <w:szCs w:val="22"/>
        </w:rPr>
        <w:t>, v platném znění (dále jen „</w:t>
      </w:r>
      <w:r w:rsidRPr="00D27BEE">
        <w:rPr>
          <w:rFonts w:ascii="Arial" w:hAnsi="Arial" w:cs="Arial"/>
          <w:b/>
          <w:bCs/>
          <w:sz w:val="22"/>
          <w:szCs w:val="22"/>
        </w:rPr>
        <w:t>smlouva</w:t>
      </w:r>
      <w:r w:rsidRPr="00D27BEE">
        <w:rPr>
          <w:rFonts w:ascii="Arial" w:hAnsi="Arial" w:cs="Arial"/>
          <w:sz w:val="22"/>
          <w:szCs w:val="22"/>
        </w:rPr>
        <w:t>“)</w:t>
      </w:r>
      <w:r w:rsidR="00B103FA">
        <w:rPr>
          <w:rFonts w:ascii="Arial" w:hAnsi="Arial" w:cs="Arial"/>
          <w:sz w:val="22"/>
          <w:szCs w:val="22"/>
        </w:rPr>
        <w:t>.</w:t>
      </w:r>
    </w:p>
    <w:p w14:paraId="0F53E0A4" w14:textId="77777777" w:rsidR="003E167E" w:rsidRPr="00D27BEE" w:rsidRDefault="003E167E" w:rsidP="003E167E">
      <w:pPr>
        <w:jc w:val="both"/>
        <w:rPr>
          <w:rFonts w:ascii="Arial" w:hAnsi="Arial" w:cs="Arial"/>
          <w:sz w:val="22"/>
          <w:szCs w:val="22"/>
        </w:rPr>
      </w:pPr>
    </w:p>
    <w:p w14:paraId="1FDDB8E4" w14:textId="77777777" w:rsidR="00C9245B" w:rsidRPr="00D27BEE" w:rsidRDefault="00C9245B" w:rsidP="00852278">
      <w:pPr>
        <w:rPr>
          <w:rFonts w:ascii="Arial" w:hAnsi="Arial" w:cs="Arial"/>
          <w:sz w:val="22"/>
          <w:szCs w:val="22"/>
        </w:rPr>
      </w:pPr>
    </w:p>
    <w:p w14:paraId="180AB6FB" w14:textId="3D74E514" w:rsidR="007E76ED" w:rsidRPr="00D27BEE" w:rsidRDefault="00322E4D" w:rsidP="00322E4D">
      <w:pPr>
        <w:pStyle w:val="Zkladntext"/>
        <w:jc w:val="center"/>
        <w:rPr>
          <w:rFonts w:ascii="Arial" w:hAnsi="Arial" w:cs="Arial"/>
          <w:b/>
          <w:sz w:val="22"/>
          <w:szCs w:val="18"/>
        </w:rPr>
      </w:pPr>
      <w:r w:rsidRPr="00D27BEE">
        <w:rPr>
          <w:rFonts w:ascii="Arial" w:hAnsi="Arial" w:cs="Arial"/>
          <w:b/>
          <w:sz w:val="22"/>
          <w:szCs w:val="18"/>
        </w:rPr>
        <w:t>Smluvní strany, vědomy si svých závazků v této smlouvě obsažených a s úmyslem být touto smlouvou vázány, dohodly se na následujícím znění smlouvy.</w:t>
      </w:r>
    </w:p>
    <w:p w14:paraId="76E1F6D9" w14:textId="77777777" w:rsidR="00852278" w:rsidRPr="00D27BEE" w:rsidRDefault="00852278" w:rsidP="00044F6D">
      <w:pPr>
        <w:pStyle w:val="Zkladntext"/>
        <w:keepNext/>
        <w:numPr>
          <w:ilvl w:val="0"/>
          <w:numId w:val="1"/>
        </w:numPr>
        <w:spacing w:before="360"/>
        <w:ind w:left="357" w:hanging="357"/>
        <w:rPr>
          <w:rFonts w:ascii="Arial" w:hAnsi="Arial" w:cs="Arial"/>
          <w:b/>
          <w:sz w:val="22"/>
          <w:szCs w:val="22"/>
        </w:rPr>
      </w:pPr>
      <w:r w:rsidRPr="00D27BEE">
        <w:rPr>
          <w:rFonts w:ascii="Arial" w:hAnsi="Arial" w:cs="Arial"/>
          <w:b/>
          <w:sz w:val="22"/>
          <w:szCs w:val="22"/>
        </w:rPr>
        <w:t>Předmět smlouvy</w:t>
      </w:r>
    </w:p>
    <w:p w14:paraId="6E58394B" w14:textId="20AA8760" w:rsidR="00287990" w:rsidRPr="00D27BEE" w:rsidRDefault="008B49C0" w:rsidP="0025484F">
      <w:pPr>
        <w:numPr>
          <w:ilvl w:val="1"/>
          <w:numId w:val="1"/>
        </w:num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D27BEE">
        <w:rPr>
          <w:rFonts w:ascii="Arial" w:hAnsi="Arial" w:cs="Arial"/>
          <w:sz w:val="22"/>
          <w:szCs w:val="22"/>
        </w:rPr>
        <w:t xml:space="preserve">Obě smluvní strany shodně konstatují, že dne </w:t>
      </w:r>
      <w:r w:rsidR="00840210" w:rsidRPr="00D27BEE">
        <w:rPr>
          <w:rFonts w:ascii="Arial" w:hAnsi="Arial" w:cs="Arial"/>
          <w:sz w:val="22"/>
          <w:szCs w:val="22"/>
        </w:rPr>
        <w:t>18. 5. 2022</w:t>
      </w:r>
      <w:r w:rsidRPr="00D27BEE">
        <w:rPr>
          <w:rFonts w:ascii="Arial" w:hAnsi="Arial" w:cs="Arial"/>
          <w:sz w:val="22"/>
          <w:szCs w:val="22"/>
        </w:rPr>
        <w:t xml:space="preserve"> </w:t>
      </w:r>
      <w:r w:rsidR="006B7939" w:rsidRPr="00D27BEE">
        <w:rPr>
          <w:rFonts w:ascii="Arial" w:hAnsi="Arial" w:cs="Arial"/>
          <w:sz w:val="22"/>
          <w:szCs w:val="22"/>
        </w:rPr>
        <w:t xml:space="preserve">uzavřely </w:t>
      </w:r>
      <w:r w:rsidR="00840210" w:rsidRPr="00D27BEE">
        <w:rPr>
          <w:rFonts w:ascii="Arial" w:hAnsi="Arial" w:cs="Arial"/>
          <w:sz w:val="22"/>
          <w:szCs w:val="22"/>
        </w:rPr>
        <w:t xml:space="preserve">Smlouvu o spolupráci při realizaci „Mezinárodního architektonického soutěžního workshopu Dejvice – IV. kvadrant“ </w:t>
      </w:r>
      <w:r w:rsidRPr="00D27BEE">
        <w:rPr>
          <w:rFonts w:ascii="Arial" w:hAnsi="Arial" w:cs="Arial"/>
          <w:sz w:val="22"/>
          <w:szCs w:val="22"/>
        </w:rPr>
        <w:t>(dále jen „</w:t>
      </w:r>
      <w:r w:rsidR="00840210" w:rsidRPr="00D27BEE">
        <w:rPr>
          <w:rFonts w:ascii="Arial" w:hAnsi="Arial" w:cs="Arial"/>
          <w:b/>
          <w:bCs/>
          <w:sz w:val="22"/>
          <w:szCs w:val="22"/>
        </w:rPr>
        <w:t>Smlouva o spolupráci</w:t>
      </w:r>
      <w:r w:rsidRPr="00D27BEE">
        <w:rPr>
          <w:rFonts w:ascii="Arial" w:hAnsi="Arial" w:cs="Arial"/>
          <w:sz w:val="22"/>
          <w:szCs w:val="22"/>
        </w:rPr>
        <w:t>“),</w:t>
      </w:r>
      <w:r w:rsidR="00287990" w:rsidRPr="00D27BEE">
        <w:rPr>
          <w:rFonts w:ascii="Arial" w:hAnsi="Arial" w:cs="Arial"/>
          <w:sz w:val="22"/>
          <w:szCs w:val="22"/>
        </w:rPr>
        <w:t xml:space="preserve"> dle které je </w:t>
      </w:r>
      <w:r w:rsidR="006B7939" w:rsidRPr="00D27BEE">
        <w:rPr>
          <w:rFonts w:ascii="Arial" w:hAnsi="Arial" w:cs="Arial"/>
          <w:sz w:val="22"/>
          <w:szCs w:val="22"/>
        </w:rPr>
        <w:t xml:space="preserve">společnost FQ povinna </w:t>
      </w:r>
      <w:r w:rsidR="00840210" w:rsidRPr="00D27BEE">
        <w:rPr>
          <w:rFonts w:ascii="Arial" w:hAnsi="Arial" w:cs="Arial"/>
          <w:sz w:val="22"/>
          <w:szCs w:val="22"/>
        </w:rPr>
        <w:t>po skončení předmětné architektonické soutěže předat VŠCHT</w:t>
      </w:r>
      <w:r w:rsidR="00287990" w:rsidRPr="00D27BEE">
        <w:rPr>
          <w:rFonts w:ascii="Arial" w:hAnsi="Arial" w:cs="Arial"/>
          <w:sz w:val="22"/>
          <w:szCs w:val="22"/>
        </w:rPr>
        <w:t xml:space="preserve"> </w:t>
      </w:r>
      <w:r w:rsidR="00840210" w:rsidRPr="00D27BEE">
        <w:rPr>
          <w:rFonts w:ascii="Arial" w:hAnsi="Arial" w:cs="Arial"/>
          <w:sz w:val="22"/>
          <w:szCs w:val="22"/>
        </w:rPr>
        <w:t>originální vyhotovení Návrhu VŠCHT (jak je definován ve Smlouvě o spolupráci) a současně na něj převést všechna majetková autorská práva (dle § 12 a násl. autorského zákona) k Návrhu VŠCHT kterými bude disponovat.</w:t>
      </w:r>
    </w:p>
    <w:p w14:paraId="549D7809" w14:textId="61657EFB" w:rsidR="0025484F" w:rsidRPr="00D27BEE" w:rsidRDefault="0025484F" w:rsidP="00FD2573">
      <w:pPr>
        <w:numPr>
          <w:ilvl w:val="1"/>
          <w:numId w:val="1"/>
        </w:num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D27BEE">
        <w:rPr>
          <w:rFonts w:ascii="Arial" w:hAnsi="Arial" w:cs="Arial"/>
          <w:sz w:val="22"/>
          <w:szCs w:val="22"/>
        </w:rPr>
        <w:t>Na základě soutěžních podmínek architektonické soutěže nazvané „</w:t>
      </w:r>
      <w:r w:rsidRPr="00D27BEE">
        <w:rPr>
          <w:rFonts w:ascii="Arial" w:hAnsi="Arial" w:cs="Arial"/>
          <w:i/>
          <w:iCs/>
          <w:sz w:val="22"/>
          <w:szCs w:val="22"/>
        </w:rPr>
        <w:t>Mezinárodní architektonická soutěž 4. kvadrant Vítězného náměstí Praha – Česká republika</w:t>
      </w:r>
      <w:r w:rsidRPr="00D27BEE">
        <w:rPr>
          <w:rFonts w:ascii="Arial" w:hAnsi="Arial" w:cs="Arial"/>
          <w:sz w:val="22"/>
          <w:szCs w:val="22"/>
        </w:rPr>
        <w:t xml:space="preserve">“ </w:t>
      </w:r>
      <w:r w:rsidR="00DA7CD6" w:rsidRPr="00D27BEE">
        <w:rPr>
          <w:rFonts w:ascii="Arial" w:hAnsi="Arial" w:cs="Arial"/>
          <w:sz w:val="22"/>
          <w:szCs w:val="22"/>
        </w:rPr>
        <w:t>(jejímž zadavatelem byla společnost FQ) schválených porotou této soutěže na jejím ustavujícím jednání dne 29. 7. 2022 (dále jen „</w:t>
      </w:r>
      <w:r w:rsidR="00DA7CD6" w:rsidRPr="00D27BEE">
        <w:rPr>
          <w:rFonts w:ascii="Arial" w:hAnsi="Arial" w:cs="Arial"/>
          <w:b/>
          <w:bCs/>
          <w:sz w:val="22"/>
          <w:szCs w:val="22"/>
        </w:rPr>
        <w:t>Soutěžní podmínky</w:t>
      </w:r>
      <w:r w:rsidR="00DA7CD6" w:rsidRPr="00D27BEE">
        <w:rPr>
          <w:rFonts w:ascii="Arial" w:hAnsi="Arial" w:cs="Arial"/>
          <w:sz w:val="22"/>
          <w:szCs w:val="22"/>
        </w:rPr>
        <w:t>“)</w:t>
      </w:r>
      <w:r w:rsidR="00FD2573" w:rsidRPr="00D27BEE">
        <w:rPr>
          <w:rFonts w:ascii="Arial" w:hAnsi="Arial" w:cs="Arial"/>
          <w:sz w:val="22"/>
          <w:szCs w:val="22"/>
        </w:rPr>
        <w:t xml:space="preserve"> </w:t>
      </w:r>
      <w:r w:rsidRPr="00D27BEE">
        <w:rPr>
          <w:rFonts w:ascii="Arial" w:hAnsi="Arial" w:cs="Arial"/>
          <w:sz w:val="22"/>
          <w:szCs w:val="22"/>
        </w:rPr>
        <w:t xml:space="preserve">disponuje společnost FQ </w:t>
      </w:r>
      <w:r w:rsidRPr="00D27BEE">
        <w:rPr>
          <w:rFonts w:ascii="Arial" w:hAnsi="Arial" w:cs="Arial"/>
          <w:sz w:val="22"/>
          <w:szCs w:val="22"/>
        </w:rPr>
        <w:lastRenderedPageBreak/>
        <w:t xml:space="preserve">výhradní licencí </w:t>
      </w:r>
      <w:r w:rsidR="00AF24A4">
        <w:rPr>
          <w:rFonts w:ascii="Arial" w:hAnsi="Arial" w:cs="Arial"/>
          <w:sz w:val="22"/>
          <w:szCs w:val="22"/>
        </w:rPr>
        <w:t xml:space="preserve">autorů </w:t>
      </w:r>
      <w:r w:rsidR="00AF24A4" w:rsidRPr="003F7F82">
        <w:rPr>
          <w:rFonts w:ascii="Arial" w:hAnsi="Arial" w:cs="Arial"/>
          <w:i/>
          <w:iCs/>
          <w:sz w:val="22"/>
          <w:szCs w:val="22"/>
        </w:rPr>
        <w:t>Benthem Crouwel Architects, Opočenský Valouch Architects, AED project, a.s., Pudis a Rehwaldt Landscape Architects</w:t>
      </w:r>
      <w:r w:rsidR="00AF24A4">
        <w:rPr>
          <w:rFonts w:ascii="Arial" w:hAnsi="Arial" w:cs="Arial"/>
          <w:i/>
          <w:iCs/>
          <w:sz w:val="22"/>
          <w:szCs w:val="22"/>
        </w:rPr>
        <w:t xml:space="preserve"> </w:t>
      </w:r>
      <w:r w:rsidRPr="00D27BEE">
        <w:rPr>
          <w:rFonts w:ascii="Arial" w:hAnsi="Arial" w:cs="Arial"/>
          <w:sz w:val="22"/>
          <w:szCs w:val="22"/>
        </w:rPr>
        <w:t xml:space="preserve">k užití díla vzniklého v rámci předmětné soutěže, a to včetně těchto práv (viz čl. 6.3 </w:t>
      </w:r>
      <w:r w:rsidR="00DA7CD6" w:rsidRPr="00D27BEE">
        <w:rPr>
          <w:rFonts w:ascii="Arial" w:hAnsi="Arial" w:cs="Arial"/>
          <w:sz w:val="22"/>
          <w:szCs w:val="22"/>
        </w:rPr>
        <w:t>S</w:t>
      </w:r>
      <w:r w:rsidRPr="00D27BEE">
        <w:rPr>
          <w:rFonts w:ascii="Arial" w:hAnsi="Arial" w:cs="Arial"/>
          <w:sz w:val="22"/>
          <w:szCs w:val="22"/>
        </w:rPr>
        <w:t>outěžních podmínek):</w:t>
      </w:r>
    </w:p>
    <w:p w14:paraId="4397757C" w14:textId="50396B40" w:rsidR="0025484F" w:rsidRPr="00D27BEE" w:rsidRDefault="0025484F" w:rsidP="00450A6A">
      <w:pPr>
        <w:numPr>
          <w:ilvl w:val="2"/>
          <w:numId w:val="10"/>
        </w:numPr>
        <w:spacing w:before="120"/>
        <w:ind w:left="1418"/>
        <w:jc w:val="both"/>
        <w:rPr>
          <w:rFonts w:ascii="Arial" w:hAnsi="Arial" w:cs="Arial"/>
          <w:sz w:val="22"/>
          <w:szCs w:val="22"/>
        </w:rPr>
      </w:pPr>
      <w:r w:rsidRPr="00D27BEE">
        <w:rPr>
          <w:rFonts w:ascii="Arial" w:hAnsi="Arial" w:cs="Arial"/>
          <w:sz w:val="22"/>
          <w:szCs w:val="22"/>
        </w:rPr>
        <w:t>pořídit částečné nebo úplné kopie nebo reprodukce soutěžních návrhů účastníka za účelem propagace soutěže a prezentace jejích výsledků,</w:t>
      </w:r>
    </w:p>
    <w:p w14:paraId="527E6139" w14:textId="4F18874C" w:rsidR="0025484F" w:rsidRPr="00D27BEE" w:rsidRDefault="0025484F" w:rsidP="00450A6A">
      <w:pPr>
        <w:numPr>
          <w:ilvl w:val="2"/>
          <w:numId w:val="10"/>
        </w:numPr>
        <w:spacing w:before="120"/>
        <w:ind w:left="1418"/>
        <w:jc w:val="both"/>
        <w:rPr>
          <w:rFonts w:ascii="Arial" w:hAnsi="Arial" w:cs="Arial"/>
          <w:sz w:val="22"/>
          <w:szCs w:val="22"/>
        </w:rPr>
      </w:pPr>
      <w:r w:rsidRPr="00D27BEE">
        <w:rPr>
          <w:rFonts w:ascii="Arial" w:hAnsi="Arial" w:cs="Arial"/>
          <w:sz w:val="22"/>
          <w:szCs w:val="22"/>
        </w:rPr>
        <w:t>rozhodnout o způsobu a podmínkách případného zveřejnění nebo veřejné reprodukce nebo distribuce soutěžních návrhů účastníka,</w:t>
      </w:r>
    </w:p>
    <w:p w14:paraId="1003B021" w14:textId="6AE1AF8A" w:rsidR="0025484F" w:rsidRPr="00D27BEE" w:rsidRDefault="0025484F" w:rsidP="00450A6A">
      <w:pPr>
        <w:numPr>
          <w:ilvl w:val="2"/>
          <w:numId w:val="10"/>
        </w:numPr>
        <w:spacing w:before="120"/>
        <w:ind w:left="1418"/>
        <w:jc w:val="both"/>
        <w:rPr>
          <w:rFonts w:ascii="Arial" w:hAnsi="Arial" w:cs="Arial"/>
          <w:sz w:val="22"/>
          <w:szCs w:val="22"/>
        </w:rPr>
      </w:pPr>
      <w:r w:rsidRPr="00D27BEE">
        <w:rPr>
          <w:rFonts w:ascii="Arial" w:hAnsi="Arial" w:cs="Arial"/>
          <w:sz w:val="22"/>
          <w:szCs w:val="22"/>
        </w:rPr>
        <w:t>zveřejnit nebo veřejně reprodukovat nebo distribuovat soutěžní návrhy účastníka nebo jejich části,</w:t>
      </w:r>
    </w:p>
    <w:p w14:paraId="6186B2AC" w14:textId="11769995" w:rsidR="0025484F" w:rsidRPr="00D27BEE" w:rsidRDefault="0025484F" w:rsidP="00450A6A">
      <w:pPr>
        <w:numPr>
          <w:ilvl w:val="2"/>
          <w:numId w:val="10"/>
        </w:numPr>
        <w:spacing w:before="120"/>
        <w:ind w:left="1418"/>
        <w:jc w:val="both"/>
        <w:rPr>
          <w:rFonts w:ascii="Arial" w:hAnsi="Arial" w:cs="Arial"/>
          <w:sz w:val="22"/>
          <w:szCs w:val="22"/>
        </w:rPr>
      </w:pPr>
      <w:r w:rsidRPr="00D27BEE">
        <w:rPr>
          <w:rFonts w:ascii="Arial" w:hAnsi="Arial" w:cs="Arial"/>
          <w:sz w:val="22"/>
          <w:szCs w:val="22"/>
        </w:rPr>
        <w:t>použít soutěžní návrhy účastníka při jednáních a konzultacích s orgány veřejné moci, samosprávy a třetími stranami v souvislosti s rozvojem zájmového území.</w:t>
      </w:r>
    </w:p>
    <w:p w14:paraId="093A2A1F" w14:textId="5D83BA3B" w:rsidR="0025484F" w:rsidRDefault="008F1DD7" w:rsidP="007A4588">
      <w:pPr>
        <w:spacing w:before="120"/>
        <w:ind w:left="7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l</w:t>
      </w:r>
      <w:r w:rsidR="0025484F" w:rsidRPr="00D27BEE">
        <w:rPr>
          <w:rFonts w:ascii="Arial" w:hAnsi="Arial" w:cs="Arial"/>
          <w:sz w:val="22"/>
          <w:szCs w:val="22"/>
        </w:rPr>
        <w:t xml:space="preserve">icence je zároveň poskytnuta ke všem dalším účelům potřebným k provedení </w:t>
      </w:r>
      <w:r w:rsidR="00044F6D" w:rsidRPr="00D27BEE">
        <w:rPr>
          <w:rFonts w:ascii="Arial" w:hAnsi="Arial" w:cs="Arial"/>
          <w:sz w:val="22"/>
          <w:szCs w:val="22"/>
        </w:rPr>
        <w:t xml:space="preserve">předmětné architektonické </w:t>
      </w:r>
      <w:r w:rsidR="0025484F" w:rsidRPr="00D27BEE">
        <w:rPr>
          <w:rFonts w:ascii="Arial" w:hAnsi="Arial" w:cs="Arial"/>
          <w:sz w:val="22"/>
          <w:szCs w:val="22"/>
        </w:rPr>
        <w:t xml:space="preserve">soutěže a k propagaci a projednání jejích výsledků a může být postoupena na VŠCHT </w:t>
      </w:r>
      <w:r w:rsidR="00860FC7" w:rsidRPr="00D27BEE">
        <w:rPr>
          <w:rFonts w:ascii="Arial" w:hAnsi="Arial" w:cs="Arial"/>
          <w:sz w:val="22"/>
          <w:szCs w:val="22"/>
        </w:rPr>
        <w:t>i bez výslovného souhlasu autora</w:t>
      </w:r>
      <w:r w:rsidR="00DA7CD6" w:rsidRPr="00D27BEE">
        <w:rPr>
          <w:rFonts w:ascii="Arial" w:hAnsi="Arial" w:cs="Arial"/>
          <w:sz w:val="22"/>
          <w:szCs w:val="22"/>
        </w:rPr>
        <w:t xml:space="preserve"> předmětného díla</w:t>
      </w:r>
      <w:r w:rsidR="0025484F" w:rsidRPr="00D27BEE">
        <w:rPr>
          <w:rFonts w:ascii="Arial" w:hAnsi="Arial" w:cs="Arial"/>
          <w:sz w:val="22"/>
          <w:szCs w:val="22"/>
        </w:rPr>
        <w:t>.</w:t>
      </w:r>
    </w:p>
    <w:p w14:paraId="13765444" w14:textId="37408EAC" w:rsidR="00881A22" w:rsidRPr="00881A22" w:rsidRDefault="00881A22" w:rsidP="007A4588">
      <w:pPr>
        <w:numPr>
          <w:ilvl w:val="1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81A22">
        <w:rPr>
          <w:rFonts w:ascii="Arial" w:hAnsi="Arial" w:cs="Arial"/>
          <w:sz w:val="22"/>
          <w:szCs w:val="22"/>
        </w:rPr>
        <w:t xml:space="preserve">Předmětem této smlouvy je postoupení </w:t>
      </w:r>
      <w:r w:rsidR="00D65E68">
        <w:rPr>
          <w:rFonts w:ascii="Arial" w:hAnsi="Arial" w:cs="Arial"/>
          <w:sz w:val="22"/>
          <w:szCs w:val="22"/>
        </w:rPr>
        <w:t xml:space="preserve">uvedených licenčních práv </w:t>
      </w:r>
      <w:r w:rsidRPr="00881A22">
        <w:rPr>
          <w:rFonts w:ascii="Arial" w:hAnsi="Arial" w:cs="Arial"/>
          <w:sz w:val="22"/>
          <w:szCs w:val="22"/>
        </w:rPr>
        <w:t xml:space="preserve">k těm částem vítězného architektonického soutěžního návrhu řešení 4. kvadrantu Vítězného náměstí Praha předloženého </w:t>
      </w:r>
      <w:r w:rsidR="00D65E68">
        <w:rPr>
          <w:rFonts w:ascii="Arial" w:hAnsi="Arial" w:cs="Arial"/>
          <w:sz w:val="22"/>
          <w:szCs w:val="22"/>
        </w:rPr>
        <w:t xml:space="preserve">uvedenými autory </w:t>
      </w:r>
      <w:r w:rsidRPr="00881A22">
        <w:rPr>
          <w:rFonts w:ascii="Arial" w:hAnsi="Arial" w:cs="Arial"/>
          <w:sz w:val="22"/>
          <w:szCs w:val="22"/>
        </w:rPr>
        <w:t>v rámci mezinárodní architektonické soutěže, které se výlučně týkají realizace budovy VŠCHT na Pozemku VŠCHT (tj. Návrhu VŠCHT). Části soutěžního návrhu tvořící Návrh VŠCHT jsou blíže specifikovány v příloze této smlouvy fialovým rámováním příslušných částí soutěžního návrhu (dále jen „</w:t>
      </w:r>
      <w:r w:rsidRPr="00881A22">
        <w:rPr>
          <w:rFonts w:ascii="Arial" w:hAnsi="Arial" w:cs="Arial"/>
          <w:b/>
          <w:bCs/>
          <w:sz w:val="22"/>
          <w:szCs w:val="22"/>
        </w:rPr>
        <w:t>Předmětná dokumentace 1</w:t>
      </w:r>
      <w:r w:rsidRPr="00881A22">
        <w:rPr>
          <w:rFonts w:ascii="Arial" w:hAnsi="Arial" w:cs="Arial"/>
          <w:sz w:val="22"/>
          <w:szCs w:val="22"/>
        </w:rPr>
        <w:t>“)</w:t>
      </w:r>
      <w:r w:rsidR="000F7305">
        <w:rPr>
          <w:rFonts w:ascii="Arial" w:hAnsi="Arial" w:cs="Arial"/>
          <w:sz w:val="22"/>
          <w:szCs w:val="22"/>
        </w:rPr>
        <w:t>.</w:t>
      </w:r>
    </w:p>
    <w:p w14:paraId="2523BC26" w14:textId="611FAECB" w:rsidR="00881A22" w:rsidRPr="007A4588" w:rsidRDefault="008F1DD7" w:rsidP="00881A22">
      <w:pPr>
        <w:numPr>
          <w:ilvl w:val="1"/>
          <w:numId w:val="1"/>
        </w:num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AF24A4">
        <w:rPr>
          <w:rFonts w:ascii="Arial" w:hAnsi="Arial" w:cs="Arial"/>
          <w:sz w:val="22"/>
          <w:szCs w:val="22"/>
        </w:rPr>
        <w:t xml:space="preserve">Na základě </w:t>
      </w:r>
      <w:r w:rsidR="00546029">
        <w:rPr>
          <w:rFonts w:ascii="Arial" w:hAnsi="Arial" w:cs="Arial"/>
          <w:sz w:val="22"/>
          <w:szCs w:val="22"/>
        </w:rPr>
        <w:t>smlouvy označené jako „</w:t>
      </w:r>
      <w:r w:rsidR="00546029" w:rsidRPr="007A4588">
        <w:rPr>
          <w:rFonts w:ascii="Arial" w:hAnsi="Arial" w:cs="Arial"/>
          <w:i/>
          <w:iCs/>
          <w:sz w:val="22"/>
          <w:szCs w:val="22"/>
        </w:rPr>
        <w:t>Agreement on Architectural Works and Services</w:t>
      </w:r>
      <w:r w:rsidR="00546029">
        <w:rPr>
          <w:rFonts w:ascii="Arial" w:hAnsi="Arial" w:cs="Arial"/>
          <w:sz w:val="22"/>
          <w:szCs w:val="22"/>
        </w:rPr>
        <w:t>“ a uzavřené se společností</w:t>
      </w:r>
      <w:r w:rsidR="00035A1B">
        <w:rPr>
          <w:rFonts w:ascii="Arial" w:hAnsi="Arial" w:cs="Arial"/>
          <w:sz w:val="22"/>
          <w:szCs w:val="22"/>
        </w:rPr>
        <w:t xml:space="preserve"> </w:t>
      </w:r>
      <w:r w:rsidR="00035A1B" w:rsidRPr="003F7F82">
        <w:rPr>
          <w:rFonts w:ascii="Arial" w:hAnsi="Arial" w:cs="Arial"/>
          <w:i/>
          <w:iCs/>
          <w:sz w:val="22"/>
          <w:szCs w:val="22"/>
        </w:rPr>
        <w:t>Benthem Crouwel Architects</w:t>
      </w:r>
      <w:r w:rsidR="00035A1B" w:rsidRPr="00AF24A4">
        <w:rPr>
          <w:rFonts w:ascii="Arial" w:hAnsi="Arial" w:cs="Arial"/>
          <w:sz w:val="22"/>
          <w:szCs w:val="22"/>
        </w:rPr>
        <w:t xml:space="preserve"> </w:t>
      </w:r>
      <w:r w:rsidR="00546029">
        <w:rPr>
          <w:rFonts w:ascii="Arial" w:hAnsi="Arial" w:cs="Arial"/>
          <w:sz w:val="22"/>
          <w:szCs w:val="22"/>
        </w:rPr>
        <w:t>dne 18. 12. 2023 (dále jen „</w:t>
      </w:r>
      <w:r w:rsidR="00546029" w:rsidRPr="007A4588">
        <w:rPr>
          <w:rFonts w:ascii="Arial" w:hAnsi="Arial" w:cs="Arial"/>
          <w:b/>
          <w:bCs/>
          <w:sz w:val="22"/>
          <w:szCs w:val="22"/>
        </w:rPr>
        <w:t>Smlouva s Architektem</w:t>
      </w:r>
      <w:r w:rsidR="00546029">
        <w:rPr>
          <w:rFonts w:ascii="Arial" w:hAnsi="Arial" w:cs="Arial"/>
          <w:sz w:val="22"/>
          <w:szCs w:val="22"/>
        </w:rPr>
        <w:t xml:space="preserve">“) </w:t>
      </w:r>
      <w:r w:rsidR="00881A22">
        <w:rPr>
          <w:rFonts w:ascii="Arial" w:hAnsi="Arial" w:cs="Arial"/>
          <w:sz w:val="22"/>
          <w:szCs w:val="22"/>
        </w:rPr>
        <w:t>pověřila společnost FQ</w:t>
      </w:r>
      <w:r w:rsidR="00546029">
        <w:rPr>
          <w:rFonts w:ascii="Arial" w:hAnsi="Arial" w:cs="Arial"/>
          <w:sz w:val="22"/>
          <w:szCs w:val="22"/>
        </w:rPr>
        <w:t xml:space="preserve"> </w:t>
      </w:r>
      <w:r w:rsidR="00D65E68">
        <w:rPr>
          <w:rFonts w:ascii="Arial" w:hAnsi="Arial" w:cs="Arial"/>
          <w:sz w:val="22"/>
          <w:szCs w:val="22"/>
        </w:rPr>
        <w:t>a</w:t>
      </w:r>
      <w:r w:rsidR="00546029">
        <w:rPr>
          <w:rFonts w:ascii="Arial" w:hAnsi="Arial" w:cs="Arial"/>
          <w:sz w:val="22"/>
          <w:szCs w:val="22"/>
        </w:rPr>
        <w:t>rchitekt</w:t>
      </w:r>
      <w:r w:rsidR="00881A22">
        <w:rPr>
          <w:rFonts w:ascii="Arial" w:hAnsi="Arial" w:cs="Arial"/>
          <w:sz w:val="22"/>
          <w:szCs w:val="22"/>
        </w:rPr>
        <w:t>y</w:t>
      </w:r>
      <w:r w:rsidR="00546029">
        <w:rPr>
          <w:rFonts w:ascii="Arial" w:hAnsi="Arial" w:cs="Arial"/>
          <w:sz w:val="22"/>
          <w:szCs w:val="22"/>
        </w:rPr>
        <w:t xml:space="preserve"> </w:t>
      </w:r>
      <w:r w:rsidR="00D65E68" w:rsidRPr="003F7F82">
        <w:rPr>
          <w:rFonts w:ascii="Arial" w:hAnsi="Arial" w:cs="Arial"/>
          <w:i/>
          <w:iCs/>
          <w:sz w:val="22"/>
          <w:szCs w:val="22"/>
        </w:rPr>
        <w:t>Benthem Crouwel Architects</w:t>
      </w:r>
      <w:r w:rsidR="00D65E68" w:rsidRPr="00AF24A4">
        <w:rPr>
          <w:rFonts w:ascii="Arial" w:hAnsi="Arial" w:cs="Arial"/>
          <w:sz w:val="22"/>
          <w:szCs w:val="22"/>
        </w:rPr>
        <w:t xml:space="preserve"> </w:t>
      </w:r>
      <w:r w:rsidR="00881A22">
        <w:rPr>
          <w:rFonts w:ascii="Arial" w:hAnsi="Arial" w:cs="Arial"/>
          <w:sz w:val="22"/>
          <w:szCs w:val="22"/>
        </w:rPr>
        <w:t>dalším</w:t>
      </w:r>
      <w:r w:rsidR="00546029">
        <w:rPr>
          <w:rFonts w:ascii="Arial" w:hAnsi="Arial" w:cs="Arial"/>
          <w:sz w:val="22"/>
          <w:szCs w:val="22"/>
        </w:rPr>
        <w:t xml:space="preserve"> rozpracov</w:t>
      </w:r>
      <w:r w:rsidR="00881A22">
        <w:rPr>
          <w:rFonts w:ascii="Arial" w:hAnsi="Arial" w:cs="Arial"/>
          <w:sz w:val="22"/>
          <w:szCs w:val="22"/>
        </w:rPr>
        <w:t>áním jejich</w:t>
      </w:r>
      <w:r w:rsidR="00546029">
        <w:rPr>
          <w:rFonts w:ascii="Arial" w:hAnsi="Arial" w:cs="Arial"/>
          <w:sz w:val="22"/>
          <w:szCs w:val="22"/>
        </w:rPr>
        <w:t xml:space="preserve"> vítězn</w:t>
      </w:r>
      <w:r w:rsidR="00881A22">
        <w:rPr>
          <w:rFonts w:ascii="Arial" w:hAnsi="Arial" w:cs="Arial"/>
          <w:sz w:val="22"/>
          <w:szCs w:val="22"/>
        </w:rPr>
        <w:t>ého</w:t>
      </w:r>
      <w:r w:rsidR="00546029">
        <w:rPr>
          <w:rFonts w:ascii="Arial" w:hAnsi="Arial" w:cs="Arial"/>
          <w:sz w:val="22"/>
          <w:szCs w:val="22"/>
        </w:rPr>
        <w:t xml:space="preserve"> soutěžní</w:t>
      </w:r>
      <w:r w:rsidR="00881A22">
        <w:rPr>
          <w:rFonts w:ascii="Arial" w:hAnsi="Arial" w:cs="Arial"/>
          <w:sz w:val="22"/>
          <w:szCs w:val="22"/>
        </w:rPr>
        <w:t>ho</w:t>
      </w:r>
      <w:r w:rsidR="00546029">
        <w:rPr>
          <w:rFonts w:ascii="Arial" w:hAnsi="Arial" w:cs="Arial"/>
          <w:sz w:val="22"/>
          <w:szCs w:val="22"/>
        </w:rPr>
        <w:t xml:space="preserve"> návrh</w:t>
      </w:r>
      <w:r w:rsidR="00881A22">
        <w:rPr>
          <w:rFonts w:ascii="Arial" w:hAnsi="Arial" w:cs="Arial"/>
          <w:sz w:val="22"/>
          <w:szCs w:val="22"/>
        </w:rPr>
        <w:t>u</w:t>
      </w:r>
      <w:r w:rsidR="00546029">
        <w:rPr>
          <w:rFonts w:ascii="Arial" w:hAnsi="Arial" w:cs="Arial"/>
          <w:sz w:val="22"/>
          <w:szCs w:val="22"/>
        </w:rPr>
        <w:t>. Součástí plnění dle Smlouvy s Architektem je i urbanistická studie (označovaná jako „</w:t>
      </w:r>
      <w:r w:rsidR="00546029" w:rsidRPr="007A4588">
        <w:rPr>
          <w:rFonts w:ascii="Arial" w:hAnsi="Arial" w:cs="Arial"/>
          <w:b/>
          <w:bCs/>
          <w:sz w:val="22"/>
          <w:szCs w:val="22"/>
        </w:rPr>
        <w:t>Urban Book</w:t>
      </w:r>
      <w:r w:rsidR="00546029">
        <w:rPr>
          <w:rFonts w:ascii="Arial" w:hAnsi="Arial" w:cs="Arial"/>
          <w:sz w:val="22"/>
          <w:szCs w:val="22"/>
        </w:rPr>
        <w:t xml:space="preserve">“). </w:t>
      </w:r>
    </w:p>
    <w:p w14:paraId="21D07F99" w14:textId="17818986" w:rsidR="008F1DD7" w:rsidRPr="00AF24A4" w:rsidRDefault="00BF4163" w:rsidP="007A4588">
      <w:pPr>
        <w:spacing w:before="120"/>
        <w:ind w:left="79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Společnosti FQ disponuje </w:t>
      </w:r>
      <w:r w:rsidRPr="00AF24A4">
        <w:rPr>
          <w:rFonts w:ascii="Arial" w:hAnsi="Arial" w:cs="Arial"/>
          <w:sz w:val="22"/>
          <w:szCs w:val="22"/>
        </w:rPr>
        <w:t>výhradní licencí k</w:t>
      </w:r>
      <w:r>
        <w:rPr>
          <w:rFonts w:ascii="Arial" w:hAnsi="Arial" w:cs="Arial"/>
          <w:sz w:val="22"/>
          <w:szCs w:val="22"/>
        </w:rPr>
        <w:t> </w:t>
      </w:r>
      <w:r w:rsidRPr="00AF24A4">
        <w:rPr>
          <w:rFonts w:ascii="Arial" w:hAnsi="Arial" w:cs="Arial"/>
          <w:sz w:val="22"/>
          <w:szCs w:val="22"/>
        </w:rPr>
        <w:t>užit</w:t>
      </w:r>
      <w:r>
        <w:rPr>
          <w:rFonts w:ascii="Arial" w:hAnsi="Arial" w:cs="Arial"/>
          <w:sz w:val="22"/>
          <w:szCs w:val="22"/>
        </w:rPr>
        <w:t xml:space="preserve">í Urban Book, </w:t>
      </w:r>
      <w:r w:rsidR="008F1DD7" w:rsidRPr="00AF24A4">
        <w:rPr>
          <w:rFonts w:ascii="Arial" w:hAnsi="Arial" w:cs="Arial"/>
          <w:sz w:val="22"/>
          <w:szCs w:val="22"/>
        </w:rPr>
        <w:t xml:space="preserve">a to </w:t>
      </w:r>
      <w:r w:rsidR="00881A22">
        <w:rPr>
          <w:rFonts w:ascii="Arial" w:hAnsi="Arial" w:cs="Arial"/>
          <w:sz w:val="22"/>
          <w:szCs w:val="22"/>
        </w:rPr>
        <w:t xml:space="preserve">včetně </w:t>
      </w:r>
      <w:r>
        <w:rPr>
          <w:rFonts w:ascii="Arial" w:hAnsi="Arial" w:cs="Arial"/>
          <w:sz w:val="22"/>
          <w:szCs w:val="22"/>
        </w:rPr>
        <w:t>následujících práv</w:t>
      </w:r>
      <w:r w:rsidR="008F1DD7" w:rsidRPr="00AF24A4">
        <w:rPr>
          <w:rFonts w:ascii="Arial" w:hAnsi="Arial" w:cs="Arial"/>
          <w:sz w:val="22"/>
          <w:szCs w:val="22"/>
        </w:rPr>
        <w:t>:</w:t>
      </w:r>
    </w:p>
    <w:p w14:paraId="56BBC7E1" w14:textId="45C27854" w:rsidR="008F1DD7" w:rsidRPr="00D27BEE" w:rsidRDefault="00F73B65" w:rsidP="007A4588">
      <w:pPr>
        <w:numPr>
          <w:ilvl w:val="2"/>
          <w:numId w:val="12"/>
        </w:numPr>
        <w:spacing w:before="120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užít dílo nebo jeho kopii</w:t>
      </w:r>
      <w:r w:rsidR="00C37358">
        <w:rPr>
          <w:rFonts w:ascii="Arial" w:hAnsi="Arial" w:cs="Arial"/>
          <w:sz w:val="22"/>
          <w:szCs w:val="22"/>
        </w:rPr>
        <w:t>,</w:t>
      </w:r>
    </w:p>
    <w:p w14:paraId="7CEFDE86" w14:textId="673FD265" w:rsidR="008F1DD7" w:rsidRPr="00D27BEE" w:rsidRDefault="00F73B65" w:rsidP="007A4588">
      <w:pPr>
        <w:numPr>
          <w:ilvl w:val="2"/>
          <w:numId w:val="12"/>
        </w:numPr>
        <w:spacing w:before="120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dílo reprodukovat</w:t>
      </w:r>
      <w:r w:rsidR="00C37358">
        <w:rPr>
          <w:rFonts w:ascii="Arial" w:hAnsi="Arial" w:cs="Arial"/>
          <w:sz w:val="22"/>
          <w:szCs w:val="22"/>
        </w:rPr>
        <w:t>,</w:t>
      </w:r>
    </w:p>
    <w:p w14:paraId="021954BC" w14:textId="51D01F59" w:rsidR="00F73B65" w:rsidRDefault="00F73B65" w:rsidP="007A4588">
      <w:pPr>
        <w:numPr>
          <w:ilvl w:val="2"/>
          <w:numId w:val="12"/>
        </w:numPr>
        <w:spacing w:before="120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dílo zveřejnit nebo vystavit na veřejnosti</w:t>
      </w:r>
      <w:r w:rsidR="00C37358">
        <w:rPr>
          <w:rFonts w:ascii="Arial" w:hAnsi="Arial" w:cs="Arial"/>
          <w:sz w:val="22"/>
          <w:szCs w:val="22"/>
        </w:rPr>
        <w:t>,</w:t>
      </w:r>
    </w:p>
    <w:p w14:paraId="09F15D3F" w14:textId="21870C89" w:rsidR="00C37358" w:rsidRDefault="00C37358" w:rsidP="007A4588">
      <w:pPr>
        <w:numPr>
          <w:ilvl w:val="2"/>
          <w:numId w:val="12"/>
        </w:numPr>
        <w:spacing w:before="120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dílo začlenit do souborného díla anebo jej spojit s jiným dílem,</w:t>
      </w:r>
    </w:p>
    <w:p w14:paraId="22F4B646" w14:textId="5BD4D50F" w:rsidR="00C37358" w:rsidRDefault="00C37358" w:rsidP="007A4588">
      <w:pPr>
        <w:numPr>
          <w:ilvl w:val="2"/>
          <w:numId w:val="12"/>
        </w:numPr>
        <w:spacing w:before="120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splnění sjednaných podmínek dílo přepracovat, upravit nebo dokončit</w:t>
      </w:r>
      <w:r w:rsidR="00881A22">
        <w:rPr>
          <w:rFonts w:ascii="Arial" w:hAnsi="Arial" w:cs="Arial"/>
          <w:sz w:val="22"/>
          <w:szCs w:val="22"/>
        </w:rPr>
        <w:t>,</w:t>
      </w:r>
    </w:p>
    <w:p w14:paraId="10A3B196" w14:textId="3F366A41" w:rsidR="00881A22" w:rsidRDefault="00881A22" w:rsidP="007A4588">
      <w:pPr>
        <w:spacing w:before="120"/>
        <w:ind w:left="7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která je specifikována v potvrzení společnosti </w:t>
      </w:r>
      <w:r w:rsidRPr="003F7F82">
        <w:rPr>
          <w:rFonts w:ascii="Arial" w:hAnsi="Arial" w:cs="Arial"/>
          <w:i/>
          <w:iCs/>
          <w:sz w:val="22"/>
          <w:szCs w:val="22"/>
        </w:rPr>
        <w:t>Benthem Crouwel Architects</w:t>
      </w:r>
      <w:r w:rsidRPr="00AF24A4">
        <w:rPr>
          <w:rFonts w:ascii="Arial" w:hAnsi="Arial" w:cs="Arial"/>
          <w:sz w:val="22"/>
          <w:szCs w:val="22"/>
        </w:rPr>
        <w:t xml:space="preserve"> (s originálním názv</w:t>
      </w:r>
      <w:r>
        <w:rPr>
          <w:rFonts w:ascii="Arial" w:hAnsi="Arial" w:cs="Arial"/>
          <w:sz w:val="22"/>
          <w:szCs w:val="22"/>
        </w:rPr>
        <w:t>e</w:t>
      </w:r>
      <w:r w:rsidRPr="00AF24A4">
        <w:rPr>
          <w:rFonts w:ascii="Arial" w:hAnsi="Arial" w:cs="Arial"/>
          <w:sz w:val="22"/>
          <w:szCs w:val="22"/>
        </w:rPr>
        <w:t>m „</w:t>
      </w:r>
      <w:r w:rsidRPr="00AF24A4">
        <w:rPr>
          <w:rFonts w:ascii="Arial" w:hAnsi="Arial" w:cs="Arial"/>
          <w:i/>
          <w:iCs/>
          <w:sz w:val="22"/>
          <w:szCs w:val="22"/>
        </w:rPr>
        <w:t>FOURTH QUADRANT, VICTORY SQUARE, PRAGUE – URBAN BOOK; UCT/VŠCHT Building;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AF24A4">
        <w:rPr>
          <w:rFonts w:ascii="Arial" w:hAnsi="Arial" w:cs="Arial"/>
          <w:i/>
          <w:iCs/>
          <w:sz w:val="22"/>
          <w:szCs w:val="22"/>
        </w:rPr>
        <w:t>Declaration of the Architect</w:t>
      </w:r>
      <w:r w:rsidRPr="00AF24A4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) </w:t>
      </w:r>
      <w:r w:rsidRPr="00AF24A4">
        <w:rPr>
          <w:rFonts w:ascii="Arial" w:hAnsi="Arial" w:cs="Arial"/>
          <w:sz w:val="22"/>
          <w:szCs w:val="22"/>
        </w:rPr>
        <w:t xml:space="preserve">ze dne </w:t>
      </w:r>
      <w:r w:rsidR="00A734E8">
        <w:rPr>
          <w:rFonts w:ascii="Arial" w:hAnsi="Arial" w:cs="Arial"/>
          <w:sz w:val="22"/>
          <w:szCs w:val="22"/>
        </w:rPr>
        <w:t>30. 5.</w:t>
      </w:r>
      <w:r w:rsidR="00D65E68">
        <w:rPr>
          <w:rFonts w:ascii="Arial" w:hAnsi="Arial" w:cs="Arial"/>
          <w:sz w:val="22"/>
          <w:szCs w:val="22"/>
        </w:rPr>
        <w:t xml:space="preserve"> 2024</w:t>
      </w:r>
      <w:r w:rsidRPr="00AF24A4">
        <w:rPr>
          <w:rFonts w:ascii="Arial" w:hAnsi="Arial" w:cs="Arial"/>
          <w:sz w:val="22"/>
          <w:szCs w:val="22"/>
        </w:rPr>
        <w:t xml:space="preserve"> (dále jen „</w:t>
      </w:r>
      <w:r>
        <w:rPr>
          <w:rFonts w:ascii="Arial" w:hAnsi="Arial" w:cs="Arial"/>
          <w:b/>
          <w:bCs/>
          <w:sz w:val="22"/>
          <w:szCs w:val="22"/>
        </w:rPr>
        <w:t>Potvrzení</w:t>
      </w:r>
      <w:r w:rsidRPr="00AF24A4">
        <w:rPr>
          <w:rFonts w:ascii="Arial" w:hAnsi="Arial" w:cs="Arial"/>
          <w:sz w:val="22"/>
          <w:szCs w:val="22"/>
        </w:rPr>
        <w:t>“)</w:t>
      </w:r>
      <w:r>
        <w:rPr>
          <w:rFonts w:ascii="Arial" w:hAnsi="Arial" w:cs="Arial"/>
          <w:sz w:val="22"/>
          <w:szCs w:val="22"/>
        </w:rPr>
        <w:t>.</w:t>
      </w:r>
      <w:r w:rsidR="007A4588">
        <w:rPr>
          <w:rFonts w:ascii="Arial" w:hAnsi="Arial" w:cs="Arial"/>
          <w:sz w:val="22"/>
          <w:szCs w:val="22"/>
        </w:rPr>
        <w:t xml:space="preserve"> </w:t>
      </w:r>
      <w:r w:rsidR="00067E31">
        <w:rPr>
          <w:rFonts w:ascii="Arial" w:hAnsi="Arial" w:cs="Arial"/>
          <w:sz w:val="22"/>
          <w:szCs w:val="22"/>
        </w:rPr>
        <w:t>x</w:t>
      </w:r>
      <w:r w:rsidR="00A734E8">
        <w:rPr>
          <w:rFonts w:ascii="Arial" w:hAnsi="Arial" w:cs="Arial"/>
          <w:sz w:val="22"/>
          <w:szCs w:val="22"/>
        </w:rPr>
        <w:t>xxxxxxxxxxxxxxxxxxxxxxxxxxxxxxxxxxxxxxx</w:t>
      </w:r>
      <w:r w:rsidR="00FE0793">
        <w:rPr>
          <w:rFonts w:ascii="Arial" w:hAnsi="Arial" w:cs="Arial"/>
          <w:sz w:val="22"/>
          <w:szCs w:val="22"/>
        </w:rPr>
        <w:t>.</w:t>
      </w:r>
    </w:p>
    <w:p w14:paraId="1D5AB98D" w14:textId="096AB890" w:rsidR="008F1DD7" w:rsidRDefault="00BE6FEB" w:rsidP="007A4588">
      <w:pPr>
        <w:numPr>
          <w:ilvl w:val="1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D27BEE">
        <w:rPr>
          <w:rFonts w:ascii="Arial" w:hAnsi="Arial" w:cs="Arial"/>
          <w:sz w:val="22"/>
          <w:szCs w:val="22"/>
        </w:rPr>
        <w:t xml:space="preserve">Předmětem této smlouvy je </w:t>
      </w:r>
      <w:r w:rsidR="00881A22">
        <w:rPr>
          <w:rFonts w:ascii="Arial" w:hAnsi="Arial" w:cs="Arial"/>
          <w:sz w:val="22"/>
          <w:szCs w:val="22"/>
        </w:rPr>
        <w:t>dále</w:t>
      </w:r>
      <w:r w:rsidR="00853412">
        <w:rPr>
          <w:rFonts w:ascii="Arial" w:hAnsi="Arial" w:cs="Arial"/>
          <w:sz w:val="22"/>
          <w:szCs w:val="22"/>
        </w:rPr>
        <w:t xml:space="preserve"> i</w:t>
      </w:r>
      <w:r w:rsidR="00881A22">
        <w:rPr>
          <w:rFonts w:ascii="Arial" w:hAnsi="Arial" w:cs="Arial"/>
          <w:sz w:val="22"/>
          <w:szCs w:val="22"/>
        </w:rPr>
        <w:t xml:space="preserve"> </w:t>
      </w:r>
      <w:r w:rsidR="002A781B">
        <w:rPr>
          <w:rFonts w:ascii="Arial" w:hAnsi="Arial" w:cs="Arial"/>
          <w:sz w:val="22"/>
          <w:szCs w:val="22"/>
        </w:rPr>
        <w:t>postoupení</w:t>
      </w:r>
      <w:r w:rsidR="002A781B" w:rsidRPr="00D27BEE">
        <w:rPr>
          <w:rFonts w:ascii="Arial" w:hAnsi="Arial" w:cs="Arial"/>
          <w:sz w:val="22"/>
          <w:szCs w:val="22"/>
        </w:rPr>
        <w:t xml:space="preserve"> </w:t>
      </w:r>
      <w:r w:rsidR="00D65E68">
        <w:rPr>
          <w:rFonts w:ascii="Arial" w:hAnsi="Arial" w:cs="Arial"/>
          <w:sz w:val="22"/>
          <w:szCs w:val="22"/>
        </w:rPr>
        <w:t xml:space="preserve">uvedených licenčních práv </w:t>
      </w:r>
      <w:r w:rsidR="00C37358">
        <w:rPr>
          <w:rFonts w:ascii="Arial" w:hAnsi="Arial" w:cs="Arial"/>
          <w:sz w:val="22"/>
          <w:szCs w:val="22"/>
        </w:rPr>
        <w:t>k těm částem Urban Book, které se výlučně týkají realizace budovy VŠCHT</w:t>
      </w:r>
      <w:r w:rsidR="00C04D4E">
        <w:rPr>
          <w:rFonts w:ascii="Arial" w:hAnsi="Arial" w:cs="Arial"/>
          <w:sz w:val="22"/>
          <w:szCs w:val="22"/>
        </w:rPr>
        <w:t xml:space="preserve"> konkrétně vymezené v Potvrzení </w:t>
      </w:r>
      <w:r w:rsidR="00FC5D8B">
        <w:rPr>
          <w:rFonts w:ascii="Arial" w:hAnsi="Arial" w:cs="Arial"/>
          <w:sz w:val="22"/>
          <w:szCs w:val="22"/>
        </w:rPr>
        <w:t xml:space="preserve">a </w:t>
      </w:r>
      <w:r w:rsidR="00C04D4E">
        <w:rPr>
          <w:rFonts w:ascii="Arial" w:hAnsi="Arial" w:cs="Arial"/>
          <w:sz w:val="22"/>
          <w:szCs w:val="22"/>
        </w:rPr>
        <w:t>označené tam jako „</w:t>
      </w:r>
      <w:r w:rsidR="00C04D4E" w:rsidRPr="007A4588">
        <w:rPr>
          <w:rFonts w:ascii="Arial" w:hAnsi="Arial" w:cs="Arial"/>
          <w:b/>
          <w:bCs/>
          <w:sz w:val="22"/>
          <w:szCs w:val="22"/>
        </w:rPr>
        <w:t>UCT Building</w:t>
      </w:r>
      <w:r w:rsidR="00C04D4E" w:rsidRPr="007A4588">
        <w:rPr>
          <w:rFonts w:ascii="Arial" w:hAnsi="Arial" w:cs="Arial"/>
          <w:sz w:val="22"/>
          <w:szCs w:val="22"/>
        </w:rPr>
        <w:t>“</w:t>
      </w:r>
      <w:r w:rsidR="00C04D4E">
        <w:rPr>
          <w:rFonts w:ascii="Arial" w:hAnsi="Arial" w:cs="Arial"/>
          <w:sz w:val="22"/>
          <w:szCs w:val="22"/>
        </w:rPr>
        <w:t xml:space="preserve"> (</w:t>
      </w:r>
      <w:r w:rsidR="00FC5D8B">
        <w:rPr>
          <w:rFonts w:ascii="Arial" w:hAnsi="Arial" w:cs="Arial"/>
          <w:sz w:val="22"/>
          <w:szCs w:val="22"/>
        </w:rPr>
        <w:t xml:space="preserve">relevantní </w:t>
      </w:r>
      <w:r w:rsidR="00C04D4E">
        <w:rPr>
          <w:rFonts w:ascii="Arial" w:hAnsi="Arial" w:cs="Arial"/>
          <w:sz w:val="22"/>
          <w:szCs w:val="22"/>
        </w:rPr>
        <w:t xml:space="preserve">část Urban Book týkající se UCT Building </w:t>
      </w:r>
      <w:r w:rsidR="00C37358" w:rsidRPr="00D27BEE">
        <w:rPr>
          <w:rFonts w:ascii="Arial" w:hAnsi="Arial" w:cs="Arial"/>
          <w:sz w:val="22"/>
          <w:szCs w:val="22"/>
        </w:rPr>
        <w:t>dále jen „</w:t>
      </w:r>
      <w:r w:rsidR="00C37358" w:rsidRPr="00D27BEE">
        <w:rPr>
          <w:rFonts w:ascii="Arial" w:hAnsi="Arial" w:cs="Arial"/>
          <w:b/>
          <w:bCs/>
          <w:sz w:val="22"/>
          <w:szCs w:val="22"/>
        </w:rPr>
        <w:t>Předmětná dokumentace</w:t>
      </w:r>
      <w:r w:rsidR="00C37358">
        <w:rPr>
          <w:rFonts w:ascii="Arial" w:hAnsi="Arial" w:cs="Arial"/>
          <w:b/>
          <w:bCs/>
          <w:sz w:val="22"/>
          <w:szCs w:val="22"/>
        </w:rPr>
        <w:t xml:space="preserve"> </w:t>
      </w:r>
      <w:r w:rsidR="00C04D4E">
        <w:rPr>
          <w:rFonts w:ascii="Arial" w:hAnsi="Arial" w:cs="Arial"/>
          <w:b/>
          <w:bCs/>
          <w:sz w:val="22"/>
          <w:szCs w:val="22"/>
        </w:rPr>
        <w:t>2</w:t>
      </w:r>
      <w:r w:rsidR="00C37358" w:rsidRPr="00D27BEE">
        <w:rPr>
          <w:rFonts w:ascii="Arial" w:hAnsi="Arial" w:cs="Arial"/>
          <w:sz w:val="22"/>
          <w:szCs w:val="22"/>
        </w:rPr>
        <w:t>“)</w:t>
      </w:r>
      <w:r w:rsidR="00C04D4E">
        <w:rPr>
          <w:rFonts w:ascii="Arial" w:hAnsi="Arial" w:cs="Arial"/>
          <w:sz w:val="22"/>
          <w:szCs w:val="22"/>
        </w:rPr>
        <w:t>.</w:t>
      </w:r>
    </w:p>
    <w:p w14:paraId="499ADF7E" w14:textId="0676EA23" w:rsidR="002153A5" w:rsidRPr="00D27BEE" w:rsidRDefault="003F7F82" w:rsidP="00881A22">
      <w:pPr>
        <w:numPr>
          <w:ilvl w:val="1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vyloučení pochybností strany potvrzují, že </w:t>
      </w:r>
      <w:r w:rsidR="005F6213">
        <w:rPr>
          <w:rFonts w:ascii="Arial" w:hAnsi="Arial" w:cs="Arial"/>
          <w:sz w:val="22"/>
          <w:szCs w:val="22"/>
        </w:rPr>
        <w:t xml:space="preserve">součástí Předmětné dokumentace </w:t>
      </w:r>
      <w:r w:rsidR="00C04D4E">
        <w:rPr>
          <w:rFonts w:ascii="Arial" w:hAnsi="Arial" w:cs="Arial"/>
          <w:sz w:val="22"/>
          <w:szCs w:val="22"/>
        </w:rPr>
        <w:t>1 an</w:t>
      </w:r>
      <w:r w:rsidR="00881A22">
        <w:rPr>
          <w:rFonts w:ascii="Arial" w:hAnsi="Arial" w:cs="Arial"/>
          <w:sz w:val="22"/>
          <w:szCs w:val="22"/>
        </w:rPr>
        <w:t>i</w:t>
      </w:r>
      <w:r w:rsidR="00C04D4E">
        <w:rPr>
          <w:rFonts w:ascii="Arial" w:hAnsi="Arial" w:cs="Arial"/>
          <w:sz w:val="22"/>
          <w:szCs w:val="22"/>
        </w:rPr>
        <w:t xml:space="preserve"> Předmětné dokumentace 2 </w:t>
      </w:r>
      <w:r w:rsidR="005F6213">
        <w:rPr>
          <w:rFonts w:ascii="Arial" w:hAnsi="Arial" w:cs="Arial"/>
          <w:sz w:val="22"/>
          <w:szCs w:val="22"/>
        </w:rPr>
        <w:t xml:space="preserve">nejsou a </w:t>
      </w:r>
      <w:r>
        <w:rPr>
          <w:rFonts w:ascii="Arial" w:hAnsi="Arial" w:cs="Arial"/>
          <w:sz w:val="22"/>
          <w:szCs w:val="22"/>
        </w:rPr>
        <w:t xml:space="preserve">touto smlouvou </w:t>
      </w:r>
      <w:r w:rsidR="005F6213">
        <w:rPr>
          <w:rFonts w:ascii="Arial" w:hAnsi="Arial" w:cs="Arial"/>
          <w:sz w:val="22"/>
          <w:szCs w:val="22"/>
        </w:rPr>
        <w:t xml:space="preserve">tedy </w:t>
      </w:r>
      <w:r w:rsidR="00BD7F91">
        <w:rPr>
          <w:rFonts w:ascii="Arial" w:hAnsi="Arial" w:cs="Arial"/>
          <w:sz w:val="22"/>
          <w:szCs w:val="22"/>
        </w:rPr>
        <w:t xml:space="preserve">ani </w:t>
      </w:r>
      <w:r>
        <w:rPr>
          <w:rFonts w:ascii="Arial" w:hAnsi="Arial" w:cs="Arial"/>
          <w:sz w:val="22"/>
          <w:szCs w:val="22"/>
        </w:rPr>
        <w:t xml:space="preserve">nejsou převáděna práva </w:t>
      </w:r>
      <w:r>
        <w:rPr>
          <w:rFonts w:ascii="Arial" w:hAnsi="Arial" w:cs="Arial"/>
          <w:sz w:val="22"/>
          <w:szCs w:val="22"/>
        </w:rPr>
        <w:lastRenderedPageBreak/>
        <w:t>k</w:t>
      </w:r>
      <w:r w:rsidR="00BD7F91">
        <w:rPr>
          <w:rFonts w:ascii="Arial" w:hAnsi="Arial" w:cs="Arial"/>
          <w:sz w:val="22"/>
          <w:szCs w:val="22"/>
        </w:rPr>
        <w:t> </w:t>
      </w:r>
      <w:r w:rsidR="00C04D4E">
        <w:rPr>
          <w:rFonts w:ascii="Arial" w:hAnsi="Arial" w:cs="Arial"/>
          <w:sz w:val="22"/>
          <w:szCs w:val="22"/>
        </w:rPr>
        <w:t>architektonickým návrhům a projektovým dokumentacím</w:t>
      </w:r>
      <w:r w:rsidR="005F6213">
        <w:rPr>
          <w:rFonts w:ascii="Arial" w:hAnsi="Arial" w:cs="Arial"/>
          <w:sz w:val="22"/>
          <w:szCs w:val="22"/>
        </w:rPr>
        <w:t xml:space="preserve">, která se týkají jiných částí výstavby 4. kvadrantu </w:t>
      </w:r>
      <w:r w:rsidR="00BD7F91" w:rsidRPr="00BD7F91">
        <w:rPr>
          <w:rFonts w:ascii="Arial" w:hAnsi="Arial" w:cs="Arial"/>
          <w:sz w:val="22"/>
          <w:szCs w:val="22"/>
        </w:rPr>
        <w:t xml:space="preserve">Vítězného náměstí Praha </w:t>
      </w:r>
      <w:r w:rsidR="005F6213">
        <w:rPr>
          <w:rFonts w:ascii="Arial" w:hAnsi="Arial" w:cs="Arial"/>
          <w:sz w:val="22"/>
          <w:szCs w:val="22"/>
        </w:rPr>
        <w:t>než budovy VŠCHT</w:t>
      </w:r>
      <w:r w:rsidR="00C04D4E">
        <w:rPr>
          <w:rFonts w:ascii="Arial" w:hAnsi="Arial" w:cs="Arial"/>
          <w:sz w:val="22"/>
          <w:szCs w:val="22"/>
        </w:rPr>
        <w:t xml:space="preserve"> (UCT Building)</w:t>
      </w:r>
      <w:r w:rsidR="005F6213">
        <w:rPr>
          <w:rFonts w:ascii="Arial" w:hAnsi="Arial" w:cs="Arial"/>
          <w:sz w:val="22"/>
          <w:szCs w:val="22"/>
        </w:rPr>
        <w:t xml:space="preserve">. </w:t>
      </w:r>
    </w:p>
    <w:p w14:paraId="2CB7E992" w14:textId="77777777" w:rsidR="007E76ED" w:rsidRPr="00D27BEE" w:rsidRDefault="00FD1A44" w:rsidP="00044F6D">
      <w:pPr>
        <w:pStyle w:val="Zkladntext"/>
        <w:keepNext/>
        <w:numPr>
          <w:ilvl w:val="0"/>
          <w:numId w:val="1"/>
        </w:numPr>
        <w:spacing w:before="360"/>
        <w:ind w:left="357" w:hanging="357"/>
        <w:rPr>
          <w:rFonts w:ascii="Arial" w:hAnsi="Arial" w:cs="Arial"/>
          <w:b/>
          <w:sz w:val="22"/>
          <w:szCs w:val="22"/>
        </w:rPr>
      </w:pPr>
      <w:r w:rsidRPr="00D27BEE">
        <w:rPr>
          <w:rFonts w:ascii="Arial" w:hAnsi="Arial" w:cs="Arial"/>
          <w:b/>
          <w:sz w:val="22"/>
          <w:szCs w:val="22"/>
        </w:rPr>
        <w:t>Převzetí práv a povinností</w:t>
      </w:r>
    </w:p>
    <w:p w14:paraId="58E44BA2" w14:textId="18CDD2A4" w:rsidR="007E76ED" w:rsidRPr="00D27BEE" w:rsidRDefault="007A4588" w:rsidP="0025484F">
      <w:pPr>
        <w:pStyle w:val="Zkladntext"/>
        <w:numPr>
          <w:ilvl w:val="1"/>
          <w:numId w:val="1"/>
        </w:numPr>
        <w:spacing w:before="120"/>
        <w:ind w:left="788" w:hanging="4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D27BEE">
        <w:rPr>
          <w:rFonts w:ascii="Arial" w:hAnsi="Arial" w:cs="Arial"/>
          <w:sz w:val="22"/>
          <w:szCs w:val="22"/>
        </w:rPr>
        <w:t xml:space="preserve">polečnost FQ </w:t>
      </w:r>
      <w:r>
        <w:rPr>
          <w:rFonts w:ascii="Arial" w:hAnsi="Arial" w:cs="Arial"/>
          <w:sz w:val="22"/>
          <w:szCs w:val="22"/>
        </w:rPr>
        <w:t>t</w:t>
      </w:r>
      <w:r w:rsidRPr="00D27BEE">
        <w:rPr>
          <w:rFonts w:ascii="Arial" w:hAnsi="Arial" w:cs="Arial"/>
          <w:sz w:val="22"/>
          <w:szCs w:val="22"/>
        </w:rPr>
        <w:t xml:space="preserve">outo smlouvou </w:t>
      </w:r>
      <w:r>
        <w:rPr>
          <w:rFonts w:ascii="Arial" w:hAnsi="Arial" w:cs="Arial"/>
          <w:sz w:val="22"/>
          <w:szCs w:val="22"/>
        </w:rPr>
        <w:t xml:space="preserve">a </w:t>
      </w:r>
      <w:r w:rsidRPr="00D65E68">
        <w:rPr>
          <w:rFonts w:ascii="Arial" w:hAnsi="Arial" w:cs="Arial"/>
          <w:sz w:val="22"/>
          <w:szCs w:val="22"/>
          <w:u w:val="single"/>
        </w:rPr>
        <w:t>v souladu s čl. II odst. 9 Smlouvy o spolupráci</w:t>
      </w:r>
      <w:r>
        <w:rPr>
          <w:rFonts w:ascii="Arial" w:hAnsi="Arial" w:cs="Arial"/>
          <w:sz w:val="22"/>
          <w:szCs w:val="22"/>
        </w:rPr>
        <w:t xml:space="preserve"> </w:t>
      </w:r>
      <w:r w:rsidRPr="00D27BEE">
        <w:rPr>
          <w:rFonts w:ascii="Arial" w:hAnsi="Arial" w:cs="Arial"/>
          <w:sz w:val="22"/>
          <w:szCs w:val="22"/>
        </w:rPr>
        <w:t xml:space="preserve">převádí </w:t>
      </w:r>
      <w:r w:rsidR="00DA7CD6" w:rsidRPr="00D27BEE">
        <w:rPr>
          <w:rFonts w:ascii="Arial" w:hAnsi="Arial" w:cs="Arial"/>
          <w:sz w:val="22"/>
          <w:szCs w:val="22"/>
        </w:rPr>
        <w:t xml:space="preserve">na VŠCHT a VŠCHT přejímá </w:t>
      </w:r>
      <w:r w:rsidR="00D65E68">
        <w:rPr>
          <w:rFonts w:ascii="Arial" w:hAnsi="Arial" w:cs="Arial"/>
          <w:sz w:val="22"/>
          <w:szCs w:val="22"/>
        </w:rPr>
        <w:t>licenční práva a povinnosti</w:t>
      </w:r>
      <w:r w:rsidR="00DA7CD6" w:rsidRPr="00D27BEE">
        <w:rPr>
          <w:rFonts w:ascii="Arial" w:hAnsi="Arial" w:cs="Arial"/>
          <w:sz w:val="22"/>
          <w:szCs w:val="22"/>
        </w:rPr>
        <w:t xml:space="preserve"> k Předmětné dokumentaci</w:t>
      </w:r>
      <w:r w:rsidR="00C04D4E">
        <w:rPr>
          <w:rFonts w:ascii="Arial" w:hAnsi="Arial" w:cs="Arial"/>
          <w:sz w:val="22"/>
          <w:szCs w:val="22"/>
        </w:rPr>
        <w:t xml:space="preserve"> 1</w:t>
      </w:r>
      <w:r w:rsidR="00DA7CD6" w:rsidRPr="00D27BEE">
        <w:rPr>
          <w:rFonts w:ascii="Arial" w:hAnsi="Arial" w:cs="Arial"/>
          <w:sz w:val="22"/>
          <w:szCs w:val="22"/>
        </w:rPr>
        <w:t xml:space="preserve">, která vyplývají z ust. § 12 a násl. autorského zákona, a </w:t>
      </w:r>
      <w:r w:rsidR="00C04D4E" w:rsidRPr="00D27BEE">
        <w:rPr>
          <w:rFonts w:ascii="Arial" w:hAnsi="Arial" w:cs="Arial"/>
          <w:sz w:val="22"/>
          <w:szCs w:val="22"/>
        </w:rPr>
        <w:t>kter</w:t>
      </w:r>
      <w:r w:rsidR="00C04D4E">
        <w:rPr>
          <w:rFonts w:ascii="Arial" w:hAnsi="Arial" w:cs="Arial"/>
          <w:sz w:val="22"/>
          <w:szCs w:val="22"/>
        </w:rPr>
        <w:t>ými</w:t>
      </w:r>
      <w:r w:rsidR="00DA7CD6" w:rsidRPr="00D27BEE">
        <w:rPr>
          <w:rFonts w:ascii="Arial" w:hAnsi="Arial" w:cs="Arial"/>
          <w:sz w:val="22"/>
          <w:szCs w:val="22"/>
        </w:rPr>
        <w:t xml:space="preserve"> společnost FQ </w:t>
      </w:r>
      <w:r w:rsidR="00C04D4E">
        <w:rPr>
          <w:rFonts w:ascii="Arial" w:hAnsi="Arial" w:cs="Arial"/>
          <w:sz w:val="22"/>
          <w:szCs w:val="22"/>
        </w:rPr>
        <w:t xml:space="preserve">disponuje </w:t>
      </w:r>
      <w:r w:rsidR="00DA7CD6" w:rsidRPr="00D27BEE">
        <w:rPr>
          <w:rFonts w:ascii="Arial" w:hAnsi="Arial" w:cs="Arial"/>
          <w:sz w:val="22"/>
          <w:szCs w:val="22"/>
        </w:rPr>
        <w:t>na základě Soutěžních podmínek a obecně závazných právních předpisů.</w:t>
      </w:r>
    </w:p>
    <w:p w14:paraId="47FBC436" w14:textId="075A184C" w:rsidR="00107E4C" w:rsidRDefault="0055505C" w:rsidP="0025484F">
      <w:pPr>
        <w:pStyle w:val="Zkladntext"/>
        <w:numPr>
          <w:ilvl w:val="1"/>
          <w:numId w:val="1"/>
        </w:numPr>
        <w:spacing w:before="120"/>
        <w:ind w:left="788" w:hanging="4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8B76AF">
        <w:rPr>
          <w:rFonts w:ascii="Arial" w:hAnsi="Arial" w:cs="Arial"/>
          <w:sz w:val="22"/>
          <w:szCs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4CB40B95" w14:textId="10A0614D" w:rsidR="00C20D7C" w:rsidRPr="00D27BEE" w:rsidRDefault="007A4588" w:rsidP="00C20D7C">
      <w:pPr>
        <w:pStyle w:val="Zkladntext"/>
        <w:numPr>
          <w:ilvl w:val="1"/>
          <w:numId w:val="1"/>
        </w:numPr>
        <w:spacing w:before="120"/>
        <w:ind w:left="788" w:hanging="4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D27BEE">
        <w:rPr>
          <w:rFonts w:ascii="Arial" w:hAnsi="Arial" w:cs="Arial"/>
          <w:sz w:val="22"/>
          <w:szCs w:val="22"/>
        </w:rPr>
        <w:t xml:space="preserve">polečnost FQ </w:t>
      </w:r>
      <w:r>
        <w:rPr>
          <w:rFonts w:ascii="Arial" w:hAnsi="Arial" w:cs="Arial"/>
          <w:sz w:val="22"/>
          <w:szCs w:val="22"/>
        </w:rPr>
        <w:t>t</w:t>
      </w:r>
      <w:r w:rsidRPr="00D27BEE">
        <w:rPr>
          <w:rFonts w:ascii="Arial" w:hAnsi="Arial" w:cs="Arial"/>
          <w:sz w:val="22"/>
          <w:szCs w:val="22"/>
        </w:rPr>
        <w:t xml:space="preserve">outo smlouvou </w:t>
      </w:r>
      <w:r>
        <w:rPr>
          <w:rFonts w:ascii="Arial" w:hAnsi="Arial" w:cs="Arial"/>
          <w:sz w:val="22"/>
          <w:szCs w:val="22"/>
        </w:rPr>
        <w:t xml:space="preserve">a </w:t>
      </w:r>
      <w:r w:rsidRPr="00D65E68">
        <w:rPr>
          <w:rFonts w:ascii="Arial" w:hAnsi="Arial" w:cs="Arial"/>
          <w:sz w:val="22"/>
          <w:szCs w:val="22"/>
          <w:u w:val="single"/>
        </w:rPr>
        <w:t xml:space="preserve">v souladu s </w:t>
      </w:r>
      <w:r w:rsidRPr="00D65E68">
        <w:rPr>
          <w:rFonts w:ascii="Arial" w:hAnsi="Arial" w:cs="Arial"/>
          <w:bCs/>
          <w:sz w:val="22"/>
          <w:szCs w:val="22"/>
          <w:u w:val="single"/>
        </w:rPr>
        <w:t xml:space="preserve">čl. III odst. 4 </w:t>
      </w:r>
      <w:r w:rsidRPr="00D65E68">
        <w:rPr>
          <w:rFonts w:ascii="Arial" w:hAnsi="Arial" w:cs="Arial"/>
          <w:sz w:val="22"/>
          <w:szCs w:val="22"/>
          <w:u w:val="single"/>
        </w:rPr>
        <w:t>Smlouvy o spolupráci</w:t>
      </w:r>
      <w:r>
        <w:rPr>
          <w:rFonts w:ascii="Arial" w:hAnsi="Arial" w:cs="Arial"/>
          <w:sz w:val="22"/>
          <w:szCs w:val="22"/>
        </w:rPr>
        <w:t xml:space="preserve"> </w:t>
      </w:r>
      <w:r w:rsidRPr="00D27BEE">
        <w:rPr>
          <w:rFonts w:ascii="Arial" w:hAnsi="Arial" w:cs="Arial"/>
          <w:sz w:val="22"/>
          <w:szCs w:val="22"/>
        </w:rPr>
        <w:t>převádí na VŠCHT</w:t>
      </w:r>
      <w:r w:rsidR="00C20D7C" w:rsidRPr="00D27BEE">
        <w:rPr>
          <w:rFonts w:ascii="Arial" w:hAnsi="Arial" w:cs="Arial"/>
          <w:sz w:val="22"/>
          <w:szCs w:val="22"/>
        </w:rPr>
        <w:t xml:space="preserve"> a VŠCHT přejímá </w:t>
      </w:r>
      <w:r w:rsidR="00D65E68">
        <w:rPr>
          <w:rFonts w:ascii="Arial" w:hAnsi="Arial" w:cs="Arial"/>
          <w:sz w:val="22"/>
          <w:szCs w:val="22"/>
        </w:rPr>
        <w:t>licenční práva a povinnosti</w:t>
      </w:r>
      <w:r w:rsidR="00D65E68" w:rsidRPr="00D27BEE">
        <w:rPr>
          <w:rFonts w:ascii="Arial" w:hAnsi="Arial" w:cs="Arial"/>
          <w:sz w:val="22"/>
          <w:szCs w:val="22"/>
        </w:rPr>
        <w:t xml:space="preserve"> </w:t>
      </w:r>
      <w:r w:rsidR="00C20D7C" w:rsidRPr="00D27BEE">
        <w:rPr>
          <w:rFonts w:ascii="Arial" w:hAnsi="Arial" w:cs="Arial"/>
          <w:sz w:val="22"/>
          <w:szCs w:val="22"/>
        </w:rPr>
        <w:t>k </w:t>
      </w:r>
      <w:r w:rsidR="00C20D7C">
        <w:rPr>
          <w:rFonts w:ascii="Arial" w:hAnsi="Arial" w:cs="Arial"/>
          <w:sz w:val="22"/>
          <w:szCs w:val="22"/>
        </w:rPr>
        <w:t>Předmětné dokumentaci 2</w:t>
      </w:r>
      <w:r w:rsidR="00C20D7C" w:rsidRPr="00D27BEE">
        <w:rPr>
          <w:rFonts w:ascii="Arial" w:hAnsi="Arial" w:cs="Arial"/>
          <w:sz w:val="22"/>
          <w:szCs w:val="22"/>
        </w:rPr>
        <w:t>, která vyplývají z ust. § 12 a násl. autorského zákona, a kter</w:t>
      </w:r>
      <w:r w:rsidR="00C20D7C">
        <w:rPr>
          <w:rFonts w:ascii="Arial" w:hAnsi="Arial" w:cs="Arial"/>
          <w:sz w:val="22"/>
          <w:szCs w:val="22"/>
        </w:rPr>
        <w:t>ými</w:t>
      </w:r>
      <w:r w:rsidR="00C20D7C" w:rsidRPr="00D27BEE">
        <w:rPr>
          <w:rFonts w:ascii="Arial" w:hAnsi="Arial" w:cs="Arial"/>
          <w:sz w:val="22"/>
          <w:szCs w:val="22"/>
        </w:rPr>
        <w:t xml:space="preserve"> společnost FQ </w:t>
      </w:r>
      <w:r w:rsidR="00C20D7C">
        <w:rPr>
          <w:rFonts w:ascii="Arial" w:hAnsi="Arial" w:cs="Arial"/>
          <w:sz w:val="22"/>
          <w:szCs w:val="22"/>
        </w:rPr>
        <w:t xml:space="preserve">disponuje </w:t>
      </w:r>
      <w:r w:rsidR="00C20D7C" w:rsidRPr="00D27BEE">
        <w:rPr>
          <w:rFonts w:ascii="Arial" w:hAnsi="Arial" w:cs="Arial"/>
          <w:sz w:val="22"/>
          <w:szCs w:val="22"/>
        </w:rPr>
        <w:t xml:space="preserve">na základě </w:t>
      </w:r>
      <w:r w:rsidR="00C20D7C">
        <w:rPr>
          <w:rFonts w:ascii="Arial" w:hAnsi="Arial" w:cs="Arial"/>
          <w:sz w:val="22"/>
          <w:szCs w:val="22"/>
        </w:rPr>
        <w:t>Smlouvy s Architektem, Potvrzení</w:t>
      </w:r>
      <w:r w:rsidR="00C20D7C" w:rsidRPr="00D27BEE">
        <w:rPr>
          <w:rFonts w:ascii="Arial" w:hAnsi="Arial" w:cs="Arial"/>
          <w:sz w:val="22"/>
          <w:szCs w:val="22"/>
        </w:rPr>
        <w:t xml:space="preserve"> a obecně závazných právních předpisů.</w:t>
      </w:r>
    </w:p>
    <w:p w14:paraId="3FB7B327" w14:textId="544AB22F" w:rsidR="00C04D4E" w:rsidRDefault="0055505C" w:rsidP="00C04D4E">
      <w:pPr>
        <w:pStyle w:val="Zkladntext"/>
        <w:numPr>
          <w:ilvl w:val="1"/>
          <w:numId w:val="1"/>
        </w:numPr>
        <w:spacing w:before="120"/>
        <w:ind w:left="788" w:hanging="4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20A3289B" w14:textId="7ECF1D9F" w:rsidR="00107E4C" w:rsidRDefault="00B27017" w:rsidP="0025484F">
      <w:pPr>
        <w:pStyle w:val="Zkladntext"/>
        <w:numPr>
          <w:ilvl w:val="1"/>
          <w:numId w:val="1"/>
        </w:numPr>
        <w:spacing w:before="120"/>
        <w:ind w:left="788" w:hanging="431"/>
        <w:jc w:val="both"/>
        <w:rPr>
          <w:rFonts w:ascii="Arial" w:hAnsi="Arial" w:cs="Arial"/>
          <w:bCs/>
          <w:sz w:val="22"/>
          <w:szCs w:val="22"/>
        </w:rPr>
      </w:pPr>
      <w:r w:rsidRPr="004B4EA3">
        <w:rPr>
          <w:rFonts w:ascii="Arial" w:hAnsi="Arial" w:cs="Arial"/>
          <w:bCs/>
          <w:sz w:val="22"/>
          <w:szCs w:val="22"/>
        </w:rPr>
        <w:t xml:space="preserve">Společnost FQ </w:t>
      </w:r>
      <w:r w:rsidR="00107E4C" w:rsidRPr="004B4EA3">
        <w:rPr>
          <w:rFonts w:ascii="Arial" w:hAnsi="Arial" w:cs="Arial"/>
          <w:bCs/>
          <w:sz w:val="22"/>
          <w:szCs w:val="22"/>
        </w:rPr>
        <w:t>současně s podpisem této smlouvy</w:t>
      </w:r>
      <w:r w:rsidR="009B3B68" w:rsidRPr="004B4EA3">
        <w:rPr>
          <w:rFonts w:ascii="Arial" w:hAnsi="Arial" w:cs="Arial"/>
          <w:bCs/>
          <w:sz w:val="22"/>
          <w:szCs w:val="22"/>
        </w:rPr>
        <w:t xml:space="preserve"> </w:t>
      </w:r>
      <w:r w:rsidRPr="004B4EA3">
        <w:rPr>
          <w:rFonts w:ascii="Arial" w:hAnsi="Arial" w:cs="Arial"/>
          <w:bCs/>
          <w:sz w:val="22"/>
          <w:szCs w:val="22"/>
        </w:rPr>
        <w:t xml:space="preserve">předala </w:t>
      </w:r>
      <w:r w:rsidR="00FC5D8B">
        <w:rPr>
          <w:rFonts w:ascii="Arial" w:hAnsi="Arial" w:cs="Arial"/>
          <w:bCs/>
          <w:sz w:val="22"/>
          <w:szCs w:val="22"/>
        </w:rPr>
        <w:t>(</w:t>
      </w:r>
      <w:r w:rsidRPr="004B4EA3">
        <w:rPr>
          <w:rFonts w:ascii="Arial" w:hAnsi="Arial" w:cs="Arial"/>
          <w:bCs/>
          <w:sz w:val="22"/>
          <w:szCs w:val="22"/>
        </w:rPr>
        <w:t>ve smyslu čl. II odst. 9</w:t>
      </w:r>
      <w:r w:rsidR="00C04D4E">
        <w:rPr>
          <w:rFonts w:ascii="Arial" w:hAnsi="Arial" w:cs="Arial"/>
          <w:bCs/>
          <w:sz w:val="22"/>
          <w:szCs w:val="22"/>
        </w:rPr>
        <w:t xml:space="preserve"> </w:t>
      </w:r>
      <w:r w:rsidR="00DE1B64">
        <w:rPr>
          <w:rFonts w:ascii="Arial" w:hAnsi="Arial" w:cs="Arial"/>
          <w:bCs/>
          <w:sz w:val="22"/>
          <w:szCs w:val="22"/>
        </w:rPr>
        <w:t xml:space="preserve">a </w:t>
      </w:r>
      <w:r w:rsidR="00C04D4E" w:rsidRPr="004B4EA3">
        <w:rPr>
          <w:rFonts w:ascii="Arial" w:hAnsi="Arial" w:cs="Arial"/>
          <w:bCs/>
          <w:sz w:val="22"/>
          <w:szCs w:val="22"/>
        </w:rPr>
        <w:t>čl. I</w:t>
      </w:r>
      <w:r w:rsidR="00C04D4E">
        <w:rPr>
          <w:rFonts w:ascii="Arial" w:hAnsi="Arial" w:cs="Arial"/>
          <w:bCs/>
          <w:sz w:val="22"/>
          <w:szCs w:val="22"/>
        </w:rPr>
        <w:t>I</w:t>
      </w:r>
      <w:r w:rsidR="00C04D4E" w:rsidRPr="004B4EA3">
        <w:rPr>
          <w:rFonts w:ascii="Arial" w:hAnsi="Arial" w:cs="Arial"/>
          <w:bCs/>
          <w:sz w:val="22"/>
          <w:szCs w:val="22"/>
        </w:rPr>
        <w:t xml:space="preserve">I odst. </w:t>
      </w:r>
      <w:r w:rsidR="00C04D4E">
        <w:rPr>
          <w:rFonts w:ascii="Arial" w:hAnsi="Arial" w:cs="Arial"/>
          <w:bCs/>
          <w:sz w:val="22"/>
          <w:szCs w:val="22"/>
        </w:rPr>
        <w:t>4</w:t>
      </w:r>
      <w:r w:rsidRPr="004B4EA3">
        <w:rPr>
          <w:rFonts w:ascii="Arial" w:hAnsi="Arial" w:cs="Arial"/>
          <w:bCs/>
          <w:sz w:val="22"/>
          <w:szCs w:val="22"/>
        </w:rPr>
        <w:t xml:space="preserve"> Sm</w:t>
      </w:r>
      <w:r w:rsidRPr="008F7C14">
        <w:rPr>
          <w:rFonts w:ascii="Arial" w:hAnsi="Arial" w:cs="Arial"/>
          <w:bCs/>
          <w:sz w:val="22"/>
          <w:szCs w:val="22"/>
        </w:rPr>
        <w:t>louvy o spolupráci</w:t>
      </w:r>
      <w:r w:rsidR="00FC5D8B">
        <w:rPr>
          <w:rFonts w:ascii="Arial" w:hAnsi="Arial" w:cs="Arial"/>
          <w:bCs/>
          <w:sz w:val="22"/>
          <w:szCs w:val="22"/>
        </w:rPr>
        <w:t>)</w:t>
      </w:r>
      <w:r w:rsidRPr="008F7C14">
        <w:rPr>
          <w:rFonts w:ascii="Arial" w:hAnsi="Arial" w:cs="Arial"/>
          <w:bCs/>
          <w:sz w:val="22"/>
          <w:szCs w:val="22"/>
        </w:rPr>
        <w:t xml:space="preserve"> Předmětn</w:t>
      </w:r>
      <w:r w:rsidR="00374F0E" w:rsidRPr="008F7C14">
        <w:rPr>
          <w:rFonts w:ascii="Arial" w:hAnsi="Arial" w:cs="Arial"/>
          <w:bCs/>
          <w:sz w:val="22"/>
          <w:szCs w:val="22"/>
        </w:rPr>
        <w:t>ou</w:t>
      </w:r>
      <w:r w:rsidRPr="008F7C14">
        <w:rPr>
          <w:rFonts w:ascii="Arial" w:hAnsi="Arial" w:cs="Arial"/>
          <w:bCs/>
          <w:sz w:val="22"/>
          <w:szCs w:val="22"/>
        </w:rPr>
        <w:t xml:space="preserve"> </w:t>
      </w:r>
      <w:r w:rsidR="00C04D4E" w:rsidRPr="008F7C14">
        <w:rPr>
          <w:rFonts w:ascii="Arial" w:hAnsi="Arial" w:cs="Arial"/>
          <w:bCs/>
          <w:sz w:val="22"/>
          <w:szCs w:val="22"/>
        </w:rPr>
        <w:t>dokumentac</w:t>
      </w:r>
      <w:r w:rsidR="00C04D4E">
        <w:rPr>
          <w:rFonts w:ascii="Arial" w:hAnsi="Arial" w:cs="Arial"/>
          <w:bCs/>
          <w:sz w:val="22"/>
          <w:szCs w:val="22"/>
        </w:rPr>
        <w:t xml:space="preserve">i 1 a </w:t>
      </w:r>
      <w:r w:rsidR="00C04D4E" w:rsidRPr="008F7C14">
        <w:rPr>
          <w:rFonts w:ascii="Arial" w:hAnsi="Arial" w:cs="Arial"/>
          <w:bCs/>
          <w:sz w:val="22"/>
          <w:szCs w:val="22"/>
        </w:rPr>
        <w:t>Předmětnou dokumentac</w:t>
      </w:r>
      <w:r w:rsidR="00C04D4E">
        <w:rPr>
          <w:rFonts w:ascii="Arial" w:hAnsi="Arial" w:cs="Arial"/>
          <w:bCs/>
          <w:sz w:val="22"/>
          <w:szCs w:val="22"/>
        </w:rPr>
        <w:t>i 2</w:t>
      </w:r>
      <w:r w:rsidR="00C04D4E" w:rsidRPr="008F7C14">
        <w:rPr>
          <w:rFonts w:ascii="Arial" w:hAnsi="Arial" w:cs="Arial"/>
          <w:bCs/>
          <w:sz w:val="22"/>
          <w:szCs w:val="22"/>
        </w:rPr>
        <w:t xml:space="preserve"> </w:t>
      </w:r>
      <w:r w:rsidRPr="008F7C14">
        <w:rPr>
          <w:rFonts w:ascii="Arial" w:hAnsi="Arial" w:cs="Arial"/>
          <w:bCs/>
          <w:sz w:val="22"/>
          <w:szCs w:val="22"/>
        </w:rPr>
        <w:t>v elektronické podobě ve formát</w:t>
      </w:r>
      <w:r w:rsidR="00A5098C" w:rsidRPr="008F7C14">
        <w:rPr>
          <w:rFonts w:ascii="Arial" w:hAnsi="Arial" w:cs="Arial"/>
          <w:bCs/>
          <w:sz w:val="22"/>
          <w:szCs w:val="22"/>
        </w:rPr>
        <w:t>ech</w:t>
      </w:r>
      <w:r w:rsidRPr="008F7C14">
        <w:rPr>
          <w:rFonts w:ascii="Arial" w:hAnsi="Arial" w:cs="Arial"/>
          <w:bCs/>
          <w:sz w:val="22"/>
          <w:szCs w:val="22"/>
        </w:rPr>
        <w:t xml:space="preserve"> </w:t>
      </w:r>
      <w:r w:rsidR="008F7C14" w:rsidRPr="008F7C14">
        <w:rPr>
          <w:rFonts w:ascii="Arial" w:hAnsi="Arial" w:cs="Arial"/>
          <w:bCs/>
          <w:sz w:val="22"/>
          <w:szCs w:val="22"/>
        </w:rPr>
        <w:t>A3</w:t>
      </w:r>
      <w:r w:rsidR="00107E4C" w:rsidRPr="008F7C14">
        <w:rPr>
          <w:rFonts w:ascii="Arial" w:hAnsi="Arial" w:cs="Arial"/>
          <w:bCs/>
          <w:sz w:val="22"/>
          <w:szCs w:val="22"/>
        </w:rPr>
        <w:t>.</w:t>
      </w:r>
      <w:r w:rsidRPr="004B4EA3">
        <w:rPr>
          <w:rFonts w:ascii="Arial" w:hAnsi="Arial" w:cs="Arial"/>
          <w:bCs/>
          <w:sz w:val="22"/>
          <w:szCs w:val="22"/>
        </w:rPr>
        <w:t xml:space="preserve"> Podpisem této smlouvy VŠCHT potvrzuje převzetí Předmětné dokumentace </w:t>
      </w:r>
      <w:r w:rsidR="00C04D4E">
        <w:rPr>
          <w:rFonts w:ascii="Arial" w:hAnsi="Arial" w:cs="Arial"/>
          <w:bCs/>
          <w:sz w:val="22"/>
          <w:szCs w:val="22"/>
        </w:rPr>
        <w:t xml:space="preserve">1 a </w:t>
      </w:r>
      <w:r w:rsidR="00C04D4E" w:rsidRPr="008F7C14">
        <w:rPr>
          <w:rFonts w:ascii="Arial" w:hAnsi="Arial" w:cs="Arial"/>
          <w:bCs/>
          <w:sz w:val="22"/>
          <w:szCs w:val="22"/>
        </w:rPr>
        <w:t>Předmětn</w:t>
      </w:r>
      <w:r w:rsidR="00C04D4E">
        <w:rPr>
          <w:rFonts w:ascii="Arial" w:hAnsi="Arial" w:cs="Arial"/>
          <w:bCs/>
          <w:sz w:val="22"/>
          <w:szCs w:val="22"/>
        </w:rPr>
        <w:t>é</w:t>
      </w:r>
      <w:r w:rsidR="00C04D4E" w:rsidRPr="008F7C14">
        <w:rPr>
          <w:rFonts w:ascii="Arial" w:hAnsi="Arial" w:cs="Arial"/>
          <w:bCs/>
          <w:sz w:val="22"/>
          <w:szCs w:val="22"/>
        </w:rPr>
        <w:t xml:space="preserve"> dokumentac</w:t>
      </w:r>
      <w:r w:rsidR="00C04D4E">
        <w:rPr>
          <w:rFonts w:ascii="Arial" w:hAnsi="Arial" w:cs="Arial"/>
          <w:bCs/>
          <w:sz w:val="22"/>
          <w:szCs w:val="22"/>
        </w:rPr>
        <w:t xml:space="preserve">e 2 </w:t>
      </w:r>
      <w:r w:rsidRPr="004B4EA3">
        <w:rPr>
          <w:rFonts w:ascii="Arial" w:hAnsi="Arial" w:cs="Arial"/>
          <w:bCs/>
          <w:sz w:val="22"/>
          <w:szCs w:val="22"/>
        </w:rPr>
        <w:t>dle tohoto odstavce.</w:t>
      </w:r>
      <w:r w:rsidR="004B4EA3">
        <w:rPr>
          <w:rFonts w:ascii="Arial" w:hAnsi="Arial" w:cs="Arial"/>
          <w:bCs/>
          <w:sz w:val="22"/>
          <w:szCs w:val="22"/>
        </w:rPr>
        <w:t xml:space="preserve"> </w:t>
      </w:r>
    </w:p>
    <w:p w14:paraId="54948767" w14:textId="77777777" w:rsidR="0002237A" w:rsidRPr="00D27BEE" w:rsidRDefault="0002237A" w:rsidP="00044F6D">
      <w:pPr>
        <w:pStyle w:val="Zkladntext"/>
        <w:keepNext/>
        <w:numPr>
          <w:ilvl w:val="0"/>
          <w:numId w:val="1"/>
        </w:numPr>
        <w:spacing w:before="360"/>
        <w:ind w:left="357" w:hanging="357"/>
        <w:rPr>
          <w:rFonts w:ascii="Arial" w:hAnsi="Arial" w:cs="Arial"/>
          <w:b/>
          <w:sz w:val="22"/>
          <w:szCs w:val="22"/>
        </w:rPr>
      </w:pPr>
      <w:r w:rsidRPr="00D27BEE">
        <w:rPr>
          <w:rFonts w:ascii="Arial" w:hAnsi="Arial" w:cs="Arial"/>
          <w:b/>
          <w:sz w:val="22"/>
          <w:szCs w:val="22"/>
        </w:rPr>
        <w:t>Závěrečná ustanovení</w:t>
      </w:r>
    </w:p>
    <w:p w14:paraId="41CFFC68" w14:textId="22673781" w:rsidR="004B4EA3" w:rsidRDefault="004B4EA3" w:rsidP="00CE79C3">
      <w:pPr>
        <w:numPr>
          <w:ilvl w:val="1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provádí ujednání čl. II odst. </w:t>
      </w:r>
      <w:r w:rsidR="004F2E2D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</w:t>
      </w:r>
      <w:r w:rsidR="00DE1B64">
        <w:rPr>
          <w:rFonts w:ascii="Arial" w:hAnsi="Arial" w:cs="Arial"/>
          <w:sz w:val="22"/>
          <w:szCs w:val="22"/>
        </w:rPr>
        <w:t xml:space="preserve">a </w:t>
      </w:r>
      <w:r w:rsidR="00DE1B64" w:rsidRPr="004B4EA3">
        <w:rPr>
          <w:rFonts w:ascii="Arial" w:hAnsi="Arial" w:cs="Arial"/>
          <w:bCs/>
          <w:sz w:val="22"/>
          <w:szCs w:val="22"/>
        </w:rPr>
        <w:t>čl. I</w:t>
      </w:r>
      <w:r w:rsidR="00DE1B64">
        <w:rPr>
          <w:rFonts w:ascii="Arial" w:hAnsi="Arial" w:cs="Arial"/>
          <w:bCs/>
          <w:sz w:val="22"/>
          <w:szCs w:val="22"/>
        </w:rPr>
        <w:t>I</w:t>
      </w:r>
      <w:r w:rsidR="00DE1B64" w:rsidRPr="004B4EA3">
        <w:rPr>
          <w:rFonts w:ascii="Arial" w:hAnsi="Arial" w:cs="Arial"/>
          <w:bCs/>
          <w:sz w:val="22"/>
          <w:szCs w:val="22"/>
        </w:rPr>
        <w:t xml:space="preserve">I odst. </w:t>
      </w:r>
      <w:r w:rsidR="00DE1B64">
        <w:rPr>
          <w:rFonts w:ascii="Arial" w:hAnsi="Arial" w:cs="Arial"/>
          <w:bCs/>
          <w:sz w:val="22"/>
          <w:szCs w:val="22"/>
        </w:rPr>
        <w:t xml:space="preserve">4 </w:t>
      </w:r>
      <w:r>
        <w:rPr>
          <w:rFonts w:ascii="Arial" w:hAnsi="Arial" w:cs="Arial"/>
          <w:sz w:val="22"/>
          <w:szCs w:val="22"/>
        </w:rPr>
        <w:t xml:space="preserve">Smlouvy o spolupráci, jejíž </w:t>
      </w:r>
      <w:r w:rsidR="00DE1B64">
        <w:rPr>
          <w:rFonts w:ascii="Arial" w:hAnsi="Arial" w:cs="Arial"/>
          <w:sz w:val="22"/>
          <w:szCs w:val="22"/>
        </w:rPr>
        <w:t xml:space="preserve">další </w:t>
      </w:r>
      <w:r>
        <w:rPr>
          <w:rFonts w:ascii="Arial" w:hAnsi="Arial" w:cs="Arial"/>
          <w:sz w:val="22"/>
          <w:szCs w:val="22"/>
        </w:rPr>
        <w:t xml:space="preserve">ustanovení nejsou touto smlouvou jinak dotčena. </w:t>
      </w:r>
    </w:p>
    <w:p w14:paraId="737F54F1" w14:textId="358EC95E" w:rsidR="00CE79C3" w:rsidRPr="00D27BEE" w:rsidRDefault="00CE79C3" w:rsidP="00CE79C3">
      <w:pPr>
        <w:numPr>
          <w:ilvl w:val="1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D27BEE">
        <w:rPr>
          <w:rFonts w:ascii="Arial" w:hAnsi="Arial" w:cs="Arial"/>
          <w:sz w:val="22"/>
          <w:szCs w:val="22"/>
        </w:rPr>
        <w:t xml:space="preserve">Smluvní strany si dohodly, že vztah vzniklý z této </w:t>
      </w:r>
      <w:r w:rsidR="004B4EA3">
        <w:rPr>
          <w:rFonts w:ascii="Arial" w:hAnsi="Arial" w:cs="Arial"/>
          <w:sz w:val="22"/>
          <w:szCs w:val="22"/>
        </w:rPr>
        <w:t>s</w:t>
      </w:r>
      <w:r w:rsidRPr="00D27BEE">
        <w:rPr>
          <w:rFonts w:ascii="Arial" w:hAnsi="Arial" w:cs="Arial"/>
          <w:sz w:val="22"/>
          <w:szCs w:val="22"/>
        </w:rPr>
        <w:t>mlouvy se řídí ustanoveními zákona č. 89/2012 Sb., občanského zákoníku.</w:t>
      </w:r>
      <w:r w:rsidR="004B4EA3">
        <w:rPr>
          <w:rFonts w:ascii="Arial" w:hAnsi="Arial" w:cs="Arial"/>
          <w:sz w:val="22"/>
          <w:szCs w:val="22"/>
        </w:rPr>
        <w:t xml:space="preserve"> </w:t>
      </w:r>
    </w:p>
    <w:p w14:paraId="6F348864" w14:textId="19294A98" w:rsidR="0002237A" w:rsidRPr="00D27BEE" w:rsidRDefault="002D0784" w:rsidP="0025484F">
      <w:pPr>
        <w:numPr>
          <w:ilvl w:val="1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D27BEE">
        <w:rPr>
          <w:rFonts w:ascii="Arial" w:hAnsi="Arial" w:cs="Arial"/>
          <w:sz w:val="22"/>
          <w:szCs w:val="22"/>
        </w:rPr>
        <w:t xml:space="preserve">Tato </w:t>
      </w:r>
      <w:r w:rsidR="003E0CA0" w:rsidRPr="00D27BEE">
        <w:rPr>
          <w:rFonts w:ascii="Arial" w:hAnsi="Arial" w:cs="Arial"/>
          <w:sz w:val="22"/>
          <w:szCs w:val="22"/>
        </w:rPr>
        <w:t>s</w:t>
      </w:r>
      <w:r w:rsidRPr="00D27BEE">
        <w:rPr>
          <w:rFonts w:ascii="Arial" w:hAnsi="Arial" w:cs="Arial"/>
          <w:sz w:val="22"/>
          <w:szCs w:val="22"/>
        </w:rPr>
        <w:t>ml</w:t>
      </w:r>
      <w:r w:rsidR="007117A7" w:rsidRPr="00D27BEE">
        <w:rPr>
          <w:rFonts w:ascii="Arial" w:hAnsi="Arial" w:cs="Arial"/>
          <w:sz w:val="22"/>
          <w:szCs w:val="22"/>
        </w:rPr>
        <w:t xml:space="preserve">ouva je vyhotovena ve </w:t>
      </w:r>
      <w:r w:rsidR="00B27017" w:rsidRPr="00D27BEE">
        <w:rPr>
          <w:rFonts w:ascii="Arial" w:hAnsi="Arial" w:cs="Arial"/>
          <w:sz w:val="22"/>
          <w:szCs w:val="22"/>
        </w:rPr>
        <w:t xml:space="preserve">2 </w:t>
      </w:r>
      <w:r w:rsidR="007117A7" w:rsidRPr="00D27BEE">
        <w:rPr>
          <w:rFonts w:ascii="Arial" w:hAnsi="Arial" w:cs="Arial"/>
          <w:sz w:val="22"/>
          <w:szCs w:val="22"/>
        </w:rPr>
        <w:t>(</w:t>
      </w:r>
      <w:r w:rsidR="00B27017" w:rsidRPr="00D27BEE">
        <w:rPr>
          <w:rFonts w:ascii="Arial" w:hAnsi="Arial" w:cs="Arial"/>
          <w:sz w:val="22"/>
          <w:szCs w:val="22"/>
        </w:rPr>
        <w:t>dvou</w:t>
      </w:r>
      <w:r w:rsidRPr="00D27BEE">
        <w:rPr>
          <w:rFonts w:ascii="Arial" w:hAnsi="Arial" w:cs="Arial"/>
          <w:sz w:val="22"/>
          <w:szCs w:val="22"/>
        </w:rPr>
        <w:t xml:space="preserve">) stejnopisech, z nichž </w:t>
      </w:r>
      <w:r w:rsidR="00B27017" w:rsidRPr="00D27BEE">
        <w:rPr>
          <w:rFonts w:ascii="Arial" w:hAnsi="Arial" w:cs="Arial"/>
          <w:sz w:val="22"/>
          <w:szCs w:val="22"/>
        </w:rPr>
        <w:t xml:space="preserve">1 (jeden) </w:t>
      </w:r>
      <w:r w:rsidR="007117A7" w:rsidRPr="00D27BEE">
        <w:rPr>
          <w:rFonts w:ascii="Arial" w:hAnsi="Arial" w:cs="Arial"/>
          <w:sz w:val="22"/>
          <w:szCs w:val="22"/>
        </w:rPr>
        <w:t xml:space="preserve">stejnopis </w:t>
      </w:r>
      <w:r w:rsidRPr="00D27BEE">
        <w:rPr>
          <w:rFonts w:ascii="Arial" w:hAnsi="Arial" w:cs="Arial"/>
          <w:sz w:val="22"/>
          <w:szCs w:val="22"/>
        </w:rPr>
        <w:t xml:space="preserve">obdrží </w:t>
      </w:r>
      <w:r w:rsidR="00B27017" w:rsidRPr="00D27BEE">
        <w:rPr>
          <w:rFonts w:ascii="Arial" w:hAnsi="Arial" w:cs="Arial"/>
          <w:sz w:val="22"/>
          <w:szCs w:val="22"/>
        </w:rPr>
        <w:t>společnost FQ</w:t>
      </w:r>
      <w:r w:rsidRPr="00D27BEE">
        <w:rPr>
          <w:rFonts w:ascii="Arial" w:hAnsi="Arial" w:cs="Arial"/>
          <w:sz w:val="22"/>
          <w:szCs w:val="22"/>
        </w:rPr>
        <w:t xml:space="preserve"> a </w:t>
      </w:r>
      <w:r w:rsidR="00B27017" w:rsidRPr="00D27BEE">
        <w:rPr>
          <w:rFonts w:ascii="Arial" w:hAnsi="Arial" w:cs="Arial"/>
          <w:sz w:val="22"/>
          <w:szCs w:val="22"/>
        </w:rPr>
        <w:t xml:space="preserve">1 (jeden) stejnopis </w:t>
      </w:r>
      <w:r w:rsidRPr="00D27BEE">
        <w:rPr>
          <w:rFonts w:ascii="Arial" w:hAnsi="Arial" w:cs="Arial"/>
          <w:sz w:val="22"/>
          <w:szCs w:val="22"/>
        </w:rPr>
        <w:t xml:space="preserve">obdrží </w:t>
      </w:r>
      <w:r w:rsidR="00B27017" w:rsidRPr="00D27BEE">
        <w:rPr>
          <w:rStyle w:val="platne1"/>
          <w:rFonts w:ascii="Arial" w:hAnsi="Arial" w:cs="Arial"/>
          <w:sz w:val="22"/>
          <w:szCs w:val="22"/>
        </w:rPr>
        <w:t>VŠCHT</w:t>
      </w:r>
      <w:r w:rsidR="0002237A" w:rsidRPr="00D27BEE">
        <w:rPr>
          <w:rFonts w:ascii="Arial" w:hAnsi="Arial" w:cs="Arial"/>
          <w:sz w:val="22"/>
          <w:szCs w:val="22"/>
        </w:rPr>
        <w:t>.</w:t>
      </w:r>
    </w:p>
    <w:p w14:paraId="4D614728" w14:textId="77777777" w:rsidR="007F6714" w:rsidRPr="00D27BEE" w:rsidRDefault="0002237A" w:rsidP="0025484F">
      <w:pPr>
        <w:numPr>
          <w:ilvl w:val="1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D27BEE">
        <w:rPr>
          <w:rFonts w:ascii="Arial" w:hAnsi="Arial" w:cs="Arial"/>
          <w:sz w:val="22"/>
          <w:szCs w:val="22"/>
        </w:rPr>
        <w:t xml:space="preserve">Tato smlouva může být měněna pouze na základě číslovaných písemných dodatků, které budou podepsány </w:t>
      </w:r>
      <w:r w:rsidR="00D11BBE" w:rsidRPr="00D27BEE">
        <w:rPr>
          <w:rFonts w:ascii="Arial" w:hAnsi="Arial" w:cs="Arial"/>
          <w:sz w:val="22"/>
          <w:szCs w:val="22"/>
        </w:rPr>
        <w:t>oběm</w:t>
      </w:r>
      <w:r w:rsidR="00243A75" w:rsidRPr="00D27BEE">
        <w:rPr>
          <w:rFonts w:ascii="Arial" w:hAnsi="Arial" w:cs="Arial"/>
          <w:sz w:val="22"/>
          <w:szCs w:val="22"/>
        </w:rPr>
        <w:t>a</w:t>
      </w:r>
      <w:r w:rsidRPr="00D27BEE">
        <w:rPr>
          <w:rFonts w:ascii="Arial" w:hAnsi="Arial" w:cs="Arial"/>
          <w:sz w:val="22"/>
          <w:szCs w:val="22"/>
        </w:rPr>
        <w:t xml:space="preserve"> smluvní</w:t>
      </w:r>
      <w:r w:rsidR="00D11BBE" w:rsidRPr="00D27BEE">
        <w:rPr>
          <w:rFonts w:ascii="Arial" w:hAnsi="Arial" w:cs="Arial"/>
          <w:sz w:val="22"/>
          <w:szCs w:val="22"/>
        </w:rPr>
        <w:t>mi</w:t>
      </w:r>
      <w:r w:rsidRPr="00D27BEE">
        <w:rPr>
          <w:rFonts w:ascii="Arial" w:hAnsi="Arial" w:cs="Arial"/>
          <w:sz w:val="22"/>
          <w:szCs w:val="22"/>
        </w:rPr>
        <w:t xml:space="preserve"> stran</w:t>
      </w:r>
      <w:r w:rsidR="00191934" w:rsidRPr="00D27BEE">
        <w:rPr>
          <w:rFonts w:ascii="Arial" w:hAnsi="Arial" w:cs="Arial"/>
          <w:sz w:val="22"/>
          <w:szCs w:val="22"/>
        </w:rPr>
        <w:t>ami</w:t>
      </w:r>
      <w:r w:rsidRPr="00D27BEE">
        <w:rPr>
          <w:rFonts w:ascii="Arial" w:hAnsi="Arial" w:cs="Arial"/>
          <w:sz w:val="22"/>
          <w:szCs w:val="22"/>
        </w:rPr>
        <w:t>.</w:t>
      </w:r>
    </w:p>
    <w:p w14:paraId="499590F0" w14:textId="57967D95" w:rsidR="00CE79C3" w:rsidRPr="00D27BEE" w:rsidRDefault="00CE79C3" w:rsidP="00CE79C3">
      <w:pPr>
        <w:numPr>
          <w:ilvl w:val="1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D27BEE">
        <w:rPr>
          <w:rFonts w:ascii="Arial" w:hAnsi="Arial" w:cs="Arial"/>
          <w:sz w:val="22"/>
          <w:szCs w:val="22"/>
        </w:rPr>
        <w:t>Tato Smlouva je platná ke dni jejího uzavření a účinná v den jejího uveřejnění v registru smluv podle ustanovení § 6 odst. 1 zákona č. 340/2015 Sb., o zvláštních podmínkách účinnosti některých smluv, uveřejňování těchto smluv a o registru smluv (zákon o registru smluv), ve znění pozdějších předpisů, přičemž Strany s tímto uveřejněním souhlasí. Uveřejnění v registru smluv dle předchozí věty provede VŠCHT bez zbytečného odkladu po uzavření této Smlouvy.</w:t>
      </w:r>
    </w:p>
    <w:p w14:paraId="27F3B9DA" w14:textId="77777777" w:rsidR="000B278F" w:rsidRPr="00D27BEE" w:rsidRDefault="000B278F" w:rsidP="0025484F">
      <w:pPr>
        <w:pStyle w:val="Zkladntext"/>
        <w:numPr>
          <w:ilvl w:val="1"/>
          <w:numId w:val="1"/>
        </w:numPr>
        <w:suppressAutoHyphens/>
        <w:spacing w:before="120"/>
        <w:jc w:val="both"/>
        <w:rPr>
          <w:rFonts w:ascii="Arial" w:hAnsi="Arial" w:cs="Arial"/>
          <w:b/>
          <w:sz w:val="22"/>
          <w:szCs w:val="18"/>
        </w:rPr>
      </w:pPr>
      <w:r w:rsidRPr="00D27BEE">
        <w:rPr>
          <w:rFonts w:ascii="Arial" w:hAnsi="Arial" w:cs="Arial"/>
          <w:sz w:val="22"/>
          <w:szCs w:val="18"/>
        </w:rPr>
        <w:t xml:space="preserve">V případě, že kterékoli ustanovení této </w:t>
      </w:r>
      <w:r w:rsidR="00107E4C" w:rsidRPr="00D27BEE">
        <w:rPr>
          <w:rFonts w:ascii="Arial" w:hAnsi="Arial" w:cs="Arial"/>
          <w:sz w:val="22"/>
          <w:szCs w:val="18"/>
        </w:rPr>
        <w:t>smlouvy</w:t>
      </w:r>
      <w:r w:rsidRPr="00D27BEE">
        <w:rPr>
          <w:rFonts w:ascii="Arial" w:hAnsi="Arial" w:cs="Arial"/>
          <w:sz w:val="22"/>
          <w:szCs w:val="18"/>
        </w:rPr>
        <w:t xml:space="preserve"> je nebo se stane či bude shledáno neplatným nebo nevymahatelným, takováto neplatnost nebo nevymahatelnost neovlivní platnost a vymahatelnost zbývajících ustanovení této </w:t>
      </w:r>
      <w:r w:rsidR="00107E4C" w:rsidRPr="00D27BEE">
        <w:rPr>
          <w:rFonts w:ascii="Arial" w:hAnsi="Arial" w:cs="Arial"/>
          <w:sz w:val="22"/>
          <w:szCs w:val="18"/>
        </w:rPr>
        <w:t>smlouvy</w:t>
      </w:r>
      <w:r w:rsidRPr="00D27BEE">
        <w:rPr>
          <w:rFonts w:ascii="Arial" w:hAnsi="Arial" w:cs="Arial"/>
          <w:sz w:val="22"/>
          <w:szCs w:val="18"/>
        </w:rPr>
        <w:t xml:space="preserve">. Smluvní strany se </w:t>
      </w:r>
      <w:r w:rsidRPr="00D27BEE">
        <w:rPr>
          <w:rFonts w:ascii="Arial" w:hAnsi="Arial" w:cs="Arial"/>
          <w:sz w:val="22"/>
          <w:szCs w:val="18"/>
        </w:rPr>
        <w:lastRenderedPageBreak/>
        <w:t>v takových případech zavazují v dobré víře nahradit neplatné či nevymahatelné ustanovení ustanovením platným a vymahatelným, které bude mít stejný ekonomický účinek, jako byl záměr ustanovení, jež má být nahrazeno.</w:t>
      </w:r>
    </w:p>
    <w:p w14:paraId="0CD44AF5" w14:textId="77777777" w:rsidR="00476B4D" w:rsidRDefault="0002237A" w:rsidP="0025484F">
      <w:pPr>
        <w:numPr>
          <w:ilvl w:val="1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D27BEE">
        <w:rPr>
          <w:rFonts w:ascii="Arial" w:hAnsi="Arial" w:cs="Arial"/>
          <w:sz w:val="22"/>
          <w:szCs w:val="22"/>
        </w:rPr>
        <w:t xml:space="preserve">Strany prohlašují, že tato </w:t>
      </w:r>
      <w:r w:rsidR="00C12462" w:rsidRPr="00D27BEE">
        <w:rPr>
          <w:rFonts w:ascii="Arial" w:hAnsi="Arial" w:cs="Arial"/>
          <w:sz w:val="22"/>
          <w:szCs w:val="22"/>
        </w:rPr>
        <w:t>smlouva</w:t>
      </w:r>
      <w:r w:rsidRPr="00D27BEE">
        <w:rPr>
          <w:rFonts w:ascii="Arial" w:hAnsi="Arial" w:cs="Arial"/>
          <w:sz w:val="22"/>
          <w:szCs w:val="22"/>
        </w:rPr>
        <w:t xml:space="preserve"> vyjadřuje pravou a úplnou vůli stran, že si tuto </w:t>
      </w:r>
      <w:r w:rsidR="00C12462" w:rsidRPr="00D27BEE">
        <w:rPr>
          <w:rFonts w:ascii="Arial" w:hAnsi="Arial" w:cs="Arial"/>
          <w:sz w:val="22"/>
          <w:szCs w:val="22"/>
        </w:rPr>
        <w:t>smlouvu</w:t>
      </w:r>
      <w:r w:rsidRPr="00D27BEE">
        <w:rPr>
          <w:rFonts w:ascii="Arial" w:hAnsi="Arial" w:cs="Arial"/>
          <w:sz w:val="22"/>
          <w:szCs w:val="22"/>
        </w:rPr>
        <w:t xml:space="preserve"> přečetly</w:t>
      </w:r>
      <w:r w:rsidR="002B027B" w:rsidRPr="00D27BEE">
        <w:rPr>
          <w:rFonts w:ascii="Arial" w:hAnsi="Arial" w:cs="Arial"/>
          <w:sz w:val="22"/>
          <w:szCs w:val="22"/>
        </w:rPr>
        <w:t>,</w:t>
      </w:r>
      <w:r w:rsidRPr="00D27BEE">
        <w:rPr>
          <w:rFonts w:ascii="Arial" w:hAnsi="Arial" w:cs="Arial"/>
          <w:sz w:val="22"/>
          <w:szCs w:val="22"/>
        </w:rPr>
        <w:t xml:space="preserve"> jejímu obsahu porozuměly a nemají k </w:t>
      </w:r>
      <w:r w:rsidR="008B34BD" w:rsidRPr="00D27BEE">
        <w:rPr>
          <w:rFonts w:ascii="Arial" w:hAnsi="Arial" w:cs="Arial"/>
          <w:sz w:val="22"/>
          <w:szCs w:val="22"/>
        </w:rPr>
        <w:t>němu</w:t>
      </w:r>
      <w:r w:rsidRPr="00D27BEE">
        <w:rPr>
          <w:rFonts w:ascii="Arial" w:hAnsi="Arial" w:cs="Arial"/>
          <w:sz w:val="22"/>
          <w:szCs w:val="22"/>
        </w:rPr>
        <w:t xml:space="preserve"> žádných výhrad a na důkaz toho strany připojují své vlastnoruční podpisy. </w:t>
      </w:r>
    </w:p>
    <w:p w14:paraId="1097EB2A" w14:textId="68921E48" w:rsidR="004525D9" w:rsidRDefault="00D42F3F" w:rsidP="007A4588">
      <w:pPr>
        <w:keepNext/>
        <w:numPr>
          <w:ilvl w:val="1"/>
          <w:numId w:val="1"/>
        </w:numPr>
        <w:spacing w:before="120"/>
        <w:ind w:left="788" w:hanging="4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xxxxxxxxxxxxxxxxxxxxxxxxxxxxxxxxxxxxx</w:t>
      </w:r>
    </w:p>
    <w:p w14:paraId="6F7AE5DD" w14:textId="76B18810" w:rsidR="004525D9" w:rsidRDefault="00D42F3F" w:rsidP="004525D9">
      <w:pPr>
        <w:spacing w:before="120"/>
        <w:ind w:left="7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xxxxxxxxxxxxxxxxxxxxxxxxxxxxxxxxxxxxx</w:t>
      </w:r>
    </w:p>
    <w:p w14:paraId="5092EDCB" w14:textId="63CB4AD2" w:rsidR="00035A1B" w:rsidRPr="00D27BEE" w:rsidRDefault="00D42F3F" w:rsidP="004525D9">
      <w:pPr>
        <w:spacing w:before="120"/>
        <w:ind w:left="7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xxxxxxxxxxxxxxxxxxxxxxxxxxxxxxxxxxxxx</w:t>
      </w:r>
    </w:p>
    <w:p w14:paraId="474C5FF6" w14:textId="77777777" w:rsidR="00476B4D" w:rsidRPr="00D27BEE" w:rsidRDefault="00476B4D" w:rsidP="00476B4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80A3ABB" w14:textId="77777777" w:rsidR="004D4D5C" w:rsidRPr="00D27BEE" w:rsidRDefault="004D4D5C" w:rsidP="0002237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5041"/>
      </w:tblGrid>
      <w:tr w:rsidR="004D4D5C" w:rsidRPr="00D27BEE" w14:paraId="49099A63" w14:textId="77777777" w:rsidTr="00B27017">
        <w:tc>
          <w:tcPr>
            <w:tcW w:w="4527" w:type="dxa"/>
          </w:tcPr>
          <w:p w14:paraId="1B7BF406" w14:textId="4031FF7B" w:rsidR="007117A7" w:rsidRPr="00D27BEE" w:rsidRDefault="00B27017" w:rsidP="005172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7BEE">
              <w:rPr>
                <w:rFonts w:ascii="Arial" w:hAnsi="Arial" w:cs="Arial"/>
                <w:b/>
                <w:sz w:val="22"/>
                <w:szCs w:val="22"/>
              </w:rPr>
              <w:t>Fourth Quadrant s.r.o.</w:t>
            </w:r>
          </w:p>
          <w:p w14:paraId="7D4D46B8" w14:textId="77777777" w:rsidR="004D4D5C" w:rsidRPr="00D27BEE" w:rsidRDefault="004D4D5C" w:rsidP="001919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9EF80F" w14:textId="5A3CB020" w:rsidR="004D4D5C" w:rsidRPr="00D27BEE" w:rsidRDefault="007117A7" w:rsidP="005172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BEE">
              <w:rPr>
                <w:rFonts w:ascii="Arial" w:hAnsi="Arial" w:cs="Arial"/>
                <w:sz w:val="22"/>
                <w:szCs w:val="22"/>
              </w:rPr>
              <w:t xml:space="preserve">V Praze dne </w:t>
            </w:r>
            <w:r w:rsidR="00B27017" w:rsidRPr="00D27BEE">
              <w:rPr>
                <w:rFonts w:ascii="Arial" w:hAnsi="Arial" w:cs="Arial"/>
                <w:sz w:val="22"/>
                <w:szCs w:val="22"/>
              </w:rPr>
              <w:t>_______</w:t>
            </w:r>
          </w:p>
          <w:p w14:paraId="259F0AA1" w14:textId="77777777" w:rsidR="004D4D5C" w:rsidRPr="00D27BEE" w:rsidRDefault="004D4D5C" w:rsidP="001919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677849" w14:textId="77777777" w:rsidR="004D4D5C" w:rsidRPr="00D27BEE" w:rsidRDefault="004D4D5C" w:rsidP="001919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97E7264" w14:textId="77777777" w:rsidR="004D4D5C" w:rsidRPr="00D27BEE" w:rsidRDefault="004D4D5C" w:rsidP="001919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1" w:type="dxa"/>
          </w:tcPr>
          <w:p w14:paraId="62F7596B" w14:textId="4F76099E" w:rsidR="007117A7" w:rsidRPr="00D27BEE" w:rsidRDefault="00B27017" w:rsidP="00B2701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7BEE">
              <w:rPr>
                <w:rFonts w:ascii="Arial" w:hAnsi="Arial" w:cs="Arial"/>
                <w:b/>
                <w:sz w:val="22"/>
                <w:szCs w:val="22"/>
              </w:rPr>
              <w:t>Vysoká škola chemicko-technologická v Praze</w:t>
            </w:r>
          </w:p>
          <w:p w14:paraId="462E37B6" w14:textId="77777777" w:rsidR="004D4D5C" w:rsidRPr="00D27BEE" w:rsidRDefault="004D4D5C" w:rsidP="001919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1C12C9" w14:textId="08F14522" w:rsidR="004D4D5C" w:rsidRPr="00D27BEE" w:rsidRDefault="004D4D5C" w:rsidP="001919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BEE">
              <w:rPr>
                <w:rFonts w:ascii="Arial" w:hAnsi="Arial" w:cs="Arial"/>
                <w:sz w:val="22"/>
                <w:szCs w:val="22"/>
              </w:rPr>
              <w:t xml:space="preserve">V Praze dne </w:t>
            </w:r>
            <w:r w:rsidR="00B27017" w:rsidRPr="00D27BEE">
              <w:rPr>
                <w:rFonts w:ascii="Arial" w:hAnsi="Arial" w:cs="Arial"/>
                <w:sz w:val="22"/>
                <w:szCs w:val="22"/>
              </w:rPr>
              <w:t>______</w:t>
            </w:r>
          </w:p>
          <w:p w14:paraId="2E09A8C6" w14:textId="77777777" w:rsidR="004D4D5C" w:rsidRPr="00D27BEE" w:rsidRDefault="004D4D5C" w:rsidP="001919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9C823B" w14:textId="77777777" w:rsidR="004D4D5C" w:rsidRPr="00D27BEE" w:rsidRDefault="004D4D5C" w:rsidP="001919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3CE427" w14:textId="77777777" w:rsidR="004D4D5C" w:rsidRPr="00D27BEE" w:rsidRDefault="004D4D5C" w:rsidP="001919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4D5C" w:rsidRPr="00D27BEE" w14:paraId="7D999368" w14:textId="77777777" w:rsidTr="00B27017">
        <w:tc>
          <w:tcPr>
            <w:tcW w:w="4527" w:type="dxa"/>
          </w:tcPr>
          <w:p w14:paraId="1074A93A" w14:textId="77777777" w:rsidR="004D4D5C" w:rsidRPr="00D27BEE" w:rsidRDefault="004D4D5C" w:rsidP="001919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BEE">
              <w:rPr>
                <w:rFonts w:ascii="Arial" w:hAnsi="Arial" w:cs="Arial"/>
                <w:sz w:val="22"/>
                <w:szCs w:val="22"/>
              </w:rPr>
              <w:t>.............................................</w:t>
            </w:r>
          </w:p>
          <w:p w14:paraId="668CC0B4" w14:textId="77777777" w:rsidR="004D4D5C" w:rsidRPr="00D27BEE" w:rsidRDefault="004D4D5C" w:rsidP="001919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1" w:type="dxa"/>
          </w:tcPr>
          <w:p w14:paraId="40C9A0CB" w14:textId="77777777" w:rsidR="004D4D5C" w:rsidRPr="00D27BEE" w:rsidRDefault="004D4D5C" w:rsidP="001919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7BEE">
              <w:rPr>
                <w:rFonts w:ascii="Arial" w:hAnsi="Arial" w:cs="Arial"/>
                <w:sz w:val="22"/>
                <w:szCs w:val="22"/>
              </w:rPr>
              <w:t>.............................................</w:t>
            </w:r>
          </w:p>
          <w:p w14:paraId="122A58B3" w14:textId="77777777" w:rsidR="004D4D5C" w:rsidRPr="00D27BEE" w:rsidRDefault="004D4D5C" w:rsidP="007117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B8E875" w14:textId="77777777" w:rsidR="00C12462" w:rsidRPr="00D27BEE" w:rsidRDefault="00C12462" w:rsidP="00C12462">
      <w:pPr>
        <w:rPr>
          <w:rFonts w:ascii="Arial" w:hAnsi="Arial" w:cs="Arial"/>
          <w:sz w:val="22"/>
          <w:szCs w:val="22"/>
        </w:rPr>
      </w:pPr>
    </w:p>
    <w:sectPr w:rsidR="00C12462" w:rsidRPr="00D27BEE" w:rsidSect="000D2330">
      <w:footerReference w:type="default" r:id="rId8"/>
      <w:pgSz w:w="12240" w:h="15840"/>
      <w:pgMar w:top="1417" w:right="1417" w:bottom="125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63206" w14:textId="77777777" w:rsidR="00F14AD4" w:rsidRDefault="00F14AD4" w:rsidP="004B4EA3">
      <w:r>
        <w:separator/>
      </w:r>
    </w:p>
  </w:endnote>
  <w:endnote w:type="continuationSeparator" w:id="0">
    <w:p w14:paraId="6271B6C7" w14:textId="77777777" w:rsidR="00F14AD4" w:rsidRDefault="00F14AD4" w:rsidP="004B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633335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A4C2911" w14:textId="6F8B9BB2" w:rsidR="004B4EA3" w:rsidRPr="004B4EA3" w:rsidRDefault="004B4EA3" w:rsidP="004B4EA3">
        <w:pPr>
          <w:pStyle w:val="Zpat"/>
          <w:jc w:val="right"/>
          <w:rPr>
            <w:rFonts w:ascii="Arial" w:hAnsi="Arial" w:cs="Arial"/>
          </w:rPr>
        </w:pPr>
        <w:r w:rsidRPr="004B4EA3">
          <w:rPr>
            <w:rFonts w:ascii="Arial" w:hAnsi="Arial" w:cs="Arial"/>
          </w:rPr>
          <w:fldChar w:fldCharType="begin"/>
        </w:r>
        <w:r w:rsidRPr="004B4EA3">
          <w:rPr>
            <w:rFonts w:ascii="Arial" w:hAnsi="Arial" w:cs="Arial"/>
          </w:rPr>
          <w:instrText>PAGE   \* MERGEFORMAT</w:instrText>
        </w:r>
        <w:r w:rsidRPr="004B4EA3">
          <w:rPr>
            <w:rFonts w:ascii="Arial" w:hAnsi="Arial" w:cs="Arial"/>
          </w:rPr>
          <w:fldChar w:fldCharType="separate"/>
        </w:r>
        <w:r w:rsidRPr="004B4EA3">
          <w:rPr>
            <w:rFonts w:ascii="Arial" w:hAnsi="Arial" w:cs="Arial"/>
          </w:rPr>
          <w:t>2</w:t>
        </w:r>
        <w:r w:rsidRPr="004B4EA3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C8566" w14:textId="77777777" w:rsidR="00F14AD4" w:rsidRDefault="00F14AD4" w:rsidP="004B4EA3">
      <w:r>
        <w:separator/>
      </w:r>
    </w:p>
  </w:footnote>
  <w:footnote w:type="continuationSeparator" w:id="0">
    <w:p w14:paraId="1669DC9F" w14:textId="77777777" w:rsidR="00F14AD4" w:rsidRDefault="00F14AD4" w:rsidP="004B4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D12181A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709" w:hanging="708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0"/>
        </w:tabs>
        <w:ind w:left="1418" w:hanging="708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0"/>
        </w:tabs>
        <w:ind w:left="2269" w:hanging="708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0"/>
        </w:tabs>
        <w:ind w:left="3402" w:hanging="708"/>
      </w:p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4962" w:hanging="708"/>
      </w:p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5529" w:hanging="708"/>
      </w:p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1" w15:restartNumberingAfterBreak="0">
    <w:nsid w:val="00283B76"/>
    <w:multiLevelType w:val="hybridMultilevel"/>
    <w:tmpl w:val="C764EF5A"/>
    <w:lvl w:ilvl="0" w:tplc="CC9AAC9E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90" w:hanging="360"/>
      </w:pPr>
    </w:lvl>
    <w:lvl w:ilvl="2" w:tplc="0405001B" w:tentative="1">
      <w:start w:val="1"/>
      <w:numFmt w:val="lowerRoman"/>
      <w:lvlText w:val="%3."/>
      <w:lvlJc w:val="right"/>
      <w:pPr>
        <w:ind w:left="4210" w:hanging="180"/>
      </w:pPr>
    </w:lvl>
    <w:lvl w:ilvl="3" w:tplc="0405000F" w:tentative="1">
      <w:start w:val="1"/>
      <w:numFmt w:val="decimal"/>
      <w:lvlText w:val="%4."/>
      <w:lvlJc w:val="left"/>
      <w:pPr>
        <w:ind w:left="4930" w:hanging="360"/>
      </w:pPr>
    </w:lvl>
    <w:lvl w:ilvl="4" w:tplc="04050019" w:tentative="1">
      <w:start w:val="1"/>
      <w:numFmt w:val="lowerLetter"/>
      <w:lvlText w:val="%5."/>
      <w:lvlJc w:val="left"/>
      <w:pPr>
        <w:ind w:left="5650" w:hanging="360"/>
      </w:pPr>
    </w:lvl>
    <w:lvl w:ilvl="5" w:tplc="0405001B" w:tentative="1">
      <w:start w:val="1"/>
      <w:numFmt w:val="lowerRoman"/>
      <w:lvlText w:val="%6."/>
      <w:lvlJc w:val="right"/>
      <w:pPr>
        <w:ind w:left="6370" w:hanging="180"/>
      </w:pPr>
    </w:lvl>
    <w:lvl w:ilvl="6" w:tplc="0405000F" w:tentative="1">
      <w:start w:val="1"/>
      <w:numFmt w:val="decimal"/>
      <w:lvlText w:val="%7."/>
      <w:lvlJc w:val="left"/>
      <w:pPr>
        <w:ind w:left="7090" w:hanging="360"/>
      </w:pPr>
    </w:lvl>
    <w:lvl w:ilvl="7" w:tplc="04050019" w:tentative="1">
      <w:start w:val="1"/>
      <w:numFmt w:val="lowerLetter"/>
      <w:lvlText w:val="%8."/>
      <w:lvlJc w:val="left"/>
      <w:pPr>
        <w:ind w:left="7810" w:hanging="360"/>
      </w:pPr>
    </w:lvl>
    <w:lvl w:ilvl="8" w:tplc="040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 w15:restartNumberingAfterBreak="0">
    <w:nsid w:val="02D252C2"/>
    <w:multiLevelType w:val="multilevel"/>
    <w:tmpl w:val="9B6E5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3F6120A"/>
    <w:multiLevelType w:val="multilevel"/>
    <w:tmpl w:val="9B6E5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CC73449"/>
    <w:multiLevelType w:val="hybridMultilevel"/>
    <w:tmpl w:val="2DC8B9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B4D7D"/>
    <w:multiLevelType w:val="hybridMultilevel"/>
    <w:tmpl w:val="12F0056C"/>
    <w:lvl w:ilvl="0" w:tplc="0405000B">
      <w:start w:val="1"/>
      <w:numFmt w:val="bullet"/>
      <w:lvlText w:val=""/>
      <w:lvlJc w:val="left"/>
      <w:pPr>
        <w:ind w:left="305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45B1F"/>
    <w:multiLevelType w:val="multilevel"/>
    <w:tmpl w:val="8C587FE0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upperRoman"/>
      <w:lvlText w:val="%1%2."/>
      <w:lvlJc w:val="center"/>
      <w:pPr>
        <w:tabs>
          <w:tab w:val="num" w:pos="1008"/>
        </w:tabs>
        <w:ind w:left="576" w:hanging="288"/>
      </w:pPr>
      <w:rPr>
        <w:rFonts w:hint="default"/>
      </w:rPr>
    </w:lvl>
    <w:lvl w:ilvl="2">
      <w:start w:val="3"/>
      <w:numFmt w:val="decimal"/>
      <w:lvlText w:val="%1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none"/>
      <w:lvlText w:val="%1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C2E3FA7"/>
    <w:multiLevelType w:val="multilevel"/>
    <w:tmpl w:val="AC2CB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8" w15:restartNumberingAfterBreak="0">
    <w:nsid w:val="66033C98"/>
    <w:multiLevelType w:val="multilevel"/>
    <w:tmpl w:val="69D45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7C9D5947"/>
    <w:multiLevelType w:val="multilevel"/>
    <w:tmpl w:val="9B6E5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0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3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EC"/>
    <w:rsid w:val="000059BA"/>
    <w:rsid w:val="000173CC"/>
    <w:rsid w:val="0002237A"/>
    <w:rsid w:val="00033F1D"/>
    <w:rsid w:val="00035A1B"/>
    <w:rsid w:val="00044F6D"/>
    <w:rsid w:val="00067E31"/>
    <w:rsid w:val="000820B4"/>
    <w:rsid w:val="000924C5"/>
    <w:rsid w:val="000A4676"/>
    <w:rsid w:val="000B278F"/>
    <w:rsid w:val="000D2330"/>
    <w:rsid w:val="000D3A63"/>
    <w:rsid w:val="000F7305"/>
    <w:rsid w:val="00107E4C"/>
    <w:rsid w:val="00111F68"/>
    <w:rsid w:val="001142AD"/>
    <w:rsid w:val="00127360"/>
    <w:rsid w:val="001325AA"/>
    <w:rsid w:val="00161EE6"/>
    <w:rsid w:val="001744A6"/>
    <w:rsid w:val="001778DE"/>
    <w:rsid w:val="001815F5"/>
    <w:rsid w:val="00191934"/>
    <w:rsid w:val="001B16A1"/>
    <w:rsid w:val="002052E3"/>
    <w:rsid w:val="002153A5"/>
    <w:rsid w:val="00221E59"/>
    <w:rsid w:val="00243A75"/>
    <w:rsid w:val="00244924"/>
    <w:rsid w:val="00244AA3"/>
    <w:rsid w:val="0025484F"/>
    <w:rsid w:val="00255095"/>
    <w:rsid w:val="002735EB"/>
    <w:rsid w:val="00274577"/>
    <w:rsid w:val="0027602F"/>
    <w:rsid w:val="00287990"/>
    <w:rsid w:val="002914D1"/>
    <w:rsid w:val="002A781B"/>
    <w:rsid w:val="002B027B"/>
    <w:rsid w:val="002C5AF1"/>
    <w:rsid w:val="002C6BD9"/>
    <w:rsid w:val="002D0784"/>
    <w:rsid w:val="002D4077"/>
    <w:rsid w:val="002E356E"/>
    <w:rsid w:val="00322E4D"/>
    <w:rsid w:val="0033294F"/>
    <w:rsid w:val="0034604D"/>
    <w:rsid w:val="00372BCC"/>
    <w:rsid w:val="00374F0E"/>
    <w:rsid w:val="003A4511"/>
    <w:rsid w:val="003B5D18"/>
    <w:rsid w:val="003C1FD7"/>
    <w:rsid w:val="003E0CA0"/>
    <w:rsid w:val="003E167E"/>
    <w:rsid w:val="003E7A7B"/>
    <w:rsid w:val="003F7F82"/>
    <w:rsid w:val="004122EC"/>
    <w:rsid w:val="00416CFE"/>
    <w:rsid w:val="004207B5"/>
    <w:rsid w:val="00421D6F"/>
    <w:rsid w:val="004324A1"/>
    <w:rsid w:val="00443E91"/>
    <w:rsid w:val="004451F0"/>
    <w:rsid w:val="00450A6A"/>
    <w:rsid w:val="004525D9"/>
    <w:rsid w:val="00453866"/>
    <w:rsid w:val="00471A36"/>
    <w:rsid w:val="00476B4D"/>
    <w:rsid w:val="004816D9"/>
    <w:rsid w:val="00482450"/>
    <w:rsid w:val="00486156"/>
    <w:rsid w:val="004A2D40"/>
    <w:rsid w:val="004B4EA3"/>
    <w:rsid w:val="004B5209"/>
    <w:rsid w:val="004C2B57"/>
    <w:rsid w:val="004C2C4C"/>
    <w:rsid w:val="004D47E6"/>
    <w:rsid w:val="004D4D5C"/>
    <w:rsid w:val="004F2E2D"/>
    <w:rsid w:val="0051723A"/>
    <w:rsid w:val="00533BC9"/>
    <w:rsid w:val="00546029"/>
    <w:rsid w:val="0055505C"/>
    <w:rsid w:val="00561988"/>
    <w:rsid w:val="00592AFF"/>
    <w:rsid w:val="00596579"/>
    <w:rsid w:val="005B3F79"/>
    <w:rsid w:val="005E6B01"/>
    <w:rsid w:val="005F1393"/>
    <w:rsid w:val="005F6213"/>
    <w:rsid w:val="006279FE"/>
    <w:rsid w:val="00630A94"/>
    <w:rsid w:val="00640678"/>
    <w:rsid w:val="00642639"/>
    <w:rsid w:val="006434A0"/>
    <w:rsid w:val="00643D2C"/>
    <w:rsid w:val="006B7939"/>
    <w:rsid w:val="006C21CD"/>
    <w:rsid w:val="006E5701"/>
    <w:rsid w:val="007117A7"/>
    <w:rsid w:val="0076778E"/>
    <w:rsid w:val="007A4588"/>
    <w:rsid w:val="007A48C4"/>
    <w:rsid w:val="007B09B6"/>
    <w:rsid w:val="007B1228"/>
    <w:rsid w:val="007B53FD"/>
    <w:rsid w:val="007D02E6"/>
    <w:rsid w:val="007D0342"/>
    <w:rsid w:val="007D2B89"/>
    <w:rsid w:val="007E004E"/>
    <w:rsid w:val="007E4CBD"/>
    <w:rsid w:val="007E76ED"/>
    <w:rsid w:val="007F5A99"/>
    <w:rsid w:val="007F6714"/>
    <w:rsid w:val="00827F93"/>
    <w:rsid w:val="00830BD4"/>
    <w:rsid w:val="00837C36"/>
    <w:rsid w:val="00840210"/>
    <w:rsid w:val="00843124"/>
    <w:rsid w:val="00846C51"/>
    <w:rsid w:val="00852278"/>
    <w:rsid w:val="00853412"/>
    <w:rsid w:val="00860FC7"/>
    <w:rsid w:val="008610FC"/>
    <w:rsid w:val="00861456"/>
    <w:rsid w:val="008704C1"/>
    <w:rsid w:val="008743A3"/>
    <w:rsid w:val="00881A22"/>
    <w:rsid w:val="00885139"/>
    <w:rsid w:val="00891FC8"/>
    <w:rsid w:val="008B34BD"/>
    <w:rsid w:val="008B49C0"/>
    <w:rsid w:val="008B66A8"/>
    <w:rsid w:val="008B6D19"/>
    <w:rsid w:val="008B76AF"/>
    <w:rsid w:val="008C7BDA"/>
    <w:rsid w:val="008E1CDB"/>
    <w:rsid w:val="008E5CF0"/>
    <w:rsid w:val="008F1DD7"/>
    <w:rsid w:val="008F7C14"/>
    <w:rsid w:val="008F7DAE"/>
    <w:rsid w:val="009179A0"/>
    <w:rsid w:val="00943472"/>
    <w:rsid w:val="00966A7D"/>
    <w:rsid w:val="00984324"/>
    <w:rsid w:val="009B3B68"/>
    <w:rsid w:val="009D04DC"/>
    <w:rsid w:val="009D2C4C"/>
    <w:rsid w:val="009E6C50"/>
    <w:rsid w:val="00A23B76"/>
    <w:rsid w:val="00A311ED"/>
    <w:rsid w:val="00A5098C"/>
    <w:rsid w:val="00A562E3"/>
    <w:rsid w:val="00A734E8"/>
    <w:rsid w:val="00A84DBB"/>
    <w:rsid w:val="00AB0AB0"/>
    <w:rsid w:val="00AF24A4"/>
    <w:rsid w:val="00AF78CA"/>
    <w:rsid w:val="00B0270F"/>
    <w:rsid w:val="00B103FA"/>
    <w:rsid w:val="00B20393"/>
    <w:rsid w:val="00B20779"/>
    <w:rsid w:val="00B27017"/>
    <w:rsid w:val="00B667EB"/>
    <w:rsid w:val="00B95469"/>
    <w:rsid w:val="00BA3E3E"/>
    <w:rsid w:val="00BA649A"/>
    <w:rsid w:val="00BD7F91"/>
    <w:rsid w:val="00BE6FEB"/>
    <w:rsid w:val="00BF4163"/>
    <w:rsid w:val="00C04D4E"/>
    <w:rsid w:val="00C12462"/>
    <w:rsid w:val="00C13C5B"/>
    <w:rsid w:val="00C20D7C"/>
    <w:rsid w:val="00C23583"/>
    <w:rsid w:val="00C24686"/>
    <w:rsid w:val="00C37358"/>
    <w:rsid w:val="00C43BC1"/>
    <w:rsid w:val="00C503B1"/>
    <w:rsid w:val="00C559BC"/>
    <w:rsid w:val="00C9245B"/>
    <w:rsid w:val="00C9421C"/>
    <w:rsid w:val="00CD23B9"/>
    <w:rsid w:val="00CE1814"/>
    <w:rsid w:val="00CE3E31"/>
    <w:rsid w:val="00CE79C3"/>
    <w:rsid w:val="00D024E6"/>
    <w:rsid w:val="00D11BBE"/>
    <w:rsid w:val="00D20E30"/>
    <w:rsid w:val="00D24E50"/>
    <w:rsid w:val="00D27BEE"/>
    <w:rsid w:val="00D42F3F"/>
    <w:rsid w:val="00D65E68"/>
    <w:rsid w:val="00D94CD0"/>
    <w:rsid w:val="00DA698E"/>
    <w:rsid w:val="00DA7CD6"/>
    <w:rsid w:val="00DC4DD6"/>
    <w:rsid w:val="00DE1B64"/>
    <w:rsid w:val="00DE1C5E"/>
    <w:rsid w:val="00DE66E9"/>
    <w:rsid w:val="00DE7EF3"/>
    <w:rsid w:val="00DF4360"/>
    <w:rsid w:val="00E054A5"/>
    <w:rsid w:val="00E06F1D"/>
    <w:rsid w:val="00E553D9"/>
    <w:rsid w:val="00E7425A"/>
    <w:rsid w:val="00E81EBB"/>
    <w:rsid w:val="00EB034D"/>
    <w:rsid w:val="00F14AD4"/>
    <w:rsid w:val="00F2598E"/>
    <w:rsid w:val="00F54BE9"/>
    <w:rsid w:val="00F5707A"/>
    <w:rsid w:val="00F73B65"/>
    <w:rsid w:val="00F87C19"/>
    <w:rsid w:val="00FA2770"/>
    <w:rsid w:val="00FC5D8B"/>
    <w:rsid w:val="00FC79C7"/>
    <w:rsid w:val="00FD1A44"/>
    <w:rsid w:val="00FD2573"/>
    <w:rsid w:val="00FE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B9EDB"/>
  <w15:docId w15:val="{EDF51A78-7357-4130-A33C-B210FA54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122EC"/>
    <w:rPr>
      <w:sz w:val="24"/>
      <w:szCs w:val="24"/>
    </w:rPr>
  </w:style>
  <w:style w:type="paragraph" w:styleId="Nadpis1">
    <w:name w:val="heading 1"/>
    <w:aliases w:val="h1,V_Head1,Záhlaví 1,h11,V_Head11,Záhlaví 11,h12,V_Head12,Záhlaví 12,h13,V_Head13,Záhlaví 13,h111,V_Head111,Záhlaví 111,h14,V_Head14,Záhlaví 14,h15,V_Head15,Záhlaví 15,h112,V_Head112,Záhlaví 112,h121,V_Head121,Záhlaví 121,h131,V_Head131,h1111"/>
    <w:basedOn w:val="Normln"/>
    <w:next w:val="Nadpis2"/>
    <w:qFormat/>
    <w:rsid w:val="007E76ED"/>
    <w:pPr>
      <w:keepNext/>
      <w:numPr>
        <w:numId w:val="3"/>
      </w:numPr>
      <w:spacing w:before="480" w:after="120" w:line="280" w:lineRule="atLeast"/>
      <w:jc w:val="both"/>
      <w:outlineLvl w:val="0"/>
    </w:pPr>
    <w:rPr>
      <w:rFonts w:ascii="Garamond" w:hAnsi="Garamond"/>
      <w:b/>
      <w:caps/>
      <w:kern w:val="28"/>
      <w:sz w:val="28"/>
      <w:szCs w:val="20"/>
    </w:rPr>
  </w:style>
  <w:style w:type="paragraph" w:styleId="Nadpis2">
    <w:name w:val="heading 2"/>
    <w:aliases w:val="NADPIS 2"/>
    <w:basedOn w:val="Normln"/>
    <w:qFormat/>
    <w:rsid w:val="007E76ED"/>
    <w:pPr>
      <w:numPr>
        <w:ilvl w:val="1"/>
        <w:numId w:val="3"/>
      </w:numPr>
      <w:spacing w:after="120" w:line="280" w:lineRule="atLeast"/>
      <w:jc w:val="both"/>
      <w:outlineLvl w:val="1"/>
    </w:pPr>
    <w:rPr>
      <w:rFonts w:ascii="Garamond" w:hAnsi="Garamond"/>
      <w:szCs w:val="20"/>
    </w:rPr>
  </w:style>
  <w:style w:type="paragraph" w:styleId="Nadpis3">
    <w:name w:val="heading 3"/>
    <w:basedOn w:val="Normln"/>
    <w:qFormat/>
    <w:rsid w:val="007E76ED"/>
    <w:pPr>
      <w:numPr>
        <w:ilvl w:val="2"/>
        <w:numId w:val="3"/>
      </w:numPr>
      <w:spacing w:after="120" w:line="280" w:lineRule="atLeast"/>
      <w:jc w:val="both"/>
      <w:outlineLvl w:val="2"/>
    </w:pPr>
    <w:rPr>
      <w:rFonts w:ascii="Garamond" w:hAnsi="Garamond"/>
      <w:szCs w:val="20"/>
    </w:rPr>
  </w:style>
  <w:style w:type="paragraph" w:styleId="Nadpis4">
    <w:name w:val="heading 4"/>
    <w:aliases w:val="V_Head4,V_Head41,V_Head42,V_Head43,V_Head411,V_Head44,V_Head45,V_Head412,V_Head421,V_Head431,V_Head4111,V_Head441,V_Head46,V_Head413,V_Head422,V_Head432,V_Head4112,V_Head442,V_Head47,V_Head414,V_Head423,V_Head433,V_Head4113,V_Head443,V_Head48"/>
    <w:basedOn w:val="Normln"/>
    <w:qFormat/>
    <w:rsid w:val="007E76ED"/>
    <w:pPr>
      <w:numPr>
        <w:ilvl w:val="3"/>
        <w:numId w:val="3"/>
      </w:numPr>
      <w:spacing w:after="120" w:line="280" w:lineRule="atLeast"/>
      <w:jc w:val="both"/>
      <w:outlineLvl w:val="3"/>
    </w:pPr>
    <w:rPr>
      <w:rFonts w:ascii="Garamond" w:hAnsi="Garamond"/>
      <w:szCs w:val="20"/>
    </w:rPr>
  </w:style>
  <w:style w:type="paragraph" w:styleId="Nadpis5">
    <w:name w:val="heading 5"/>
    <w:basedOn w:val="Normln"/>
    <w:qFormat/>
    <w:rsid w:val="007E76ED"/>
    <w:pPr>
      <w:numPr>
        <w:ilvl w:val="4"/>
        <w:numId w:val="3"/>
      </w:numPr>
      <w:spacing w:after="120" w:line="280" w:lineRule="atLeast"/>
      <w:jc w:val="both"/>
      <w:outlineLvl w:val="4"/>
    </w:pPr>
    <w:rPr>
      <w:rFonts w:ascii="Garamond" w:hAnsi="Garamond"/>
      <w:szCs w:val="20"/>
    </w:rPr>
  </w:style>
  <w:style w:type="paragraph" w:styleId="Nadpis6">
    <w:name w:val="heading 6"/>
    <w:basedOn w:val="Normln"/>
    <w:qFormat/>
    <w:rsid w:val="007E76ED"/>
    <w:pPr>
      <w:numPr>
        <w:ilvl w:val="5"/>
        <w:numId w:val="3"/>
      </w:numPr>
      <w:spacing w:after="120" w:line="280" w:lineRule="atLeast"/>
      <w:jc w:val="both"/>
      <w:outlineLvl w:val="5"/>
    </w:pPr>
    <w:rPr>
      <w:rFonts w:ascii="Garamond" w:hAnsi="Garamond"/>
      <w:szCs w:val="20"/>
    </w:rPr>
  </w:style>
  <w:style w:type="paragraph" w:styleId="Nadpis7">
    <w:name w:val="heading 7"/>
    <w:basedOn w:val="Normln"/>
    <w:qFormat/>
    <w:rsid w:val="007E76ED"/>
    <w:pPr>
      <w:numPr>
        <w:ilvl w:val="6"/>
        <w:numId w:val="3"/>
      </w:numPr>
      <w:spacing w:after="120" w:line="280" w:lineRule="atLeast"/>
      <w:jc w:val="both"/>
      <w:outlineLvl w:val="6"/>
    </w:pPr>
    <w:rPr>
      <w:rFonts w:ascii="Garamond" w:hAnsi="Garamond"/>
      <w:szCs w:val="20"/>
    </w:rPr>
  </w:style>
  <w:style w:type="paragraph" w:styleId="Nadpis8">
    <w:name w:val="heading 8"/>
    <w:basedOn w:val="Normln"/>
    <w:qFormat/>
    <w:rsid w:val="007E76ED"/>
    <w:pPr>
      <w:numPr>
        <w:ilvl w:val="7"/>
        <w:numId w:val="3"/>
      </w:numPr>
      <w:spacing w:after="120" w:line="280" w:lineRule="atLeast"/>
      <w:jc w:val="both"/>
      <w:outlineLvl w:val="7"/>
    </w:pPr>
    <w:rPr>
      <w:rFonts w:ascii="Garamond" w:hAnsi="Garamond"/>
      <w:szCs w:val="20"/>
    </w:rPr>
  </w:style>
  <w:style w:type="paragraph" w:styleId="Nadpis9">
    <w:name w:val="heading 9"/>
    <w:basedOn w:val="Normln"/>
    <w:qFormat/>
    <w:rsid w:val="007E76ED"/>
    <w:pPr>
      <w:numPr>
        <w:ilvl w:val="8"/>
        <w:numId w:val="3"/>
      </w:numPr>
      <w:spacing w:after="120" w:line="280" w:lineRule="atLeast"/>
      <w:jc w:val="both"/>
      <w:outlineLvl w:val="8"/>
    </w:pPr>
    <w:rPr>
      <w:rFonts w:ascii="Garamond" w:hAnsi="Garamond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4122EC"/>
  </w:style>
  <w:style w:type="paragraph" w:styleId="Zkladntext">
    <w:name w:val="Body Text"/>
    <w:basedOn w:val="Normln"/>
    <w:rsid w:val="007E76ED"/>
    <w:pPr>
      <w:widowControl w:val="0"/>
    </w:pPr>
    <w:rPr>
      <w:szCs w:val="20"/>
    </w:rPr>
  </w:style>
  <w:style w:type="character" w:styleId="Odkaznakoment">
    <w:name w:val="annotation reference"/>
    <w:semiHidden/>
    <w:rsid w:val="004D47E6"/>
    <w:rPr>
      <w:sz w:val="16"/>
      <w:szCs w:val="16"/>
    </w:rPr>
  </w:style>
  <w:style w:type="paragraph" w:styleId="Textkomente">
    <w:name w:val="annotation text"/>
    <w:basedOn w:val="Normln"/>
    <w:semiHidden/>
    <w:rsid w:val="004D47E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47E6"/>
    <w:rPr>
      <w:b/>
      <w:bCs/>
    </w:rPr>
  </w:style>
  <w:style w:type="paragraph" w:styleId="Textbubliny">
    <w:name w:val="Balloon Text"/>
    <w:basedOn w:val="Normln"/>
    <w:semiHidden/>
    <w:rsid w:val="004D47E6"/>
    <w:rPr>
      <w:rFonts w:ascii="Tahoma" w:hAnsi="Tahoma" w:cs="Tahoma"/>
      <w:sz w:val="16"/>
      <w:szCs w:val="16"/>
    </w:rPr>
  </w:style>
  <w:style w:type="paragraph" w:customStyle="1" w:styleId="CONSMnadpislnku">
    <w:name w:val="CON SM nadpis článku"/>
    <w:basedOn w:val="Nadpis2"/>
    <w:qFormat/>
    <w:rsid w:val="003E167E"/>
    <w:pPr>
      <w:keepNext/>
      <w:numPr>
        <w:ilvl w:val="0"/>
        <w:numId w:val="0"/>
      </w:numPr>
      <w:tabs>
        <w:tab w:val="num" w:pos="1008"/>
      </w:tabs>
      <w:spacing w:before="120" w:line="240" w:lineRule="auto"/>
      <w:ind w:left="576" w:hanging="288"/>
      <w:jc w:val="center"/>
    </w:pPr>
    <w:rPr>
      <w:rFonts w:ascii="Tahoma" w:hAnsi="Tahoma" w:cs="Tahoma"/>
      <w:b/>
      <w:bCs/>
      <w:color w:val="000000"/>
      <w:sz w:val="20"/>
    </w:rPr>
  </w:style>
  <w:style w:type="paragraph" w:styleId="Odstavecseseznamem">
    <w:name w:val="List Paragraph"/>
    <w:basedOn w:val="Normln"/>
    <w:uiPriority w:val="34"/>
    <w:qFormat/>
    <w:rsid w:val="00287990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8704C1"/>
    <w:rPr>
      <w:sz w:val="24"/>
      <w:szCs w:val="24"/>
    </w:rPr>
  </w:style>
  <w:style w:type="character" w:customStyle="1" w:styleId="nowrap">
    <w:name w:val="nowrap"/>
    <w:rsid w:val="003E7A7B"/>
  </w:style>
  <w:style w:type="character" w:customStyle="1" w:styleId="preformatted">
    <w:name w:val="preformatted"/>
    <w:rsid w:val="003E7A7B"/>
  </w:style>
  <w:style w:type="paragraph" w:styleId="Zhlav">
    <w:name w:val="header"/>
    <w:basedOn w:val="Normln"/>
    <w:link w:val="ZhlavChar"/>
    <w:rsid w:val="004B4E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B4EA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4E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4E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09D32-D6C7-4461-AF2D-06DC1565F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1288</Words>
  <Characters>7601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převodu zaměstnanců</vt:lpstr>
      <vt:lpstr>Smlouva o převodu zaměstnanců</vt:lpstr>
    </vt:vector>
  </TitlesOfParts>
  <Company>AKSV</Company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zaměstnanců</dc:title>
  <dc:creator>NTBAKSV</dc:creator>
  <cp:lastModifiedBy>Maurerova Marketa</cp:lastModifiedBy>
  <cp:revision>9</cp:revision>
  <cp:lastPrinted>2012-08-10T06:39:00Z</cp:lastPrinted>
  <dcterms:created xsi:type="dcterms:W3CDTF">2024-07-02T11:43:00Z</dcterms:created>
  <dcterms:modified xsi:type="dcterms:W3CDTF">2024-07-02T12:11:00Z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aetorDocumentId">
    <vt:lpwstr>ce54dccb-f334-4ac5-87ec-4a7ada4c6f05</vt:lpwstr>
  </property>
  <property fmtid="{D5CDD505-2E9C-101B-9397-08002B2CF9AE}" pid="3" name="PraetorDocumentNumber">
    <vt:lpwstr>96607264</vt:lpwstr>
  </property>
  <property fmtid="{D5CDD505-2E9C-101B-9397-08002B2CF9AE}" pid="4" name="PraetorDocumentBarCode">
    <vt:lpwstr>96607264</vt:lpwstr>
  </property>
</Properties>
</file>