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6DB3C" w14:textId="77777777" w:rsidR="005E516F" w:rsidRPr="00561504" w:rsidRDefault="00882406" w:rsidP="00561504">
      <w:pPr>
        <w:ind w:firstLine="5670"/>
      </w:pPr>
      <w:r w:rsidRPr="00561504">
        <w:t>Číslo smlouvy</w:t>
      </w:r>
      <w:r w:rsidR="008D220C" w:rsidRPr="00561504">
        <w:t xml:space="preserve"> příkazce</w:t>
      </w:r>
      <w:r w:rsidRPr="00561504">
        <w:t>:</w:t>
      </w:r>
    </w:p>
    <w:p w14:paraId="30055015" w14:textId="77777777" w:rsidR="005E516F" w:rsidRPr="00943BD5" w:rsidRDefault="008D220C" w:rsidP="00943BD5">
      <w:pPr>
        <w:ind w:firstLine="5670"/>
      </w:pPr>
      <w:r w:rsidRPr="00943BD5">
        <w:t>Číslo smlouvy příkazníka</w:t>
      </w:r>
      <w:r w:rsidR="005E516F" w:rsidRPr="00943BD5">
        <w:t xml:space="preserve">: </w:t>
      </w:r>
    </w:p>
    <w:p w14:paraId="56DE13D0" w14:textId="77777777"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2C93506C" w14:textId="77777777" w:rsidR="00190D54" w:rsidRDefault="00190D54" w:rsidP="00190D54">
      <w:pPr>
        <w:pStyle w:val="Nzev"/>
      </w:pPr>
      <w:r>
        <w:t>Příkazní smlouva na přípravu a  administraci veřejných zakázek realizovaných v rámci projektu s názvem „SŠZP ROŽNOV POD RADHOŠTĚM – REKONSTRUKCE ŠKOLY A VYBUDOVÁNÍ ODBORNÝCH DÍLEN“</w:t>
      </w:r>
    </w:p>
    <w:p w14:paraId="5A1647C0" w14:textId="77777777" w:rsidR="00726424" w:rsidRDefault="00726424" w:rsidP="00726424"/>
    <w:p w14:paraId="4F490311" w14:textId="2065FA0D" w:rsidR="00726424" w:rsidRPr="00D755CF" w:rsidRDefault="00726424" w:rsidP="002C08F7">
      <w:pPr>
        <w:jc w:val="center"/>
      </w:pPr>
      <w:r w:rsidRPr="004D1DF6">
        <w:rPr>
          <w:rFonts w:cs="Arial"/>
          <w:szCs w:val="24"/>
        </w:rPr>
        <w:t>podle § 2430 a následujících z.č. 89/2012 Sb., občanský zákoník, v</w:t>
      </w:r>
      <w:r w:rsidR="00613A5C">
        <w:rPr>
          <w:rFonts w:cs="Arial"/>
          <w:szCs w:val="24"/>
        </w:rPr>
        <w:t>e</w:t>
      </w:r>
      <w:r w:rsidRPr="004D1DF6">
        <w:rPr>
          <w:rFonts w:cs="Arial"/>
          <w:szCs w:val="24"/>
        </w:rPr>
        <w:t xml:space="preserve"> znění</w:t>
      </w:r>
      <w:r w:rsidR="00613A5C">
        <w:rPr>
          <w:rFonts w:cs="Arial"/>
          <w:szCs w:val="24"/>
        </w:rPr>
        <w:t xml:space="preserve"> pozdějších předpisů</w:t>
      </w:r>
    </w:p>
    <w:p w14:paraId="644F0670" w14:textId="77777777" w:rsidR="00586462" w:rsidRDefault="00586462" w:rsidP="00586462">
      <w:pPr>
        <w:pStyle w:val="KUsmlouva-1rove"/>
        <w:numPr>
          <w:ilvl w:val="0"/>
          <w:numId w:val="0"/>
        </w:numPr>
        <w:tabs>
          <w:tab w:val="left" w:pos="708"/>
        </w:tabs>
        <w:ind w:left="3828"/>
      </w:pPr>
    </w:p>
    <w:p w14:paraId="46B6E535" w14:textId="77777777" w:rsidR="00586462" w:rsidRDefault="00586462" w:rsidP="00586462">
      <w:pPr>
        <w:pStyle w:val="KUsmlouva-1rove"/>
        <w:numPr>
          <w:ilvl w:val="0"/>
          <w:numId w:val="0"/>
        </w:numPr>
        <w:tabs>
          <w:tab w:val="left" w:pos="708"/>
        </w:tabs>
        <w:ind w:left="3828"/>
      </w:pPr>
    </w:p>
    <w:p w14:paraId="69DBED0C" w14:textId="77777777" w:rsidR="00586462" w:rsidRPr="00C92484" w:rsidRDefault="00586462" w:rsidP="00586462">
      <w:pPr>
        <w:pStyle w:val="Nadpis1"/>
      </w:pPr>
      <w:r w:rsidRPr="00C92484">
        <w:t>Smluvní strany</w:t>
      </w:r>
    </w:p>
    <w:p w14:paraId="0BD76327" w14:textId="66085CC5" w:rsidR="00586462" w:rsidRDefault="00586462" w:rsidP="00586462">
      <w:pPr>
        <w:pStyle w:val="KUsmlouva-1rove"/>
        <w:numPr>
          <w:ilvl w:val="0"/>
          <w:numId w:val="0"/>
        </w:numPr>
        <w:tabs>
          <w:tab w:val="left" w:pos="708"/>
        </w:tabs>
        <w:ind w:left="3828"/>
        <w:rPr>
          <w:u w:val="single"/>
        </w:rPr>
      </w:pPr>
    </w:p>
    <w:p w14:paraId="61038BEF" w14:textId="77777777" w:rsidR="00586462" w:rsidRDefault="00586462" w:rsidP="00586462">
      <w:pPr>
        <w:pStyle w:val="Textvbloku"/>
        <w:spacing w:after="0"/>
        <w:ind w:left="567"/>
        <w:rPr>
          <w:rFonts w:cs="Arial"/>
          <w:b/>
          <w:sz w:val="20"/>
          <w:u w:val="single"/>
        </w:rPr>
      </w:pPr>
    </w:p>
    <w:tbl>
      <w:tblPr>
        <w:tblW w:w="9503" w:type="dxa"/>
        <w:tblInd w:w="-5" w:type="dxa"/>
        <w:tblLook w:val="04A0" w:firstRow="1" w:lastRow="0" w:firstColumn="1" w:lastColumn="0" w:noHBand="0" w:noVBand="1"/>
      </w:tblPr>
      <w:tblGrid>
        <w:gridCol w:w="3407"/>
        <w:gridCol w:w="284"/>
        <w:gridCol w:w="5812"/>
      </w:tblGrid>
      <w:tr w:rsidR="00586462" w14:paraId="12CAAC2A" w14:textId="77777777" w:rsidTr="00EA091F">
        <w:trPr>
          <w:trHeight w:val="346"/>
        </w:trPr>
        <w:tc>
          <w:tcPr>
            <w:tcW w:w="3407" w:type="dxa"/>
            <w:hideMark/>
          </w:tcPr>
          <w:p w14:paraId="601C3593" w14:textId="74BD20FF" w:rsidR="00586462" w:rsidRDefault="00586462">
            <w:pPr>
              <w:rPr>
                <w:rFonts w:cs="Arial"/>
                <w:b/>
                <w:sz w:val="20"/>
              </w:rPr>
            </w:pPr>
            <w:r w:rsidRPr="00230919">
              <w:rPr>
                <w:rFonts w:cs="Arial"/>
                <w:szCs w:val="22"/>
              </w:rPr>
              <w:t>Název:</w:t>
            </w:r>
          </w:p>
        </w:tc>
        <w:tc>
          <w:tcPr>
            <w:tcW w:w="284" w:type="dxa"/>
          </w:tcPr>
          <w:p w14:paraId="35403BDE" w14:textId="77777777" w:rsidR="00586462" w:rsidRDefault="00586462">
            <w:pPr>
              <w:rPr>
                <w:rFonts w:cs="Arial"/>
              </w:rPr>
            </w:pPr>
          </w:p>
        </w:tc>
        <w:tc>
          <w:tcPr>
            <w:tcW w:w="5812" w:type="dxa"/>
            <w:hideMark/>
          </w:tcPr>
          <w:p w14:paraId="7C4589F6" w14:textId="77777777" w:rsidR="00586462" w:rsidRDefault="00586462">
            <w:pPr>
              <w:rPr>
                <w:rFonts w:cs="Arial"/>
                <w:b/>
              </w:rPr>
            </w:pPr>
            <w:r>
              <w:rPr>
                <w:rFonts w:cs="Arial"/>
                <w:b/>
              </w:rPr>
              <w:t>Střední škola zemědělská a přírodovědná Rožnov pod Radhoštěm</w:t>
            </w:r>
          </w:p>
        </w:tc>
      </w:tr>
      <w:tr w:rsidR="00586462" w14:paraId="1E23C568" w14:textId="77777777" w:rsidTr="00EA091F">
        <w:trPr>
          <w:trHeight w:val="249"/>
        </w:trPr>
        <w:tc>
          <w:tcPr>
            <w:tcW w:w="3407" w:type="dxa"/>
            <w:hideMark/>
          </w:tcPr>
          <w:p w14:paraId="043B7C3C" w14:textId="77777777" w:rsidR="00586462" w:rsidRDefault="00586462">
            <w:pPr>
              <w:rPr>
                <w:rFonts w:cs="Arial"/>
              </w:rPr>
            </w:pPr>
            <w:r>
              <w:rPr>
                <w:rFonts w:cs="Arial"/>
              </w:rPr>
              <w:t>Sídlo</w:t>
            </w:r>
          </w:p>
        </w:tc>
        <w:tc>
          <w:tcPr>
            <w:tcW w:w="284" w:type="dxa"/>
            <w:hideMark/>
          </w:tcPr>
          <w:p w14:paraId="7919CD61" w14:textId="77777777" w:rsidR="00586462" w:rsidRDefault="00586462">
            <w:pPr>
              <w:rPr>
                <w:rFonts w:cs="Arial"/>
              </w:rPr>
            </w:pPr>
            <w:r>
              <w:rPr>
                <w:rFonts w:cs="Arial"/>
              </w:rPr>
              <w:t>:</w:t>
            </w:r>
          </w:p>
        </w:tc>
        <w:tc>
          <w:tcPr>
            <w:tcW w:w="5812" w:type="dxa"/>
            <w:hideMark/>
          </w:tcPr>
          <w:p w14:paraId="6DE8FC4B" w14:textId="77777777" w:rsidR="00586462" w:rsidRDefault="00586462">
            <w:pPr>
              <w:rPr>
                <w:rFonts w:cs="Arial"/>
              </w:rPr>
            </w:pPr>
            <w:r>
              <w:rPr>
                <w:rFonts w:cs="Arial"/>
              </w:rPr>
              <w:t>nábřeží Dukelských hrdinů 570</w:t>
            </w:r>
          </w:p>
        </w:tc>
      </w:tr>
      <w:tr w:rsidR="00586462" w14:paraId="6ED7ECDC" w14:textId="77777777" w:rsidTr="00EA091F">
        <w:trPr>
          <w:trHeight w:val="264"/>
        </w:trPr>
        <w:tc>
          <w:tcPr>
            <w:tcW w:w="3407" w:type="dxa"/>
            <w:hideMark/>
          </w:tcPr>
          <w:p w14:paraId="5D58D982" w14:textId="3844EAD7" w:rsidR="00586462" w:rsidRDefault="00586462">
            <w:pPr>
              <w:rPr>
                <w:rFonts w:cs="Arial"/>
              </w:rPr>
            </w:pPr>
            <w:r>
              <w:rPr>
                <w:rFonts w:cs="Arial"/>
              </w:rPr>
              <w:t>Zastoupen</w:t>
            </w:r>
          </w:p>
        </w:tc>
        <w:tc>
          <w:tcPr>
            <w:tcW w:w="284" w:type="dxa"/>
            <w:hideMark/>
          </w:tcPr>
          <w:p w14:paraId="349D28F1" w14:textId="77777777" w:rsidR="00586462" w:rsidRDefault="00586462">
            <w:pPr>
              <w:rPr>
                <w:rFonts w:cs="Arial"/>
              </w:rPr>
            </w:pPr>
            <w:r>
              <w:rPr>
                <w:rFonts w:cs="Arial"/>
              </w:rPr>
              <w:t>:</w:t>
            </w:r>
          </w:p>
        </w:tc>
        <w:tc>
          <w:tcPr>
            <w:tcW w:w="5812" w:type="dxa"/>
            <w:hideMark/>
          </w:tcPr>
          <w:p w14:paraId="0C3881CA" w14:textId="0A7DFE4E" w:rsidR="00586462" w:rsidRDefault="00E1724D" w:rsidP="00586462">
            <w:pPr>
              <w:rPr>
                <w:rFonts w:cs="Arial"/>
              </w:rPr>
            </w:pPr>
            <w:r>
              <w:rPr>
                <w:rFonts w:cs="Arial"/>
              </w:rPr>
              <w:t>xxxxxxxxxxxxxxxxx</w:t>
            </w:r>
            <w:r w:rsidR="00586462">
              <w:rPr>
                <w:rFonts w:cs="Arial"/>
              </w:rPr>
              <w:t>, ředitelka školy</w:t>
            </w:r>
          </w:p>
        </w:tc>
      </w:tr>
      <w:tr w:rsidR="00586462" w14:paraId="7A078460" w14:textId="77777777" w:rsidTr="00EA091F">
        <w:trPr>
          <w:trHeight w:val="249"/>
        </w:trPr>
        <w:tc>
          <w:tcPr>
            <w:tcW w:w="3407" w:type="dxa"/>
            <w:hideMark/>
          </w:tcPr>
          <w:p w14:paraId="731D961E" w14:textId="77777777" w:rsidR="00586462" w:rsidRDefault="00586462">
            <w:pPr>
              <w:rPr>
                <w:rFonts w:cs="Arial"/>
              </w:rPr>
            </w:pPr>
            <w:r>
              <w:rPr>
                <w:rFonts w:cs="Arial"/>
              </w:rPr>
              <w:t>IČO</w:t>
            </w:r>
          </w:p>
        </w:tc>
        <w:tc>
          <w:tcPr>
            <w:tcW w:w="284" w:type="dxa"/>
            <w:hideMark/>
          </w:tcPr>
          <w:p w14:paraId="5114FCF3" w14:textId="77777777" w:rsidR="00586462" w:rsidRDefault="00586462">
            <w:pPr>
              <w:rPr>
                <w:rFonts w:cs="Arial"/>
              </w:rPr>
            </w:pPr>
            <w:r>
              <w:rPr>
                <w:rFonts w:cs="Arial"/>
              </w:rPr>
              <w:t>:</w:t>
            </w:r>
          </w:p>
        </w:tc>
        <w:tc>
          <w:tcPr>
            <w:tcW w:w="5812" w:type="dxa"/>
            <w:hideMark/>
          </w:tcPr>
          <w:p w14:paraId="2D38E074" w14:textId="77777777" w:rsidR="00586462" w:rsidRDefault="00586462">
            <w:pPr>
              <w:rPr>
                <w:rFonts w:cs="Arial"/>
              </w:rPr>
            </w:pPr>
            <w:r>
              <w:rPr>
                <w:rFonts w:cs="Arial"/>
              </w:rPr>
              <w:t>00843547</w:t>
            </w:r>
          </w:p>
        </w:tc>
      </w:tr>
      <w:tr w:rsidR="00586462" w14:paraId="1B8A0C46" w14:textId="77777777" w:rsidTr="00EA091F">
        <w:trPr>
          <w:trHeight w:val="264"/>
        </w:trPr>
        <w:tc>
          <w:tcPr>
            <w:tcW w:w="3407" w:type="dxa"/>
            <w:hideMark/>
          </w:tcPr>
          <w:p w14:paraId="0D6E4699" w14:textId="77777777" w:rsidR="00586462" w:rsidRDefault="00586462">
            <w:pPr>
              <w:rPr>
                <w:rFonts w:cs="Arial"/>
              </w:rPr>
            </w:pPr>
            <w:r>
              <w:rPr>
                <w:rFonts w:cs="Arial"/>
              </w:rPr>
              <w:t>DIČ</w:t>
            </w:r>
          </w:p>
        </w:tc>
        <w:tc>
          <w:tcPr>
            <w:tcW w:w="284" w:type="dxa"/>
            <w:hideMark/>
          </w:tcPr>
          <w:p w14:paraId="5A970876" w14:textId="77777777" w:rsidR="00586462" w:rsidRDefault="00586462">
            <w:pPr>
              <w:rPr>
                <w:rFonts w:cs="Arial"/>
              </w:rPr>
            </w:pPr>
            <w:r>
              <w:rPr>
                <w:rFonts w:cs="Arial"/>
              </w:rPr>
              <w:t>:</w:t>
            </w:r>
          </w:p>
        </w:tc>
        <w:tc>
          <w:tcPr>
            <w:tcW w:w="5812" w:type="dxa"/>
            <w:hideMark/>
          </w:tcPr>
          <w:p w14:paraId="6F2C8F80" w14:textId="77777777" w:rsidR="00586462" w:rsidRDefault="00586462">
            <w:pPr>
              <w:rPr>
                <w:rFonts w:cs="Arial"/>
              </w:rPr>
            </w:pPr>
            <w:r>
              <w:rPr>
                <w:rFonts w:cs="Arial"/>
              </w:rPr>
              <w:t>CZ00843547</w:t>
            </w:r>
          </w:p>
        </w:tc>
      </w:tr>
      <w:tr w:rsidR="00586462" w14:paraId="3BC4F352" w14:textId="77777777" w:rsidTr="00EA091F">
        <w:trPr>
          <w:trHeight w:val="264"/>
        </w:trPr>
        <w:tc>
          <w:tcPr>
            <w:tcW w:w="3407" w:type="dxa"/>
            <w:hideMark/>
          </w:tcPr>
          <w:p w14:paraId="1A05AD21" w14:textId="77777777" w:rsidR="00586462" w:rsidRDefault="00586462">
            <w:pPr>
              <w:rPr>
                <w:rFonts w:cs="Arial"/>
              </w:rPr>
            </w:pPr>
            <w:r>
              <w:rPr>
                <w:rFonts w:cs="Arial"/>
              </w:rPr>
              <w:t>Bankovní ústav</w:t>
            </w:r>
          </w:p>
        </w:tc>
        <w:tc>
          <w:tcPr>
            <w:tcW w:w="284" w:type="dxa"/>
            <w:hideMark/>
          </w:tcPr>
          <w:p w14:paraId="66CF7A57" w14:textId="77777777" w:rsidR="00586462" w:rsidRDefault="00586462">
            <w:pPr>
              <w:rPr>
                <w:rFonts w:cs="Arial"/>
              </w:rPr>
            </w:pPr>
            <w:r>
              <w:rPr>
                <w:rFonts w:cs="Arial"/>
              </w:rPr>
              <w:t>:</w:t>
            </w:r>
          </w:p>
        </w:tc>
        <w:tc>
          <w:tcPr>
            <w:tcW w:w="5812" w:type="dxa"/>
            <w:hideMark/>
          </w:tcPr>
          <w:p w14:paraId="40955404" w14:textId="77777777" w:rsidR="00586462" w:rsidRDefault="00586462">
            <w:pPr>
              <w:rPr>
                <w:rFonts w:cs="Arial"/>
              </w:rPr>
            </w:pPr>
            <w:r>
              <w:rPr>
                <w:rFonts w:cs="Arial"/>
              </w:rPr>
              <w:t>KB Rožnov</w:t>
            </w:r>
          </w:p>
        </w:tc>
      </w:tr>
      <w:tr w:rsidR="00586462" w14:paraId="6334C95F" w14:textId="77777777" w:rsidTr="00EA091F">
        <w:trPr>
          <w:trHeight w:val="249"/>
        </w:trPr>
        <w:tc>
          <w:tcPr>
            <w:tcW w:w="3407" w:type="dxa"/>
            <w:hideMark/>
          </w:tcPr>
          <w:p w14:paraId="0DB770C7" w14:textId="77777777" w:rsidR="00586462" w:rsidRDefault="00586462">
            <w:pPr>
              <w:rPr>
                <w:rFonts w:cs="Arial"/>
              </w:rPr>
            </w:pPr>
            <w:r>
              <w:rPr>
                <w:rFonts w:cs="Arial"/>
              </w:rPr>
              <w:t>Číslo účtu</w:t>
            </w:r>
          </w:p>
        </w:tc>
        <w:tc>
          <w:tcPr>
            <w:tcW w:w="284" w:type="dxa"/>
            <w:hideMark/>
          </w:tcPr>
          <w:p w14:paraId="516E298E" w14:textId="77777777" w:rsidR="00586462" w:rsidRDefault="00586462">
            <w:pPr>
              <w:rPr>
                <w:rFonts w:cs="Arial"/>
              </w:rPr>
            </w:pPr>
            <w:r>
              <w:rPr>
                <w:rFonts w:cs="Arial"/>
              </w:rPr>
              <w:t>:</w:t>
            </w:r>
          </w:p>
        </w:tc>
        <w:tc>
          <w:tcPr>
            <w:tcW w:w="5812" w:type="dxa"/>
            <w:hideMark/>
          </w:tcPr>
          <w:p w14:paraId="0A3D0D52" w14:textId="77777777" w:rsidR="00586462" w:rsidRDefault="00586462">
            <w:pPr>
              <w:rPr>
                <w:rFonts w:cs="Arial"/>
              </w:rPr>
            </w:pPr>
            <w:r>
              <w:rPr>
                <w:rFonts w:cs="Arial"/>
              </w:rPr>
              <w:t>4002230801/0100</w:t>
            </w:r>
          </w:p>
        </w:tc>
      </w:tr>
      <w:tr w:rsidR="00586462" w14:paraId="3868FF4F" w14:textId="77777777" w:rsidTr="00EA091F">
        <w:trPr>
          <w:trHeight w:val="264"/>
        </w:trPr>
        <w:tc>
          <w:tcPr>
            <w:tcW w:w="3407" w:type="dxa"/>
            <w:hideMark/>
          </w:tcPr>
          <w:p w14:paraId="7B1E1F65" w14:textId="77777777" w:rsidR="00586462" w:rsidRDefault="00586462">
            <w:pPr>
              <w:rPr>
                <w:rFonts w:cs="Arial"/>
              </w:rPr>
            </w:pPr>
            <w:r>
              <w:rPr>
                <w:rFonts w:cs="Arial"/>
              </w:rPr>
              <w:t>Telefon</w:t>
            </w:r>
          </w:p>
        </w:tc>
        <w:tc>
          <w:tcPr>
            <w:tcW w:w="284" w:type="dxa"/>
            <w:hideMark/>
          </w:tcPr>
          <w:p w14:paraId="4DA75662" w14:textId="77777777" w:rsidR="00586462" w:rsidRDefault="00586462">
            <w:pPr>
              <w:rPr>
                <w:rFonts w:cs="Arial"/>
              </w:rPr>
            </w:pPr>
            <w:r>
              <w:rPr>
                <w:rFonts w:cs="Arial"/>
              </w:rPr>
              <w:t>:</w:t>
            </w:r>
          </w:p>
        </w:tc>
        <w:tc>
          <w:tcPr>
            <w:tcW w:w="5812" w:type="dxa"/>
            <w:hideMark/>
          </w:tcPr>
          <w:p w14:paraId="27A9CEA3" w14:textId="53749605" w:rsidR="00586462" w:rsidRDefault="00E1724D">
            <w:pPr>
              <w:rPr>
                <w:rFonts w:cs="Arial"/>
              </w:rPr>
            </w:pPr>
            <w:r>
              <w:rPr>
                <w:rFonts w:cs="Arial"/>
              </w:rPr>
              <w:t>xxxxxxxxxxxx</w:t>
            </w:r>
          </w:p>
        </w:tc>
      </w:tr>
      <w:tr w:rsidR="00586462" w14:paraId="2A27ABA3" w14:textId="77777777" w:rsidTr="00EA091F">
        <w:trPr>
          <w:trHeight w:val="249"/>
        </w:trPr>
        <w:tc>
          <w:tcPr>
            <w:tcW w:w="3407" w:type="dxa"/>
            <w:hideMark/>
          </w:tcPr>
          <w:p w14:paraId="2F17471A" w14:textId="77777777" w:rsidR="00586462" w:rsidRDefault="00586462">
            <w:pPr>
              <w:rPr>
                <w:rFonts w:cs="Arial"/>
              </w:rPr>
            </w:pPr>
            <w:r>
              <w:rPr>
                <w:rFonts w:cs="Arial"/>
              </w:rPr>
              <w:t>E-mail</w:t>
            </w:r>
          </w:p>
        </w:tc>
        <w:tc>
          <w:tcPr>
            <w:tcW w:w="284" w:type="dxa"/>
            <w:hideMark/>
          </w:tcPr>
          <w:p w14:paraId="2B0F7C46" w14:textId="77777777" w:rsidR="00586462" w:rsidRDefault="00586462">
            <w:pPr>
              <w:rPr>
                <w:rFonts w:cs="Arial"/>
              </w:rPr>
            </w:pPr>
            <w:r>
              <w:rPr>
                <w:rFonts w:cs="Arial"/>
              </w:rPr>
              <w:t>:</w:t>
            </w:r>
          </w:p>
        </w:tc>
        <w:tc>
          <w:tcPr>
            <w:tcW w:w="5812" w:type="dxa"/>
            <w:hideMark/>
          </w:tcPr>
          <w:p w14:paraId="0C1F5C61" w14:textId="79841DA3" w:rsidR="00586462" w:rsidRDefault="00E1724D">
            <w:pPr>
              <w:rPr>
                <w:rFonts w:cs="Arial"/>
              </w:rPr>
            </w:pPr>
            <w:r>
              <w:rPr>
                <w:rFonts w:cs="Arial"/>
              </w:rPr>
              <w:t>xxxxxxxxxxxxxxxxxx</w:t>
            </w:r>
          </w:p>
        </w:tc>
      </w:tr>
      <w:tr w:rsidR="00586462" w14:paraId="1C777C92" w14:textId="77777777" w:rsidTr="00EA091F">
        <w:trPr>
          <w:trHeight w:val="290"/>
        </w:trPr>
        <w:tc>
          <w:tcPr>
            <w:tcW w:w="3407" w:type="dxa"/>
            <w:hideMark/>
          </w:tcPr>
          <w:p w14:paraId="4EF0611C" w14:textId="77777777" w:rsidR="00586462" w:rsidRDefault="00586462">
            <w:pPr>
              <w:rPr>
                <w:rFonts w:cs="Arial"/>
              </w:rPr>
            </w:pPr>
            <w:r>
              <w:rPr>
                <w:rFonts w:cs="Arial"/>
              </w:rPr>
              <w:t>ID DS</w:t>
            </w:r>
          </w:p>
        </w:tc>
        <w:tc>
          <w:tcPr>
            <w:tcW w:w="284" w:type="dxa"/>
            <w:hideMark/>
          </w:tcPr>
          <w:p w14:paraId="76CA414A" w14:textId="77777777" w:rsidR="00586462" w:rsidRDefault="00586462">
            <w:pPr>
              <w:rPr>
                <w:rFonts w:cs="Arial"/>
              </w:rPr>
            </w:pPr>
            <w:r>
              <w:rPr>
                <w:rFonts w:cs="Arial"/>
              </w:rPr>
              <w:t>:</w:t>
            </w:r>
          </w:p>
        </w:tc>
        <w:tc>
          <w:tcPr>
            <w:tcW w:w="5812" w:type="dxa"/>
            <w:hideMark/>
          </w:tcPr>
          <w:p w14:paraId="4837B715" w14:textId="3D4E50B8" w:rsidR="00586462" w:rsidRDefault="00E1724D">
            <w:pPr>
              <w:rPr>
                <w:rFonts w:cs="Arial"/>
              </w:rPr>
            </w:pPr>
            <w:r>
              <w:rPr>
                <w:rFonts w:cs="Arial"/>
              </w:rPr>
              <w:t>xxxxxxxxxxxxx</w:t>
            </w:r>
            <w:bookmarkStart w:id="0" w:name="_GoBack"/>
            <w:bookmarkEnd w:id="0"/>
          </w:p>
        </w:tc>
      </w:tr>
      <w:tr w:rsidR="00586462" w14:paraId="55F8388D" w14:textId="77777777" w:rsidTr="00EA091F">
        <w:trPr>
          <w:trHeight w:val="290"/>
        </w:trPr>
        <w:tc>
          <w:tcPr>
            <w:tcW w:w="3407" w:type="dxa"/>
          </w:tcPr>
          <w:p w14:paraId="6ECF26E9" w14:textId="55FD8F63" w:rsidR="00586462" w:rsidRDefault="00B3761A">
            <w:pPr>
              <w:rPr>
                <w:rFonts w:cs="Arial"/>
              </w:rPr>
            </w:pPr>
            <w:r w:rsidRPr="00230919">
              <w:rPr>
                <w:rFonts w:cs="Arial"/>
                <w:szCs w:val="22"/>
              </w:rPr>
              <w:t>Profil zadavatele</w:t>
            </w:r>
          </w:p>
        </w:tc>
        <w:tc>
          <w:tcPr>
            <w:tcW w:w="284" w:type="dxa"/>
          </w:tcPr>
          <w:p w14:paraId="1C14A55E" w14:textId="77777777" w:rsidR="00586462" w:rsidRDefault="00586462">
            <w:pPr>
              <w:rPr>
                <w:rFonts w:cs="Arial"/>
              </w:rPr>
            </w:pPr>
          </w:p>
        </w:tc>
        <w:tc>
          <w:tcPr>
            <w:tcW w:w="5812" w:type="dxa"/>
          </w:tcPr>
          <w:p w14:paraId="5F18D034" w14:textId="6BDF93B0" w:rsidR="00586462" w:rsidRDefault="00B3761A">
            <w:pPr>
              <w:rPr>
                <w:rFonts w:cs="Arial"/>
              </w:rPr>
            </w:pPr>
            <w:r w:rsidRPr="00193696">
              <w:rPr>
                <w:rFonts w:cs="Arial"/>
                <w:b/>
                <w:szCs w:val="22"/>
              </w:rPr>
              <w:t>https://nen.nipez.cz/profil/</w:t>
            </w:r>
          </w:p>
        </w:tc>
      </w:tr>
    </w:tbl>
    <w:p w14:paraId="2EF29BA5" w14:textId="77777777" w:rsidR="00586462" w:rsidRDefault="00586462" w:rsidP="00586462">
      <w:pPr>
        <w:pStyle w:val="Textvbloku"/>
        <w:tabs>
          <w:tab w:val="left" w:pos="3402"/>
          <w:tab w:val="left" w:pos="3686"/>
          <w:tab w:val="left" w:pos="3969"/>
        </w:tabs>
        <w:ind w:right="0"/>
        <w:jc w:val="left"/>
        <w:rPr>
          <w:rFonts w:cs="Arial"/>
          <w:sz w:val="20"/>
        </w:rPr>
      </w:pPr>
    </w:p>
    <w:p w14:paraId="71C9FB75" w14:textId="7B31B59A" w:rsidR="00312078" w:rsidRPr="00230919" w:rsidRDefault="00B3761A" w:rsidP="00312078">
      <w:pPr>
        <w:widowControl w:val="0"/>
        <w:ind w:firstLine="142"/>
        <w:jc w:val="both"/>
        <w:rPr>
          <w:rFonts w:cs="Arial"/>
          <w:szCs w:val="22"/>
        </w:rPr>
      </w:pPr>
      <w:r w:rsidRPr="00230919">
        <w:rPr>
          <w:rFonts w:cs="Arial"/>
          <w:szCs w:val="22"/>
        </w:rPr>
        <w:t xml:space="preserve"> </w:t>
      </w:r>
      <w:r w:rsidR="00312078" w:rsidRPr="00230919">
        <w:rPr>
          <w:rFonts w:cs="Arial"/>
          <w:szCs w:val="22"/>
        </w:rPr>
        <w:t>(dále jako „</w:t>
      </w:r>
      <w:r w:rsidR="00061385">
        <w:rPr>
          <w:rFonts w:cs="Arial"/>
          <w:b/>
          <w:szCs w:val="22"/>
        </w:rPr>
        <w:t>p</w:t>
      </w:r>
      <w:r w:rsidR="00312078" w:rsidRPr="00230919">
        <w:rPr>
          <w:rFonts w:cs="Arial"/>
          <w:b/>
          <w:szCs w:val="22"/>
        </w:rPr>
        <w:t>říkazce</w:t>
      </w:r>
      <w:r w:rsidR="00312078" w:rsidRPr="00230919">
        <w:rPr>
          <w:rFonts w:cs="Arial"/>
          <w:szCs w:val="22"/>
        </w:rPr>
        <w:t>")</w:t>
      </w:r>
    </w:p>
    <w:p w14:paraId="6CC0A9EB" w14:textId="77777777" w:rsidR="00312078" w:rsidRPr="00230919" w:rsidRDefault="00312078" w:rsidP="00312078">
      <w:pPr>
        <w:widowControl w:val="0"/>
        <w:ind w:left="142"/>
        <w:jc w:val="both"/>
        <w:rPr>
          <w:rFonts w:cs="Arial"/>
          <w:szCs w:val="22"/>
        </w:rPr>
      </w:pPr>
    </w:p>
    <w:p w14:paraId="3643844C" w14:textId="77777777" w:rsidR="00312078" w:rsidRPr="00230919" w:rsidRDefault="00312078" w:rsidP="00312078">
      <w:pPr>
        <w:widowControl w:val="0"/>
        <w:ind w:left="142"/>
        <w:jc w:val="both"/>
        <w:rPr>
          <w:rFonts w:cs="Arial"/>
          <w:szCs w:val="22"/>
        </w:rPr>
      </w:pPr>
      <w:r w:rsidRPr="00230919">
        <w:rPr>
          <w:rFonts w:cs="Arial"/>
          <w:szCs w:val="22"/>
        </w:rPr>
        <w:t>a</w:t>
      </w:r>
    </w:p>
    <w:p w14:paraId="57372F0D" w14:textId="77777777" w:rsidR="00312078" w:rsidRPr="00230919" w:rsidRDefault="00312078" w:rsidP="00312078">
      <w:pPr>
        <w:widowControl w:val="0"/>
        <w:ind w:left="142"/>
        <w:jc w:val="both"/>
        <w:rPr>
          <w:rFonts w:cs="Arial"/>
          <w:szCs w:val="22"/>
        </w:rPr>
      </w:pPr>
    </w:p>
    <w:p w14:paraId="7DAB3690" w14:textId="77777777" w:rsidR="00B3761A" w:rsidRDefault="00B3761A" w:rsidP="00B3761A">
      <w:pPr>
        <w:pStyle w:val="Default"/>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3382"/>
        <w:gridCol w:w="6224"/>
      </w:tblGrid>
      <w:tr w:rsidR="00B3761A" w14:paraId="528D5732" w14:textId="77777777" w:rsidTr="00B3761A">
        <w:trPr>
          <w:trHeight w:val="103"/>
        </w:trPr>
        <w:tc>
          <w:tcPr>
            <w:tcW w:w="3382" w:type="dxa"/>
          </w:tcPr>
          <w:p w14:paraId="2C592F38" w14:textId="77777777" w:rsidR="00B3761A" w:rsidRDefault="00B3761A">
            <w:pPr>
              <w:pStyle w:val="Default"/>
              <w:rPr>
                <w:sz w:val="22"/>
                <w:szCs w:val="22"/>
              </w:rPr>
            </w:pPr>
            <w:r>
              <w:t xml:space="preserve"> </w:t>
            </w:r>
            <w:r>
              <w:rPr>
                <w:sz w:val="22"/>
                <w:szCs w:val="22"/>
              </w:rPr>
              <w:t xml:space="preserve">Název: </w:t>
            </w:r>
          </w:p>
        </w:tc>
        <w:tc>
          <w:tcPr>
            <w:tcW w:w="6224" w:type="dxa"/>
          </w:tcPr>
          <w:p w14:paraId="74754963" w14:textId="77777777" w:rsidR="00B3761A" w:rsidRDefault="00B3761A">
            <w:pPr>
              <w:pStyle w:val="Default"/>
              <w:rPr>
                <w:sz w:val="22"/>
                <w:szCs w:val="22"/>
              </w:rPr>
            </w:pPr>
            <w:r>
              <w:rPr>
                <w:b/>
                <w:bCs/>
                <w:sz w:val="22"/>
                <w:szCs w:val="22"/>
              </w:rPr>
              <w:t xml:space="preserve">RPS-I s.r.o. </w:t>
            </w:r>
          </w:p>
        </w:tc>
      </w:tr>
      <w:tr w:rsidR="00B3761A" w14:paraId="385AD47A" w14:textId="77777777" w:rsidTr="00B3761A">
        <w:trPr>
          <w:trHeight w:val="103"/>
        </w:trPr>
        <w:tc>
          <w:tcPr>
            <w:tcW w:w="3382" w:type="dxa"/>
          </w:tcPr>
          <w:p w14:paraId="1356F94D" w14:textId="77777777" w:rsidR="00B3761A" w:rsidRDefault="00B3761A">
            <w:pPr>
              <w:pStyle w:val="Default"/>
              <w:rPr>
                <w:sz w:val="22"/>
                <w:szCs w:val="22"/>
              </w:rPr>
            </w:pPr>
            <w:r>
              <w:rPr>
                <w:sz w:val="22"/>
                <w:szCs w:val="22"/>
              </w:rPr>
              <w:t xml:space="preserve">Sídlo: </w:t>
            </w:r>
          </w:p>
        </w:tc>
        <w:tc>
          <w:tcPr>
            <w:tcW w:w="6224" w:type="dxa"/>
          </w:tcPr>
          <w:p w14:paraId="0AA6B42D" w14:textId="77777777" w:rsidR="00B3761A" w:rsidRDefault="00B3761A">
            <w:pPr>
              <w:pStyle w:val="Default"/>
              <w:rPr>
                <w:sz w:val="22"/>
                <w:szCs w:val="22"/>
              </w:rPr>
            </w:pPr>
            <w:r>
              <w:rPr>
                <w:sz w:val="22"/>
                <w:szCs w:val="22"/>
              </w:rPr>
              <w:t xml:space="preserve">Vavrečkova 7074, 760 01 Zlín </w:t>
            </w:r>
          </w:p>
        </w:tc>
      </w:tr>
      <w:tr w:rsidR="00B3761A" w14:paraId="4C8B9D12" w14:textId="77777777" w:rsidTr="00B3761A">
        <w:trPr>
          <w:trHeight w:val="103"/>
        </w:trPr>
        <w:tc>
          <w:tcPr>
            <w:tcW w:w="3382" w:type="dxa"/>
          </w:tcPr>
          <w:p w14:paraId="0F9613A8" w14:textId="77777777" w:rsidR="00B3761A" w:rsidRDefault="00B3761A">
            <w:pPr>
              <w:pStyle w:val="Default"/>
              <w:rPr>
                <w:sz w:val="22"/>
                <w:szCs w:val="22"/>
              </w:rPr>
            </w:pPr>
            <w:r>
              <w:rPr>
                <w:sz w:val="22"/>
                <w:szCs w:val="22"/>
              </w:rPr>
              <w:t xml:space="preserve">Zastoupen: </w:t>
            </w:r>
          </w:p>
        </w:tc>
        <w:tc>
          <w:tcPr>
            <w:tcW w:w="6224" w:type="dxa"/>
          </w:tcPr>
          <w:p w14:paraId="0B7CC483" w14:textId="192CEE09" w:rsidR="00B3761A" w:rsidRDefault="00E1724D">
            <w:pPr>
              <w:pStyle w:val="Default"/>
              <w:rPr>
                <w:sz w:val="22"/>
                <w:szCs w:val="22"/>
              </w:rPr>
            </w:pPr>
            <w:r>
              <w:rPr>
                <w:sz w:val="22"/>
                <w:szCs w:val="22"/>
              </w:rPr>
              <w:t>xxxxxxxxxxxxxxxxx</w:t>
            </w:r>
            <w:r w:rsidR="00B3761A">
              <w:rPr>
                <w:sz w:val="22"/>
                <w:szCs w:val="22"/>
              </w:rPr>
              <w:t xml:space="preserve"> - jednatelem </w:t>
            </w:r>
          </w:p>
        </w:tc>
      </w:tr>
      <w:tr w:rsidR="00B3761A" w14:paraId="0D96D713" w14:textId="77777777" w:rsidTr="00B3761A">
        <w:trPr>
          <w:trHeight w:val="103"/>
        </w:trPr>
        <w:tc>
          <w:tcPr>
            <w:tcW w:w="3382" w:type="dxa"/>
          </w:tcPr>
          <w:p w14:paraId="2315A052" w14:textId="77777777" w:rsidR="00B3761A" w:rsidRDefault="00B3761A">
            <w:pPr>
              <w:pStyle w:val="Default"/>
              <w:rPr>
                <w:sz w:val="22"/>
                <w:szCs w:val="22"/>
              </w:rPr>
            </w:pPr>
            <w:r>
              <w:rPr>
                <w:sz w:val="22"/>
                <w:szCs w:val="22"/>
              </w:rPr>
              <w:t xml:space="preserve">Osoba pověřená jednáním: </w:t>
            </w:r>
          </w:p>
        </w:tc>
        <w:tc>
          <w:tcPr>
            <w:tcW w:w="6224" w:type="dxa"/>
          </w:tcPr>
          <w:p w14:paraId="0FB42908" w14:textId="0778C605" w:rsidR="00B3761A" w:rsidRDefault="00E1724D">
            <w:pPr>
              <w:pStyle w:val="Default"/>
              <w:rPr>
                <w:sz w:val="22"/>
                <w:szCs w:val="22"/>
              </w:rPr>
            </w:pPr>
            <w:r>
              <w:rPr>
                <w:sz w:val="22"/>
                <w:szCs w:val="22"/>
              </w:rPr>
              <w:t>xxxxxxxxxxxxxxxxxxxxxx</w:t>
            </w:r>
          </w:p>
        </w:tc>
      </w:tr>
      <w:tr w:rsidR="00B3761A" w14:paraId="254AA439" w14:textId="77777777" w:rsidTr="00B3761A">
        <w:trPr>
          <w:trHeight w:val="103"/>
        </w:trPr>
        <w:tc>
          <w:tcPr>
            <w:tcW w:w="3382" w:type="dxa"/>
          </w:tcPr>
          <w:p w14:paraId="6EC5AC19" w14:textId="77777777" w:rsidR="00B3761A" w:rsidRDefault="00B3761A">
            <w:pPr>
              <w:pStyle w:val="Default"/>
              <w:rPr>
                <w:sz w:val="22"/>
                <w:szCs w:val="22"/>
              </w:rPr>
            </w:pPr>
            <w:r>
              <w:rPr>
                <w:sz w:val="22"/>
                <w:szCs w:val="22"/>
              </w:rPr>
              <w:t xml:space="preserve">IČO: </w:t>
            </w:r>
          </w:p>
        </w:tc>
        <w:tc>
          <w:tcPr>
            <w:tcW w:w="6224" w:type="dxa"/>
          </w:tcPr>
          <w:p w14:paraId="30681DC4" w14:textId="77777777" w:rsidR="00B3761A" w:rsidRDefault="00B3761A">
            <w:pPr>
              <w:pStyle w:val="Default"/>
              <w:rPr>
                <w:sz w:val="22"/>
                <w:szCs w:val="22"/>
              </w:rPr>
            </w:pPr>
            <w:r>
              <w:rPr>
                <w:sz w:val="22"/>
                <w:szCs w:val="22"/>
              </w:rPr>
              <w:t xml:space="preserve">29200407 </w:t>
            </w:r>
          </w:p>
        </w:tc>
      </w:tr>
      <w:tr w:rsidR="00B3761A" w14:paraId="4AA7ED1D" w14:textId="77777777" w:rsidTr="00B3761A">
        <w:trPr>
          <w:trHeight w:val="103"/>
        </w:trPr>
        <w:tc>
          <w:tcPr>
            <w:tcW w:w="3382" w:type="dxa"/>
          </w:tcPr>
          <w:p w14:paraId="3B8AE524" w14:textId="77777777" w:rsidR="00B3761A" w:rsidRDefault="00B3761A">
            <w:pPr>
              <w:pStyle w:val="Default"/>
              <w:rPr>
                <w:sz w:val="22"/>
                <w:szCs w:val="22"/>
              </w:rPr>
            </w:pPr>
            <w:r>
              <w:rPr>
                <w:sz w:val="22"/>
                <w:szCs w:val="22"/>
              </w:rPr>
              <w:t xml:space="preserve">DIČ: </w:t>
            </w:r>
          </w:p>
        </w:tc>
        <w:tc>
          <w:tcPr>
            <w:tcW w:w="6224" w:type="dxa"/>
          </w:tcPr>
          <w:p w14:paraId="5A856606" w14:textId="77777777" w:rsidR="00B3761A" w:rsidRDefault="00B3761A">
            <w:pPr>
              <w:pStyle w:val="Default"/>
              <w:rPr>
                <w:sz w:val="22"/>
                <w:szCs w:val="22"/>
              </w:rPr>
            </w:pPr>
            <w:r>
              <w:rPr>
                <w:sz w:val="22"/>
                <w:szCs w:val="22"/>
              </w:rPr>
              <w:t xml:space="preserve">CZ29200407 </w:t>
            </w:r>
          </w:p>
        </w:tc>
      </w:tr>
      <w:tr w:rsidR="00B3761A" w14:paraId="473D2DD9" w14:textId="77777777" w:rsidTr="00B3761A">
        <w:trPr>
          <w:trHeight w:val="103"/>
        </w:trPr>
        <w:tc>
          <w:tcPr>
            <w:tcW w:w="3382" w:type="dxa"/>
          </w:tcPr>
          <w:p w14:paraId="274051D2" w14:textId="77777777" w:rsidR="00B3761A" w:rsidRDefault="00B3761A">
            <w:pPr>
              <w:pStyle w:val="Default"/>
              <w:rPr>
                <w:sz w:val="22"/>
                <w:szCs w:val="22"/>
              </w:rPr>
            </w:pPr>
            <w:r>
              <w:rPr>
                <w:sz w:val="22"/>
                <w:szCs w:val="22"/>
              </w:rPr>
              <w:t xml:space="preserve">Bankovní spojení: </w:t>
            </w:r>
          </w:p>
        </w:tc>
        <w:tc>
          <w:tcPr>
            <w:tcW w:w="6224" w:type="dxa"/>
          </w:tcPr>
          <w:p w14:paraId="698FA86C" w14:textId="77777777" w:rsidR="00B3761A" w:rsidRDefault="00B3761A">
            <w:pPr>
              <w:pStyle w:val="Default"/>
              <w:rPr>
                <w:sz w:val="22"/>
                <w:szCs w:val="22"/>
              </w:rPr>
            </w:pPr>
            <w:r>
              <w:rPr>
                <w:sz w:val="22"/>
                <w:szCs w:val="22"/>
              </w:rPr>
              <w:t xml:space="preserve">Raiffeisen bank </w:t>
            </w:r>
          </w:p>
        </w:tc>
      </w:tr>
      <w:tr w:rsidR="00B3761A" w14:paraId="58D6B6D5" w14:textId="77777777" w:rsidTr="00B3761A">
        <w:trPr>
          <w:trHeight w:val="103"/>
        </w:trPr>
        <w:tc>
          <w:tcPr>
            <w:tcW w:w="3382" w:type="dxa"/>
          </w:tcPr>
          <w:p w14:paraId="1114A5EB" w14:textId="77777777" w:rsidR="00B3761A" w:rsidRDefault="00B3761A">
            <w:pPr>
              <w:pStyle w:val="Default"/>
              <w:rPr>
                <w:sz w:val="22"/>
                <w:szCs w:val="22"/>
              </w:rPr>
            </w:pPr>
            <w:r>
              <w:rPr>
                <w:sz w:val="22"/>
                <w:szCs w:val="22"/>
              </w:rPr>
              <w:t xml:space="preserve">Č. účtu: </w:t>
            </w:r>
          </w:p>
        </w:tc>
        <w:tc>
          <w:tcPr>
            <w:tcW w:w="6224" w:type="dxa"/>
          </w:tcPr>
          <w:p w14:paraId="602DD1CE" w14:textId="77777777" w:rsidR="00B3761A" w:rsidRDefault="00B3761A">
            <w:pPr>
              <w:pStyle w:val="Default"/>
              <w:rPr>
                <w:sz w:val="22"/>
                <w:szCs w:val="22"/>
              </w:rPr>
            </w:pPr>
            <w:r>
              <w:rPr>
                <w:sz w:val="22"/>
                <w:szCs w:val="22"/>
              </w:rPr>
              <w:t xml:space="preserve">3222992002/5500 </w:t>
            </w:r>
          </w:p>
        </w:tc>
      </w:tr>
      <w:tr w:rsidR="00B3761A" w14:paraId="60A85E69" w14:textId="77777777" w:rsidTr="00B3761A">
        <w:trPr>
          <w:trHeight w:val="103"/>
        </w:trPr>
        <w:tc>
          <w:tcPr>
            <w:tcW w:w="3382" w:type="dxa"/>
          </w:tcPr>
          <w:p w14:paraId="4030F1E7" w14:textId="77777777" w:rsidR="00B3761A" w:rsidRDefault="00B3761A">
            <w:pPr>
              <w:pStyle w:val="Default"/>
              <w:rPr>
                <w:sz w:val="22"/>
                <w:szCs w:val="22"/>
              </w:rPr>
            </w:pPr>
            <w:r>
              <w:rPr>
                <w:sz w:val="22"/>
                <w:szCs w:val="22"/>
              </w:rPr>
              <w:t xml:space="preserve">Kontaktní osoba: </w:t>
            </w:r>
          </w:p>
        </w:tc>
        <w:tc>
          <w:tcPr>
            <w:tcW w:w="6224" w:type="dxa"/>
          </w:tcPr>
          <w:p w14:paraId="30BD13AB" w14:textId="4B963485" w:rsidR="00B3761A" w:rsidRDefault="00E1724D">
            <w:pPr>
              <w:pStyle w:val="Default"/>
              <w:rPr>
                <w:sz w:val="22"/>
                <w:szCs w:val="22"/>
              </w:rPr>
            </w:pPr>
            <w:r>
              <w:rPr>
                <w:sz w:val="22"/>
                <w:szCs w:val="22"/>
              </w:rPr>
              <w:t>xxxxxxxxxxxxxxx</w:t>
            </w:r>
            <w:r w:rsidR="00B3761A">
              <w:rPr>
                <w:sz w:val="22"/>
                <w:szCs w:val="22"/>
              </w:rPr>
              <w:t xml:space="preserve"> , jednatel společnosti </w:t>
            </w:r>
          </w:p>
        </w:tc>
      </w:tr>
      <w:tr w:rsidR="00B3761A" w14:paraId="47D6A983" w14:textId="77777777" w:rsidTr="00B3761A">
        <w:trPr>
          <w:trHeight w:val="103"/>
        </w:trPr>
        <w:tc>
          <w:tcPr>
            <w:tcW w:w="3382" w:type="dxa"/>
          </w:tcPr>
          <w:p w14:paraId="363AD370" w14:textId="77777777" w:rsidR="00B3761A" w:rsidRDefault="00B3761A">
            <w:pPr>
              <w:pStyle w:val="Default"/>
              <w:rPr>
                <w:sz w:val="22"/>
                <w:szCs w:val="22"/>
              </w:rPr>
            </w:pPr>
            <w:r>
              <w:rPr>
                <w:sz w:val="22"/>
                <w:szCs w:val="22"/>
              </w:rPr>
              <w:t xml:space="preserve">Tel.: </w:t>
            </w:r>
          </w:p>
        </w:tc>
        <w:tc>
          <w:tcPr>
            <w:tcW w:w="6224" w:type="dxa"/>
          </w:tcPr>
          <w:p w14:paraId="09CE3BBE" w14:textId="5ADF04A5" w:rsidR="00B3761A" w:rsidRDefault="00E1724D">
            <w:pPr>
              <w:pStyle w:val="Default"/>
              <w:rPr>
                <w:sz w:val="22"/>
                <w:szCs w:val="22"/>
              </w:rPr>
            </w:pPr>
            <w:r>
              <w:rPr>
                <w:sz w:val="22"/>
                <w:szCs w:val="22"/>
              </w:rPr>
              <w:t>xxxxxxxxxxxxxxx</w:t>
            </w:r>
            <w:r w:rsidR="00B3761A">
              <w:rPr>
                <w:sz w:val="22"/>
                <w:szCs w:val="22"/>
              </w:rPr>
              <w:t xml:space="preserve"> </w:t>
            </w:r>
          </w:p>
        </w:tc>
      </w:tr>
      <w:tr w:rsidR="00B3761A" w14:paraId="7A18DB04" w14:textId="77777777" w:rsidTr="00B3761A">
        <w:trPr>
          <w:trHeight w:val="103"/>
        </w:trPr>
        <w:tc>
          <w:tcPr>
            <w:tcW w:w="3382" w:type="dxa"/>
          </w:tcPr>
          <w:p w14:paraId="1131D6FE" w14:textId="77777777" w:rsidR="00B3761A" w:rsidRDefault="00B3761A">
            <w:pPr>
              <w:pStyle w:val="Default"/>
              <w:rPr>
                <w:sz w:val="22"/>
                <w:szCs w:val="22"/>
              </w:rPr>
            </w:pPr>
            <w:r>
              <w:rPr>
                <w:sz w:val="22"/>
                <w:szCs w:val="22"/>
              </w:rPr>
              <w:t xml:space="preserve">E-mail: </w:t>
            </w:r>
          </w:p>
        </w:tc>
        <w:tc>
          <w:tcPr>
            <w:tcW w:w="6224" w:type="dxa"/>
          </w:tcPr>
          <w:p w14:paraId="40117DEE" w14:textId="085DA210" w:rsidR="00B3761A" w:rsidRDefault="00E1724D">
            <w:pPr>
              <w:pStyle w:val="Default"/>
              <w:rPr>
                <w:color w:val="0000FF"/>
                <w:sz w:val="22"/>
                <w:szCs w:val="22"/>
              </w:rPr>
            </w:pPr>
            <w:r>
              <w:rPr>
                <w:color w:val="0000FF"/>
                <w:sz w:val="22"/>
                <w:szCs w:val="22"/>
              </w:rPr>
              <w:t>xxxxxxxxxxxx</w:t>
            </w:r>
          </w:p>
        </w:tc>
      </w:tr>
    </w:tbl>
    <w:p w14:paraId="5FA65BC9" w14:textId="77777777" w:rsidR="00312078" w:rsidRDefault="00312078" w:rsidP="00312078">
      <w:pPr>
        <w:ind w:left="142"/>
        <w:rPr>
          <w:bCs/>
          <w:szCs w:val="22"/>
        </w:rPr>
      </w:pPr>
    </w:p>
    <w:p w14:paraId="0C1C2250" w14:textId="4DC84292" w:rsidR="00312078" w:rsidRPr="00230919" w:rsidRDefault="00312078" w:rsidP="00312078">
      <w:pPr>
        <w:ind w:left="142"/>
        <w:rPr>
          <w:rFonts w:cs="Arial"/>
          <w:szCs w:val="22"/>
        </w:rPr>
      </w:pPr>
      <w:r w:rsidRPr="003816EA">
        <w:rPr>
          <w:rStyle w:val="FontStyle18"/>
          <w:sz w:val="22"/>
          <w:szCs w:val="22"/>
        </w:rPr>
        <w:t>(dále jen jako „</w:t>
      </w:r>
      <w:r w:rsidR="00061385">
        <w:rPr>
          <w:rStyle w:val="FontStyle18"/>
          <w:b/>
          <w:sz w:val="22"/>
          <w:szCs w:val="22"/>
        </w:rPr>
        <w:t>p</w:t>
      </w:r>
      <w:r>
        <w:rPr>
          <w:rStyle w:val="FontStyle18"/>
          <w:b/>
          <w:sz w:val="22"/>
          <w:szCs w:val="22"/>
        </w:rPr>
        <w:t>říkazník</w:t>
      </w:r>
      <w:r w:rsidRPr="003816EA">
        <w:rPr>
          <w:rStyle w:val="FontStyle18"/>
          <w:sz w:val="22"/>
          <w:szCs w:val="22"/>
        </w:rPr>
        <w:t>")</w:t>
      </w:r>
    </w:p>
    <w:p w14:paraId="1C05B75F" w14:textId="2DD750F3" w:rsidR="00726424" w:rsidRPr="00C92484" w:rsidRDefault="00726424" w:rsidP="002C08F7">
      <w:pPr>
        <w:pStyle w:val="Nadpis1"/>
      </w:pPr>
      <w:r w:rsidRPr="00C92484">
        <w:lastRenderedPageBreak/>
        <w:t>Preambule</w:t>
      </w:r>
    </w:p>
    <w:p w14:paraId="43118611" w14:textId="4CCAD10D" w:rsidR="008F6B92" w:rsidRPr="008F6B92" w:rsidRDefault="00726424" w:rsidP="00A01C29">
      <w:pPr>
        <w:pStyle w:val="Nadpis2"/>
        <w:rPr>
          <w:rFonts w:cs="Arial"/>
          <w:szCs w:val="22"/>
        </w:rPr>
      </w:pPr>
      <w:r w:rsidRPr="00C92484">
        <w:t>Cílem této smlouvy je sjednat podmínky a postupy, které jsou nezbytné pro zadávac</w:t>
      </w:r>
      <w:r w:rsidR="009A7C96">
        <w:t>í nebo výběrové</w:t>
      </w:r>
      <w:r w:rsidRPr="00C92484">
        <w:t xml:space="preserve"> řízení na veře</w:t>
      </w:r>
      <w:r w:rsidR="001A62F2" w:rsidRPr="00C92484">
        <w:t>jn</w:t>
      </w:r>
      <w:r w:rsidR="00301B41">
        <w:t>é</w:t>
      </w:r>
      <w:r w:rsidR="001A62F2" w:rsidRPr="00C92484">
        <w:t xml:space="preserve"> zakázk</w:t>
      </w:r>
      <w:r w:rsidR="00301B41">
        <w:t>y</w:t>
      </w:r>
      <w:r w:rsidR="001A62F2" w:rsidRPr="00C92484">
        <w:t xml:space="preserve"> podle zákona č. 134/201</w:t>
      </w:r>
      <w:r w:rsidRPr="00C92484">
        <w:t xml:space="preserve">6 Sb., o </w:t>
      </w:r>
      <w:r w:rsidR="001A62F2" w:rsidRPr="00C92484">
        <w:t>zadávání veřejných zakázek</w:t>
      </w:r>
      <w:r w:rsidR="00D80C11">
        <w:t>, ve znění pozdějších předpisů</w:t>
      </w:r>
      <w:r w:rsidRPr="00C92484">
        <w:t xml:space="preserve"> (dále jen „zákon“) tak, aby příkazce jako veřejný zadavatel neporušil citovaný zákon. Předmětem této smlouvy je výkon práv a povinností příkazce (zadavatele) podle zákona na </w:t>
      </w:r>
      <w:r w:rsidR="00417893" w:rsidRPr="003A2699">
        <w:rPr>
          <w:rFonts w:cs="Arial"/>
          <w:szCs w:val="22"/>
          <w:u w:val="single"/>
        </w:rPr>
        <w:t>po</w:t>
      </w:r>
      <w:r w:rsidR="00417893">
        <w:rPr>
          <w:rFonts w:cs="Arial"/>
          <w:szCs w:val="22"/>
          <w:u w:val="single"/>
        </w:rPr>
        <w:t>dlimitní veřejn</w:t>
      </w:r>
      <w:r w:rsidR="00C93D0A">
        <w:rPr>
          <w:rFonts w:cs="Arial"/>
          <w:szCs w:val="22"/>
          <w:u w:val="single"/>
        </w:rPr>
        <w:t>ou</w:t>
      </w:r>
      <w:r w:rsidR="00417893">
        <w:rPr>
          <w:rFonts w:cs="Arial"/>
          <w:szCs w:val="22"/>
          <w:u w:val="single"/>
        </w:rPr>
        <w:t xml:space="preserve"> zakáz</w:t>
      </w:r>
      <w:r w:rsidR="00C93D0A">
        <w:rPr>
          <w:rFonts w:cs="Arial"/>
          <w:szCs w:val="22"/>
          <w:u w:val="single"/>
        </w:rPr>
        <w:t>ku</w:t>
      </w:r>
      <w:r w:rsidR="00190D54">
        <w:rPr>
          <w:rFonts w:cs="Arial"/>
          <w:szCs w:val="22"/>
          <w:u w:val="single"/>
        </w:rPr>
        <w:t xml:space="preserve"> na stavební část projektu </w:t>
      </w:r>
      <w:r w:rsidR="009745D5" w:rsidRPr="00AF074F">
        <w:rPr>
          <w:rFonts w:cs="Arial"/>
          <w:szCs w:val="22"/>
        </w:rPr>
        <w:t>(tj. zakázka č. 1)</w:t>
      </w:r>
      <w:r w:rsidR="009745D5">
        <w:rPr>
          <w:rFonts w:cs="Arial"/>
          <w:szCs w:val="22"/>
          <w:u w:val="single"/>
        </w:rPr>
        <w:t xml:space="preserve"> </w:t>
      </w:r>
      <w:r w:rsidR="00190D54">
        <w:rPr>
          <w:rFonts w:cs="Arial"/>
          <w:szCs w:val="22"/>
          <w:u w:val="single"/>
        </w:rPr>
        <w:t>a na dodávku vybavení dílen realizovaných v rámci projektu</w:t>
      </w:r>
      <w:r w:rsidR="00635602">
        <w:rPr>
          <w:rFonts w:cs="Arial"/>
          <w:szCs w:val="22"/>
          <w:u w:val="single"/>
        </w:rPr>
        <w:t xml:space="preserve"> „</w:t>
      </w:r>
      <w:r w:rsidR="0025470E" w:rsidRPr="0025470E">
        <w:rPr>
          <w:rFonts w:cs="Arial"/>
          <w:b/>
          <w:bCs/>
          <w:szCs w:val="22"/>
        </w:rPr>
        <w:t>SŠZP Rožnov pod Radhoštěm – Rekonstrukce školy a vybudování odborných učeben</w:t>
      </w:r>
      <w:r w:rsidR="0025470E" w:rsidRPr="00AF074F">
        <w:rPr>
          <w:rFonts w:cs="Arial"/>
          <w:szCs w:val="22"/>
        </w:rPr>
        <w:t>“</w:t>
      </w:r>
      <w:r w:rsidR="000B13D3">
        <w:rPr>
          <w:rFonts w:cs="Arial"/>
          <w:szCs w:val="22"/>
        </w:rPr>
        <w:t xml:space="preserve"> </w:t>
      </w:r>
      <w:r w:rsidR="009745D5" w:rsidRPr="00AF074F">
        <w:rPr>
          <w:rFonts w:cs="Arial"/>
          <w:szCs w:val="22"/>
        </w:rPr>
        <w:t>(</w:t>
      </w:r>
      <w:r w:rsidR="00253E8B">
        <w:rPr>
          <w:rFonts w:cs="Arial"/>
          <w:szCs w:val="22"/>
        </w:rPr>
        <w:t>t</w:t>
      </w:r>
      <w:r w:rsidR="009745D5" w:rsidRPr="00AF074F">
        <w:rPr>
          <w:rFonts w:cs="Arial"/>
          <w:szCs w:val="22"/>
        </w:rPr>
        <w:t>j. zakázka č. 2</w:t>
      </w:r>
      <w:r w:rsidR="00B74615">
        <w:rPr>
          <w:rFonts w:cs="Arial"/>
          <w:szCs w:val="22"/>
        </w:rPr>
        <w:t>a3</w:t>
      </w:r>
      <w:r w:rsidR="009745D5" w:rsidRPr="00AF074F">
        <w:rPr>
          <w:rFonts w:cs="Arial"/>
          <w:szCs w:val="22"/>
        </w:rPr>
        <w:t>)</w:t>
      </w:r>
      <w:r w:rsidR="00E6471E" w:rsidRPr="00AF074F">
        <w:t>.</w:t>
      </w:r>
      <w:r w:rsidR="00190D54" w:rsidRPr="00AF074F">
        <w:t xml:space="preserve"> </w:t>
      </w:r>
    </w:p>
    <w:p w14:paraId="348BE367" w14:textId="72374123" w:rsidR="00726424" w:rsidRDefault="00190D54" w:rsidP="008F6B92">
      <w:pPr>
        <w:pStyle w:val="Nadpis2"/>
        <w:numPr>
          <w:ilvl w:val="0"/>
          <w:numId w:val="0"/>
        </w:numPr>
        <w:ind w:left="624"/>
        <w:rPr>
          <w:rFonts w:cs="Arial"/>
          <w:szCs w:val="22"/>
        </w:rPr>
      </w:pPr>
      <w:r>
        <w:t>Dále je c</w:t>
      </w:r>
      <w:r w:rsidRPr="00C92484">
        <w:t xml:space="preserve">ílem této smlouvy sjednat podmínky a postupy, </w:t>
      </w:r>
      <w:r w:rsidRPr="004B4960">
        <w:rPr>
          <w:rFonts w:cs="Arial"/>
          <w:szCs w:val="22"/>
        </w:rPr>
        <w:t xml:space="preserve">které jsou nezbytné pro </w:t>
      </w:r>
      <w:r w:rsidR="0073753F">
        <w:rPr>
          <w:rFonts w:cs="Arial"/>
          <w:szCs w:val="22"/>
        </w:rPr>
        <w:t>výběrové</w:t>
      </w:r>
      <w:r w:rsidRPr="004B4960">
        <w:rPr>
          <w:rFonts w:cs="Arial"/>
          <w:szCs w:val="22"/>
        </w:rPr>
        <w:t xml:space="preserve"> řízení na veřejn</w:t>
      </w:r>
      <w:r w:rsidR="00301B41">
        <w:rPr>
          <w:rFonts w:cs="Arial"/>
          <w:szCs w:val="22"/>
        </w:rPr>
        <w:t>é</w:t>
      </w:r>
      <w:r w:rsidRPr="004B4960">
        <w:rPr>
          <w:rFonts w:cs="Arial"/>
          <w:szCs w:val="22"/>
        </w:rPr>
        <w:t xml:space="preserve"> zakázk</w:t>
      </w:r>
      <w:r w:rsidR="00301B41">
        <w:rPr>
          <w:rFonts w:cs="Arial"/>
          <w:szCs w:val="22"/>
        </w:rPr>
        <w:t>y</w:t>
      </w:r>
      <w:r w:rsidRPr="004B4960">
        <w:rPr>
          <w:rFonts w:cs="Arial"/>
          <w:szCs w:val="22"/>
        </w:rPr>
        <w:t xml:space="preserve"> </w:t>
      </w:r>
      <w:r>
        <w:rPr>
          <w:rFonts w:cs="Arial"/>
          <w:szCs w:val="22"/>
        </w:rPr>
        <w:t xml:space="preserve">malého rozsahu podle </w:t>
      </w:r>
      <w:r w:rsidRPr="004B4960">
        <w:rPr>
          <w:rFonts w:cs="Arial"/>
          <w:szCs w:val="22"/>
        </w:rPr>
        <w:t>zákon</w:t>
      </w:r>
      <w:r>
        <w:rPr>
          <w:rFonts w:cs="Arial"/>
          <w:szCs w:val="22"/>
        </w:rPr>
        <w:t xml:space="preserve">a, směrnice </w:t>
      </w:r>
      <w:r w:rsidRPr="00611230">
        <w:rPr>
          <w:rFonts w:cs="Arial"/>
          <w:szCs w:val="22"/>
        </w:rPr>
        <w:t>SM/25</w:t>
      </w:r>
      <w:r>
        <w:rPr>
          <w:rFonts w:cs="Arial"/>
          <w:szCs w:val="22"/>
        </w:rPr>
        <w:t xml:space="preserve"> </w:t>
      </w:r>
      <w:r w:rsidRPr="00611230">
        <w:rPr>
          <w:rFonts w:cs="Arial"/>
          <w:szCs w:val="22"/>
        </w:rPr>
        <w:t>Zadávání veřejných zakázek administrovaných organizacemi kraje</w:t>
      </w:r>
      <w:r>
        <w:rPr>
          <w:rFonts w:cs="Arial"/>
          <w:szCs w:val="22"/>
        </w:rPr>
        <w:t xml:space="preserve">, v platném znění a dále dle </w:t>
      </w:r>
      <w:r w:rsidR="008750DE" w:rsidRPr="008750DE">
        <w:rPr>
          <w:rFonts w:cs="Arial"/>
          <w:szCs w:val="22"/>
        </w:rPr>
        <w:t xml:space="preserve">Metodického pokynu pro oblast zadávání zakázek pro programové období 2021 – 2027 </w:t>
      </w:r>
      <w:r w:rsidRPr="004B4960">
        <w:rPr>
          <w:rFonts w:cs="Arial"/>
          <w:szCs w:val="22"/>
        </w:rPr>
        <w:t>tak, aby příkazce jako veřejný zadavatel neporušil cito</w:t>
      </w:r>
      <w:r>
        <w:rPr>
          <w:rFonts w:cs="Arial"/>
          <w:szCs w:val="22"/>
        </w:rPr>
        <w:t>vané předpisy</w:t>
      </w:r>
      <w:r w:rsidR="009745D5">
        <w:rPr>
          <w:rFonts w:cs="Arial"/>
          <w:szCs w:val="22"/>
        </w:rPr>
        <w:t xml:space="preserve">. Předpokládá se realizace veřejné zakázky malého rozsahu (dále jen „VZMR“) v rámci projektu celkem </w:t>
      </w:r>
      <w:r w:rsidR="009745D5" w:rsidRPr="008F6B92">
        <w:rPr>
          <w:rFonts w:cs="Arial"/>
          <w:b/>
          <w:bCs/>
          <w:szCs w:val="22"/>
        </w:rPr>
        <w:t>třikrát</w:t>
      </w:r>
      <w:r w:rsidR="00B24C3A">
        <w:rPr>
          <w:rFonts w:cs="Arial"/>
          <w:b/>
          <w:bCs/>
          <w:szCs w:val="22"/>
        </w:rPr>
        <w:t xml:space="preserve"> </w:t>
      </w:r>
      <w:r w:rsidR="00B24C3A">
        <w:rPr>
          <w:rFonts w:cs="Arial"/>
          <w:szCs w:val="22"/>
        </w:rPr>
        <w:t>(tj. zakázka  4 a 5)</w:t>
      </w:r>
      <w:r w:rsidR="009745D5">
        <w:rPr>
          <w:rFonts w:cs="Arial"/>
          <w:szCs w:val="22"/>
        </w:rPr>
        <w:t>, jedná se o VZMR  na zpracování projektové dokumentac</w:t>
      </w:r>
      <w:r w:rsidR="00B74615">
        <w:rPr>
          <w:rFonts w:cs="Arial"/>
          <w:szCs w:val="22"/>
        </w:rPr>
        <w:t>e</w:t>
      </w:r>
      <w:r w:rsidR="009745D5">
        <w:rPr>
          <w:rFonts w:cs="Arial"/>
          <w:szCs w:val="22"/>
        </w:rPr>
        <w:t xml:space="preserve"> ve stupni pro provádění stavby a současně výkon autorského dozoru a VZMR na dodávku specifických p</w:t>
      </w:r>
      <w:r w:rsidR="0056783D">
        <w:rPr>
          <w:rFonts w:cs="Arial"/>
          <w:szCs w:val="22"/>
        </w:rPr>
        <w:t>o</w:t>
      </w:r>
      <w:r w:rsidR="009745D5">
        <w:rPr>
          <w:rFonts w:cs="Arial"/>
          <w:szCs w:val="22"/>
        </w:rPr>
        <w:t xml:space="preserve">ložek dle pokynů příkazce. </w:t>
      </w:r>
    </w:p>
    <w:p w14:paraId="079FDA6C" w14:textId="4E79A393" w:rsidR="00FD3AE0" w:rsidRPr="00FD3AE0" w:rsidRDefault="00FD3AE0" w:rsidP="00FD3AE0">
      <w:r>
        <w:t xml:space="preserve">Předmět </w:t>
      </w:r>
    </w:p>
    <w:p w14:paraId="7E118D6E" w14:textId="056C1920" w:rsidR="003338AA" w:rsidRPr="003338AA" w:rsidRDefault="00EC16BD" w:rsidP="003338AA">
      <w:pPr>
        <w:pStyle w:val="Nadpis2"/>
      </w:pPr>
      <w:r w:rsidRPr="003F7C03">
        <w:t xml:space="preserve">Příkazce </w:t>
      </w:r>
      <w:r>
        <w:t>odpovídá za dodržení podmínek vyplývajících zejména ze směrnic</w:t>
      </w:r>
      <w:r w:rsidR="00C75C65">
        <w:t xml:space="preserve"> SM/25 a</w:t>
      </w:r>
      <w:r>
        <w:t xml:space="preserve"> SM/41 v platném znění, při přípravě, průběhu a ukončení zadávacího</w:t>
      </w:r>
      <w:r w:rsidR="0073753F">
        <w:t>/výběrového</w:t>
      </w:r>
      <w:r>
        <w:t xml:space="preserve"> řízení veřejné zakázky.</w:t>
      </w:r>
      <w:r w:rsidR="00FD3AE0">
        <w:t xml:space="preserve"> Dále je příkazce povinen postupovat v souladu s dotačními podmínkami  Integrovaného regionálního operačního programu (jedná se např. o Metodický pokyn pro oblast zadávání veřejných zakázek pro programové období 2021 – 2027 a další). </w:t>
      </w:r>
    </w:p>
    <w:p w14:paraId="30E54B15" w14:textId="59F4D1A9" w:rsidR="00B8009C" w:rsidRPr="00B8009C" w:rsidRDefault="003338AA" w:rsidP="00B8009C">
      <w:pPr>
        <w:pStyle w:val="Nadpis2"/>
      </w:pPr>
      <w:r w:rsidRPr="003338AA">
        <w:t>Předmět plnění této smlouvy</w:t>
      </w:r>
      <w:r w:rsidR="00B8009C">
        <w:t xml:space="preserve"> je součástí individuálního projektu příkazce s názvem „</w:t>
      </w:r>
      <w:r w:rsidR="0054110C" w:rsidRPr="005F1CCD">
        <w:rPr>
          <w:b/>
          <w:szCs w:val="22"/>
        </w:rPr>
        <w:t>SŠZP Rožnov pod Radhoštěm – Rekonstrukce školy a vybudování odborných učeben</w:t>
      </w:r>
      <w:r w:rsidR="00B8009C">
        <w:t xml:space="preserve">“, podaného do 42. Výzvy Integrovaného regionálního operačního programu 2021 – 2027 –  </w:t>
      </w:r>
      <w:r w:rsidR="00FD4293">
        <w:t>Střední školy</w:t>
      </w:r>
      <w:r w:rsidR="00B8009C">
        <w:t xml:space="preserve"> – SC </w:t>
      </w:r>
      <w:r w:rsidR="0048263C">
        <w:t>4</w:t>
      </w:r>
      <w:r w:rsidR="00B8009C">
        <w:t xml:space="preserve">.1 (MRR). </w:t>
      </w:r>
      <w:r w:rsidR="00DD78EA">
        <w:t xml:space="preserve">Dne </w:t>
      </w:r>
      <w:r w:rsidR="006B103B">
        <w:t>15.01.2024 bylo vydáno Rozhodnutí o poskytnutí podpory na předmětný projekt č. CZ.</w:t>
      </w:r>
      <w:r w:rsidR="00B10213">
        <w:t xml:space="preserve">06.04.01/00/22_042/0003139. </w:t>
      </w:r>
    </w:p>
    <w:p w14:paraId="759FB970" w14:textId="0343AD05" w:rsidR="00726424" w:rsidRPr="00C92484" w:rsidRDefault="00726424" w:rsidP="00C92484">
      <w:pPr>
        <w:pStyle w:val="Nadpis2"/>
      </w:pPr>
      <w:r w:rsidRPr="00C92484">
        <w:t>Základní identifikační údaje o veřejné zakázce, která je předmětem této smlouvy</w:t>
      </w:r>
      <w:r w:rsidR="00D9335B">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59"/>
      </w:tblGrid>
      <w:tr w:rsidR="00D9335B" w:rsidRPr="00D9335B" w14:paraId="6987546F" w14:textId="77777777" w:rsidTr="007541A9">
        <w:tc>
          <w:tcPr>
            <w:tcW w:w="4536" w:type="dxa"/>
          </w:tcPr>
          <w:p w14:paraId="17B54EDB" w14:textId="604807E4" w:rsidR="00D9335B" w:rsidRPr="00D9335B" w:rsidRDefault="00D9335B" w:rsidP="00C92484">
            <w:pPr>
              <w:rPr>
                <w:b/>
                <w:szCs w:val="22"/>
              </w:rPr>
            </w:pPr>
            <w:r w:rsidRPr="00D9335B">
              <w:rPr>
                <w:b/>
                <w:szCs w:val="22"/>
              </w:rPr>
              <w:t>Název veřejné zakázky</w:t>
            </w:r>
            <w:r w:rsidR="00B24C3A">
              <w:rPr>
                <w:b/>
                <w:szCs w:val="22"/>
              </w:rPr>
              <w:t xml:space="preserve"> (zakázka 1)</w:t>
            </w:r>
            <w:r w:rsidRPr="00D9335B">
              <w:rPr>
                <w:b/>
                <w:szCs w:val="22"/>
              </w:rPr>
              <w:t>:</w:t>
            </w:r>
          </w:p>
        </w:tc>
        <w:tc>
          <w:tcPr>
            <w:tcW w:w="3959" w:type="dxa"/>
            <w:shd w:val="clear" w:color="auto" w:fill="auto"/>
          </w:tcPr>
          <w:p w14:paraId="219EF0C4" w14:textId="1EBFE81E" w:rsidR="00D9335B" w:rsidRPr="007541A9" w:rsidRDefault="007541A9" w:rsidP="00C92484">
            <w:pPr>
              <w:rPr>
                <w:b/>
                <w:szCs w:val="22"/>
              </w:rPr>
            </w:pPr>
            <w:r>
              <w:rPr>
                <w:b/>
                <w:szCs w:val="22"/>
              </w:rPr>
              <w:t>„</w:t>
            </w:r>
            <w:r w:rsidR="005F1CCD" w:rsidRPr="005F1CCD">
              <w:rPr>
                <w:b/>
                <w:szCs w:val="22"/>
              </w:rPr>
              <w:t>SŠZP Rožnov pod Radhoštěm – Rekonstrukce školy a vybudování odborných učeben</w:t>
            </w:r>
            <w:r w:rsidR="005F1CCD">
              <w:rPr>
                <w:b/>
                <w:szCs w:val="22"/>
              </w:rPr>
              <w:t xml:space="preserve"> – stavební práce“</w:t>
            </w:r>
          </w:p>
        </w:tc>
      </w:tr>
      <w:tr w:rsidR="00D9335B" w:rsidRPr="00D9335B" w14:paraId="3CF9B90E" w14:textId="77777777" w:rsidTr="007541A9">
        <w:tc>
          <w:tcPr>
            <w:tcW w:w="4536" w:type="dxa"/>
          </w:tcPr>
          <w:p w14:paraId="07BF203C" w14:textId="24CAB19D" w:rsidR="00D9335B" w:rsidRPr="00D9335B" w:rsidRDefault="00D9335B" w:rsidP="00C92484">
            <w:pPr>
              <w:rPr>
                <w:szCs w:val="22"/>
              </w:rPr>
            </w:pPr>
            <w:r w:rsidRPr="00D9335B">
              <w:rPr>
                <w:szCs w:val="22"/>
              </w:rPr>
              <w:t>Druh veřejné zakázky:</w:t>
            </w:r>
          </w:p>
        </w:tc>
        <w:tc>
          <w:tcPr>
            <w:tcW w:w="3959" w:type="dxa"/>
            <w:shd w:val="clear" w:color="auto" w:fill="auto"/>
          </w:tcPr>
          <w:p w14:paraId="4A446594" w14:textId="2834C819" w:rsidR="00D9335B" w:rsidRPr="007541A9" w:rsidRDefault="00D9335B" w:rsidP="00C92484">
            <w:pPr>
              <w:rPr>
                <w:szCs w:val="22"/>
              </w:rPr>
            </w:pPr>
            <w:r w:rsidRPr="007541A9">
              <w:rPr>
                <w:szCs w:val="22"/>
              </w:rPr>
              <w:t>stavební práce</w:t>
            </w:r>
          </w:p>
        </w:tc>
      </w:tr>
      <w:tr w:rsidR="00D9335B" w:rsidRPr="00D9335B" w14:paraId="1ED1CFD9" w14:textId="77777777" w:rsidTr="007541A9">
        <w:tc>
          <w:tcPr>
            <w:tcW w:w="4536" w:type="dxa"/>
          </w:tcPr>
          <w:p w14:paraId="533D2334" w14:textId="5D67C64B" w:rsidR="00D9335B" w:rsidRPr="00D9335B" w:rsidRDefault="00D9335B" w:rsidP="00C92484">
            <w:pPr>
              <w:rPr>
                <w:szCs w:val="22"/>
              </w:rPr>
            </w:pPr>
            <w:r w:rsidRPr="00D9335B">
              <w:rPr>
                <w:szCs w:val="22"/>
              </w:rPr>
              <w:t xml:space="preserve">Předpokládaná hodnota </w:t>
            </w:r>
            <w:r>
              <w:rPr>
                <w:szCs w:val="22"/>
              </w:rPr>
              <w:t>veřejné zakázky:</w:t>
            </w:r>
          </w:p>
        </w:tc>
        <w:tc>
          <w:tcPr>
            <w:tcW w:w="3959" w:type="dxa"/>
            <w:shd w:val="clear" w:color="auto" w:fill="auto"/>
          </w:tcPr>
          <w:p w14:paraId="6B7C68EA" w14:textId="633814EC" w:rsidR="00D9335B" w:rsidRPr="007541A9" w:rsidRDefault="009C7DDB" w:rsidP="00C92484">
            <w:pPr>
              <w:rPr>
                <w:szCs w:val="22"/>
              </w:rPr>
            </w:pPr>
            <w:r w:rsidRPr="007541A9">
              <w:rPr>
                <w:szCs w:val="22"/>
              </w:rPr>
              <w:t>Bude sděleno po dopracování PD</w:t>
            </w:r>
            <w:r w:rsidR="007541A9" w:rsidRPr="007541A9">
              <w:rPr>
                <w:szCs w:val="22"/>
              </w:rPr>
              <w:t>PS</w:t>
            </w:r>
          </w:p>
        </w:tc>
      </w:tr>
      <w:tr w:rsidR="00D9335B" w:rsidRPr="00D9335B" w14:paraId="31C4543E" w14:textId="77777777" w:rsidTr="007541A9">
        <w:tc>
          <w:tcPr>
            <w:tcW w:w="4536" w:type="dxa"/>
          </w:tcPr>
          <w:p w14:paraId="721F6E9A" w14:textId="62A2F47F" w:rsidR="00D9335B" w:rsidRPr="00D9335B" w:rsidRDefault="00D9335B" w:rsidP="00C92484">
            <w:pPr>
              <w:rPr>
                <w:szCs w:val="22"/>
              </w:rPr>
            </w:pPr>
            <w:r w:rsidRPr="00D9335B">
              <w:rPr>
                <w:szCs w:val="22"/>
              </w:rPr>
              <w:t>Forma zadávacího řízení:</w:t>
            </w:r>
          </w:p>
        </w:tc>
        <w:tc>
          <w:tcPr>
            <w:tcW w:w="3959" w:type="dxa"/>
            <w:shd w:val="clear" w:color="auto" w:fill="auto"/>
          </w:tcPr>
          <w:p w14:paraId="3AE301AE" w14:textId="1287F611" w:rsidR="00D9335B" w:rsidRPr="007541A9" w:rsidRDefault="00C577EA" w:rsidP="00C92484">
            <w:pPr>
              <w:rPr>
                <w:szCs w:val="22"/>
              </w:rPr>
            </w:pPr>
            <w:r w:rsidRPr="007541A9">
              <w:rPr>
                <w:szCs w:val="22"/>
              </w:rPr>
              <w:t>zjednodušené podlimitní řízení</w:t>
            </w:r>
          </w:p>
        </w:tc>
      </w:tr>
      <w:tr w:rsidR="00D9335B" w:rsidRPr="00D9335B" w14:paraId="0E1E716F" w14:textId="77777777" w:rsidTr="007541A9">
        <w:tc>
          <w:tcPr>
            <w:tcW w:w="4536" w:type="dxa"/>
          </w:tcPr>
          <w:p w14:paraId="53E094CE" w14:textId="7BC8D2CA" w:rsidR="00D9335B" w:rsidRPr="00D9335B" w:rsidRDefault="00D9335B" w:rsidP="00C92484">
            <w:pPr>
              <w:rPr>
                <w:szCs w:val="22"/>
              </w:rPr>
            </w:pPr>
            <w:r w:rsidRPr="00D9335B">
              <w:rPr>
                <w:szCs w:val="22"/>
              </w:rPr>
              <w:t>Veřejná zakázka rozdělena na části:</w:t>
            </w:r>
          </w:p>
        </w:tc>
        <w:tc>
          <w:tcPr>
            <w:tcW w:w="3959" w:type="dxa"/>
            <w:shd w:val="clear" w:color="auto" w:fill="auto"/>
          </w:tcPr>
          <w:p w14:paraId="69B98B35" w14:textId="7D3845CC" w:rsidR="00D9335B" w:rsidRPr="007541A9" w:rsidRDefault="00782E8E" w:rsidP="00C92484">
            <w:pPr>
              <w:rPr>
                <w:szCs w:val="22"/>
              </w:rPr>
            </w:pPr>
            <w:r>
              <w:rPr>
                <w:szCs w:val="22"/>
              </w:rPr>
              <w:t>NE (není předpokládáno)</w:t>
            </w:r>
          </w:p>
        </w:tc>
      </w:tr>
      <w:tr w:rsidR="00D9335B" w:rsidRPr="00D9335B" w14:paraId="3BEFE886" w14:textId="77777777" w:rsidTr="007541A9">
        <w:tc>
          <w:tcPr>
            <w:tcW w:w="4536" w:type="dxa"/>
          </w:tcPr>
          <w:p w14:paraId="40F2687F" w14:textId="42694184" w:rsidR="00D9335B" w:rsidRPr="00D9335B" w:rsidRDefault="00D9335B" w:rsidP="00C92484">
            <w:pPr>
              <w:rPr>
                <w:szCs w:val="22"/>
              </w:rPr>
            </w:pPr>
            <w:r w:rsidRPr="00D9335B">
              <w:rPr>
                <w:szCs w:val="22"/>
              </w:rPr>
              <w:t>Způsob podání a příjmu nabídek:</w:t>
            </w:r>
          </w:p>
        </w:tc>
        <w:tc>
          <w:tcPr>
            <w:tcW w:w="3959" w:type="dxa"/>
            <w:shd w:val="clear" w:color="auto" w:fill="auto"/>
          </w:tcPr>
          <w:p w14:paraId="0A7CB896" w14:textId="77777777" w:rsidR="00A10CDC" w:rsidRPr="007541A9" w:rsidRDefault="00A10CDC" w:rsidP="00C92484">
            <w:pPr>
              <w:rPr>
                <w:szCs w:val="22"/>
              </w:rPr>
            </w:pPr>
            <w:r w:rsidRPr="007541A9">
              <w:rPr>
                <w:szCs w:val="22"/>
              </w:rPr>
              <w:t>E</w:t>
            </w:r>
            <w:r w:rsidR="00D9335B" w:rsidRPr="007541A9">
              <w:rPr>
                <w:szCs w:val="22"/>
              </w:rPr>
              <w:t>lektronicky</w:t>
            </w:r>
          </w:p>
          <w:p w14:paraId="2E9F9A51" w14:textId="088AD125" w:rsidR="00A10CDC" w:rsidRPr="007541A9" w:rsidRDefault="00A10CDC" w:rsidP="00C92484">
            <w:pPr>
              <w:rPr>
                <w:szCs w:val="22"/>
              </w:rPr>
            </w:pPr>
          </w:p>
        </w:tc>
      </w:tr>
      <w:tr w:rsidR="00B24C3A" w:rsidRPr="00D9335B" w14:paraId="61774B21" w14:textId="77777777" w:rsidTr="007541A9">
        <w:tc>
          <w:tcPr>
            <w:tcW w:w="4536" w:type="dxa"/>
          </w:tcPr>
          <w:p w14:paraId="2C3E5C32" w14:textId="52F128C3" w:rsidR="00B24C3A" w:rsidRPr="00D9335B" w:rsidRDefault="00B24C3A" w:rsidP="00B24C3A">
            <w:pPr>
              <w:rPr>
                <w:szCs w:val="22"/>
              </w:rPr>
            </w:pPr>
            <w:r w:rsidRPr="00D9335B">
              <w:rPr>
                <w:b/>
                <w:szCs w:val="22"/>
              </w:rPr>
              <w:t>Název veřejné zakázky</w:t>
            </w:r>
            <w:r>
              <w:rPr>
                <w:b/>
                <w:szCs w:val="22"/>
              </w:rPr>
              <w:t xml:space="preserve"> (zakázka 2)</w:t>
            </w:r>
            <w:r w:rsidRPr="00D9335B">
              <w:rPr>
                <w:b/>
                <w:szCs w:val="22"/>
              </w:rPr>
              <w:t>:</w:t>
            </w:r>
          </w:p>
        </w:tc>
        <w:tc>
          <w:tcPr>
            <w:tcW w:w="3959" w:type="dxa"/>
            <w:shd w:val="clear" w:color="auto" w:fill="auto"/>
          </w:tcPr>
          <w:p w14:paraId="6F63C486" w14:textId="3A12E56A" w:rsidR="00B24C3A" w:rsidRPr="007541A9" w:rsidRDefault="00B24C3A" w:rsidP="00B24C3A">
            <w:pPr>
              <w:rPr>
                <w:szCs w:val="22"/>
              </w:rPr>
            </w:pPr>
            <w:r w:rsidRPr="00CB3AF0">
              <w:rPr>
                <w:b/>
                <w:szCs w:val="22"/>
              </w:rPr>
              <w:t>„SŠZP Rožnov pod Radhoštěm – Rekonstrukce školy a vybudování odborných učeben</w:t>
            </w:r>
            <w:r>
              <w:rPr>
                <w:b/>
                <w:szCs w:val="22"/>
              </w:rPr>
              <w:t xml:space="preserve"> – vybavení dílen“</w:t>
            </w:r>
          </w:p>
        </w:tc>
      </w:tr>
      <w:tr w:rsidR="00B24C3A" w:rsidRPr="00D9335B" w14:paraId="70656B62" w14:textId="77777777" w:rsidTr="00A01C29">
        <w:tc>
          <w:tcPr>
            <w:tcW w:w="4536" w:type="dxa"/>
          </w:tcPr>
          <w:p w14:paraId="00DAD2A6" w14:textId="20CEF032" w:rsidR="00B24C3A" w:rsidRPr="00D9335B" w:rsidRDefault="00B24C3A" w:rsidP="00B24C3A">
            <w:pPr>
              <w:rPr>
                <w:szCs w:val="22"/>
              </w:rPr>
            </w:pPr>
            <w:r w:rsidRPr="00D9335B">
              <w:rPr>
                <w:szCs w:val="22"/>
              </w:rPr>
              <w:t>Druh veřejné zakázky:</w:t>
            </w:r>
          </w:p>
        </w:tc>
        <w:tc>
          <w:tcPr>
            <w:tcW w:w="3959" w:type="dxa"/>
          </w:tcPr>
          <w:p w14:paraId="65CFCFD7" w14:textId="0A8E37B4" w:rsidR="00B24C3A" w:rsidRPr="00D9335B" w:rsidRDefault="00B24C3A" w:rsidP="00B24C3A">
            <w:pPr>
              <w:rPr>
                <w:szCs w:val="22"/>
                <w:highlight w:val="green"/>
              </w:rPr>
            </w:pPr>
            <w:r w:rsidRPr="00B215B2">
              <w:rPr>
                <w:szCs w:val="22"/>
              </w:rPr>
              <w:t>dodávka specifického vybavení dílen</w:t>
            </w:r>
          </w:p>
        </w:tc>
      </w:tr>
      <w:tr w:rsidR="00B24C3A" w:rsidRPr="00D9335B" w14:paraId="0A377911" w14:textId="77777777" w:rsidTr="00A01C29">
        <w:tc>
          <w:tcPr>
            <w:tcW w:w="4536" w:type="dxa"/>
          </w:tcPr>
          <w:p w14:paraId="10C16277" w14:textId="300D02AC" w:rsidR="00B24C3A" w:rsidRPr="00CB3AF0" w:rsidRDefault="00B24C3A" w:rsidP="00B24C3A">
            <w:pPr>
              <w:rPr>
                <w:b/>
                <w:szCs w:val="22"/>
              </w:rPr>
            </w:pPr>
            <w:r w:rsidRPr="00D9335B">
              <w:rPr>
                <w:szCs w:val="22"/>
              </w:rPr>
              <w:t xml:space="preserve">Předpokládaná hodnota </w:t>
            </w:r>
            <w:r>
              <w:rPr>
                <w:szCs w:val="22"/>
              </w:rPr>
              <w:t>veřejné zakázky:</w:t>
            </w:r>
          </w:p>
        </w:tc>
        <w:tc>
          <w:tcPr>
            <w:tcW w:w="3959" w:type="dxa"/>
          </w:tcPr>
          <w:p w14:paraId="65EB2D58" w14:textId="03DD32FF" w:rsidR="00B24C3A" w:rsidRPr="00782E8E" w:rsidRDefault="00B24C3A" w:rsidP="00B24C3A">
            <w:pPr>
              <w:rPr>
                <w:bCs/>
                <w:szCs w:val="22"/>
              </w:rPr>
            </w:pPr>
            <w:r w:rsidRPr="00B215B2">
              <w:rPr>
                <w:szCs w:val="22"/>
              </w:rPr>
              <w:t>Bude sděleno po dopracování PDPS</w:t>
            </w:r>
          </w:p>
        </w:tc>
      </w:tr>
      <w:tr w:rsidR="00B24C3A" w:rsidRPr="00D9335B" w14:paraId="6EF517C0" w14:textId="77777777" w:rsidTr="00A01C29">
        <w:tc>
          <w:tcPr>
            <w:tcW w:w="4536" w:type="dxa"/>
          </w:tcPr>
          <w:p w14:paraId="358AF1BA" w14:textId="2F30363A" w:rsidR="00B24C3A" w:rsidRPr="00D9335B" w:rsidRDefault="00B24C3A" w:rsidP="00B24C3A">
            <w:pPr>
              <w:rPr>
                <w:szCs w:val="22"/>
              </w:rPr>
            </w:pPr>
            <w:r w:rsidRPr="00D9335B">
              <w:rPr>
                <w:szCs w:val="22"/>
              </w:rPr>
              <w:t>Forma zadávacího řízení:</w:t>
            </w:r>
          </w:p>
        </w:tc>
        <w:tc>
          <w:tcPr>
            <w:tcW w:w="3959" w:type="dxa"/>
          </w:tcPr>
          <w:p w14:paraId="2E68363A" w14:textId="1131DB99" w:rsidR="00B24C3A" w:rsidRPr="00885709" w:rsidRDefault="00B24C3A" w:rsidP="00B24C3A">
            <w:pPr>
              <w:rPr>
                <w:szCs w:val="22"/>
              </w:rPr>
            </w:pPr>
            <w:r w:rsidRPr="00B215B2">
              <w:rPr>
                <w:szCs w:val="22"/>
              </w:rPr>
              <w:t>zjednodušené podlimitní řízení</w:t>
            </w:r>
          </w:p>
        </w:tc>
      </w:tr>
      <w:tr w:rsidR="00B24C3A" w:rsidRPr="00D9335B" w14:paraId="048D030A" w14:textId="77777777" w:rsidTr="00A01C29">
        <w:tc>
          <w:tcPr>
            <w:tcW w:w="4536" w:type="dxa"/>
          </w:tcPr>
          <w:p w14:paraId="578E6757" w14:textId="7697ABA6" w:rsidR="00B24C3A" w:rsidRPr="00D9335B" w:rsidRDefault="00B24C3A" w:rsidP="00B24C3A">
            <w:pPr>
              <w:rPr>
                <w:szCs w:val="22"/>
              </w:rPr>
            </w:pPr>
            <w:r w:rsidRPr="00D9335B">
              <w:rPr>
                <w:szCs w:val="22"/>
              </w:rPr>
              <w:t>Veřejná zakázka rozdělena na části:</w:t>
            </w:r>
          </w:p>
        </w:tc>
        <w:tc>
          <w:tcPr>
            <w:tcW w:w="3959" w:type="dxa"/>
          </w:tcPr>
          <w:p w14:paraId="0D1F4B00" w14:textId="435CE5A1" w:rsidR="00B24C3A" w:rsidRPr="00885709" w:rsidRDefault="00B24C3A" w:rsidP="00B24C3A">
            <w:pPr>
              <w:rPr>
                <w:szCs w:val="22"/>
              </w:rPr>
            </w:pPr>
            <w:r w:rsidRPr="00B215B2">
              <w:rPr>
                <w:szCs w:val="22"/>
              </w:rPr>
              <w:t xml:space="preserve">ANO (je vysoce pravděpodobné, bude upřesněno) </w:t>
            </w:r>
          </w:p>
        </w:tc>
      </w:tr>
      <w:tr w:rsidR="00B24C3A" w:rsidRPr="00D9335B" w14:paraId="3D6EB983" w14:textId="77777777" w:rsidTr="00A01C29">
        <w:tc>
          <w:tcPr>
            <w:tcW w:w="4536" w:type="dxa"/>
          </w:tcPr>
          <w:p w14:paraId="5F20AA38" w14:textId="46354340" w:rsidR="00B24C3A" w:rsidRPr="00D9335B" w:rsidRDefault="00B24C3A" w:rsidP="00B24C3A">
            <w:pPr>
              <w:rPr>
                <w:szCs w:val="22"/>
              </w:rPr>
            </w:pPr>
            <w:r w:rsidRPr="00D9335B">
              <w:rPr>
                <w:szCs w:val="22"/>
              </w:rPr>
              <w:t>Způsob podání a příjmu nabídek:</w:t>
            </w:r>
          </w:p>
        </w:tc>
        <w:tc>
          <w:tcPr>
            <w:tcW w:w="3959" w:type="dxa"/>
          </w:tcPr>
          <w:p w14:paraId="032F020F" w14:textId="37FDB83E" w:rsidR="00B24C3A" w:rsidRPr="00885709" w:rsidRDefault="00B24C3A" w:rsidP="00B24C3A">
            <w:pPr>
              <w:rPr>
                <w:szCs w:val="22"/>
              </w:rPr>
            </w:pPr>
            <w:r w:rsidRPr="00B215B2">
              <w:rPr>
                <w:szCs w:val="22"/>
              </w:rPr>
              <w:t>Elektronicky</w:t>
            </w:r>
          </w:p>
        </w:tc>
      </w:tr>
      <w:tr w:rsidR="00B24C3A" w:rsidRPr="00D9335B" w14:paraId="0BCD3736" w14:textId="77777777" w:rsidTr="00885709">
        <w:trPr>
          <w:trHeight w:val="109"/>
        </w:trPr>
        <w:tc>
          <w:tcPr>
            <w:tcW w:w="4536" w:type="dxa"/>
          </w:tcPr>
          <w:p w14:paraId="31862EF3" w14:textId="5ACBBAED" w:rsidR="00B24C3A" w:rsidRPr="00D9335B" w:rsidRDefault="00B24C3A" w:rsidP="00B24C3A">
            <w:pPr>
              <w:rPr>
                <w:szCs w:val="22"/>
              </w:rPr>
            </w:pPr>
            <w:r w:rsidRPr="00D9335B">
              <w:rPr>
                <w:szCs w:val="22"/>
              </w:rPr>
              <w:lastRenderedPageBreak/>
              <w:t>Způsob podání a příjmu nabídek:</w:t>
            </w:r>
          </w:p>
        </w:tc>
        <w:tc>
          <w:tcPr>
            <w:tcW w:w="3959" w:type="dxa"/>
          </w:tcPr>
          <w:p w14:paraId="03C3DBA0" w14:textId="54CF0BA9" w:rsidR="00B24C3A" w:rsidRPr="00885709" w:rsidRDefault="00B24C3A" w:rsidP="00B24C3A">
            <w:pPr>
              <w:rPr>
                <w:szCs w:val="22"/>
              </w:rPr>
            </w:pPr>
            <w:r w:rsidRPr="00885709">
              <w:rPr>
                <w:szCs w:val="22"/>
              </w:rPr>
              <w:t>Elektronicky</w:t>
            </w:r>
          </w:p>
        </w:tc>
      </w:tr>
      <w:tr w:rsidR="00B24C3A" w:rsidRPr="00D9335B" w14:paraId="392EB0B9" w14:textId="77777777" w:rsidTr="00A01C29">
        <w:tc>
          <w:tcPr>
            <w:tcW w:w="4536" w:type="dxa"/>
          </w:tcPr>
          <w:p w14:paraId="06B0D483" w14:textId="77777777" w:rsidR="00B24C3A" w:rsidRPr="00D9335B" w:rsidRDefault="00B24C3A" w:rsidP="00B24C3A">
            <w:pPr>
              <w:rPr>
                <w:szCs w:val="22"/>
              </w:rPr>
            </w:pPr>
          </w:p>
        </w:tc>
        <w:tc>
          <w:tcPr>
            <w:tcW w:w="3959" w:type="dxa"/>
          </w:tcPr>
          <w:p w14:paraId="48D547C2" w14:textId="77777777" w:rsidR="00B24C3A" w:rsidRPr="00D9335B" w:rsidRDefault="00B24C3A" w:rsidP="00B24C3A">
            <w:pPr>
              <w:rPr>
                <w:szCs w:val="22"/>
                <w:highlight w:val="green"/>
              </w:rPr>
            </w:pPr>
          </w:p>
        </w:tc>
      </w:tr>
      <w:tr w:rsidR="00B24C3A" w:rsidRPr="00D9335B" w14:paraId="63222739" w14:textId="77777777" w:rsidTr="00A01C29">
        <w:tc>
          <w:tcPr>
            <w:tcW w:w="4536" w:type="dxa"/>
          </w:tcPr>
          <w:p w14:paraId="34D58657" w14:textId="0EC098E3" w:rsidR="00B24C3A" w:rsidRPr="00D9335B" w:rsidRDefault="00B24C3A" w:rsidP="00B24C3A">
            <w:pPr>
              <w:rPr>
                <w:szCs w:val="22"/>
              </w:rPr>
            </w:pPr>
            <w:r w:rsidRPr="00D9335B">
              <w:rPr>
                <w:b/>
                <w:szCs w:val="22"/>
              </w:rPr>
              <w:t>Název veřejné zakázky</w:t>
            </w:r>
            <w:r>
              <w:rPr>
                <w:b/>
                <w:szCs w:val="22"/>
              </w:rPr>
              <w:t xml:space="preserve"> (zakázka 3)</w:t>
            </w:r>
            <w:r w:rsidRPr="00D9335B">
              <w:rPr>
                <w:b/>
                <w:szCs w:val="22"/>
              </w:rPr>
              <w:t>:</w:t>
            </w:r>
          </w:p>
        </w:tc>
        <w:tc>
          <w:tcPr>
            <w:tcW w:w="3959" w:type="dxa"/>
          </w:tcPr>
          <w:p w14:paraId="7E8F865A" w14:textId="6B8D03E0" w:rsidR="00B24C3A" w:rsidRPr="00D9335B" w:rsidRDefault="00B24C3A" w:rsidP="00B24C3A">
            <w:pPr>
              <w:rPr>
                <w:szCs w:val="22"/>
                <w:highlight w:val="green"/>
              </w:rPr>
            </w:pPr>
            <w:r w:rsidRPr="00CB3AF0">
              <w:rPr>
                <w:b/>
                <w:szCs w:val="22"/>
              </w:rPr>
              <w:t>„SŠZP Rožnov pod Radhoštěm – Rekonstrukce školy a vybudování odborných učeben</w:t>
            </w:r>
            <w:r>
              <w:rPr>
                <w:b/>
                <w:szCs w:val="22"/>
              </w:rPr>
              <w:t xml:space="preserve"> – vybavení dílen“</w:t>
            </w:r>
          </w:p>
        </w:tc>
      </w:tr>
      <w:tr w:rsidR="00B24C3A" w:rsidRPr="00D9335B" w14:paraId="15FF1253" w14:textId="77777777" w:rsidTr="00A01C29">
        <w:tc>
          <w:tcPr>
            <w:tcW w:w="4536" w:type="dxa"/>
          </w:tcPr>
          <w:p w14:paraId="27BFEC65" w14:textId="756EADC6" w:rsidR="00B24C3A" w:rsidRPr="00D9335B" w:rsidRDefault="00B24C3A" w:rsidP="00B24C3A">
            <w:pPr>
              <w:rPr>
                <w:b/>
                <w:szCs w:val="22"/>
              </w:rPr>
            </w:pPr>
            <w:r w:rsidRPr="00D9335B">
              <w:rPr>
                <w:szCs w:val="22"/>
              </w:rPr>
              <w:t>Druh veřejné zakázky:</w:t>
            </w:r>
          </w:p>
        </w:tc>
        <w:tc>
          <w:tcPr>
            <w:tcW w:w="3959" w:type="dxa"/>
          </w:tcPr>
          <w:p w14:paraId="08DCB457" w14:textId="3C25C7C2" w:rsidR="00B24C3A" w:rsidRPr="00B215B2" w:rsidRDefault="00B24C3A" w:rsidP="00B24C3A">
            <w:pPr>
              <w:rPr>
                <w:b/>
                <w:szCs w:val="22"/>
              </w:rPr>
            </w:pPr>
            <w:r w:rsidRPr="00B215B2">
              <w:rPr>
                <w:szCs w:val="22"/>
              </w:rPr>
              <w:t>dodávka specifického vybavení dílen</w:t>
            </w:r>
          </w:p>
        </w:tc>
      </w:tr>
      <w:tr w:rsidR="00B24C3A" w:rsidRPr="00D9335B" w14:paraId="07834D48" w14:textId="77777777" w:rsidTr="00A01C29">
        <w:tc>
          <w:tcPr>
            <w:tcW w:w="4536" w:type="dxa"/>
          </w:tcPr>
          <w:p w14:paraId="316D84E1" w14:textId="53387475" w:rsidR="00B24C3A" w:rsidRPr="00D9335B" w:rsidRDefault="00B24C3A" w:rsidP="00B24C3A">
            <w:pPr>
              <w:rPr>
                <w:szCs w:val="22"/>
              </w:rPr>
            </w:pPr>
            <w:r w:rsidRPr="00D9335B">
              <w:rPr>
                <w:szCs w:val="22"/>
              </w:rPr>
              <w:t xml:space="preserve">Předpokládaná hodnota </w:t>
            </w:r>
            <w:r>
              <w:rPr>
                <w:szCs w:val="22"/>
              </w:rPr>
              <w:t>veřejné zakázky:</w:t>
            </w:r>
          </w:p>
        </w:tc>
        <w:tc>
          <w:tcPr>
            <w:tcW w:w="3959" w:type="dxa"/>
          </w:tcPr>
          <w:p w14:paraId="518F74DE" w14:textId="292D2213" w:rsidR="00B24C3A" w:rsidRPr="00B215B2" w:rsidRDefault="00B24C3A" w:rsidP="00B24C3A">
            <w:pPr>
              <w:rPr>
                <w:szCs w:val="22"/>
              </w:rPr>
            </w:pPr>
            <w:r w:rsidRPr="00B215B2">
              <w:rPr>
                <w:szCs w:val="22"/>
              </w:rPr>
              <w:t>Bude sděleno po dopracování PDPS</w:t>
            </w:r>
          </w:p>
        </w:tc>
      </w:tr>
      <w:tr w:rsidR="00B24C3A" w:rsidRPr="00D9335B" w14:paraId="758A7995" w14:textId="77777777" w:rsidTr="00A01C29">
        <w:tc>
          <w:tcPr>
            <w:tcW w:w="4536" w:type="dxa"/>
          </w:tcPr>
          <w:p w14:paraId="5E2FF141" w14:textId="5C674FEC" w:rsidR="00B24C3A" w:rsidRPr="00D9335B" w:rsidRDefault="00B24C3A" w:rsidP="00B24C3A">
            <w:pPr>
              <w:rPr>
                <w:szCs w:val="22"/>
              </w:rPr>
            </w:pPr>
            <w:r w:rsidRPr="00D9335B">
              <w:rPr>
                <w:szCs w:val="22"/>
              </w:rPr>
              <w:t>Forma zadávacího řízení:</w:t>
            </w:r>
          </w:p>
        </w:tc>
        <w:tc>
          <w:tcPr>
            <w:tcW w:w="3959" w:type="dxa"/>
          </w:tcPr>
          <w:p w14:paraId="70472CB1" w14:textId="02720840" w:rsidR="00B24C3A" w:rsidRPr="00B215B2" w:rsidRDefault="00B24C3A" w:rsidP="00B24C3A">
            <w:pPr>
              <w:rPr>
                <w:szCs w:val="22"/>
              </w:rPr>
            </w:pPr>
            <w:r w:rsidRPr="00B215B2">
              <w:rPr>
                <w:szCs w:val="22"/>
              </w:rPr>
              <w:t>zjednodušené podlimitní řízení</w:t>
            </w:r>
          </w:p>
        </w:tc>
      </w:tr>
      <w:tr w:rsidR="00B24C3A" w:rsidRPr="00D9335B" w14:paraId="48A08E7A" w14:textId="77777777" w:rsidTr="00A01C29">
        <w:tc>
          <w:tcPr>
            <w:tcW w:w="4536" w:type="dxa"/>
          </w:tcPr>
          <w:p w14:paraId="36DECFC5" w14:textId="5286CC04" w:rsidR="00B24C3A" w:rsidRPr="00D9335B" w:rsidRDefault="00B24C3A" w:rsidP="00B24C3A">
            <w:pPr>
              <w:rPr>
                <w:szCs w:val="22"/>
              </w:rPr>
            </w:pPr>
            <w:r w:rsidRPr="00D9335B">
              <w:rPr>
                <w:szCs w:val="22"/>
              </w:rPr>
              <w:t>Veřejná zakázka rozdělena na části:</w:t>
            </w:r>
          </w:p>
        </w:tc>
        <w:tc>
          <w:tcPr>
            <w:tcW w:w="3959" w:type="dxa"/>
          </w:tcPr>
          <w:p w14:paraId="1CD59422" w14:textId="40F2FD34" w:rsidR="00B24C3A" w:rsidRPr="00B215B2" w:rsidRDefault="00B24C3A" w:rsidP="00B24C3A">
            <w:pPr>
              <w:rPr>
                <w:szCs w:val="22"/>
              </w:rPr>
            </w:pPr>
            <w:r w:rsidRPr="00B215B2">
              <w:rPr>
                <w:szCs w:val="22"/>
              </w:rPr>
              <w:t xml:space="preserve">ANO (je vysoce pravděpodobné, bude upřesněno) </w:t>
            </w:r>
          </w:p>
        </w:tc>
      </w:tr>
      <w:tr w:rsidR="00B24C3A" w:rsidRPr="00D9335B" w14:paraId="60AAA712" w14:textId="77777777" w:rsidTr="00B215B2">
        <w:trPr>
          <w:trHeight w:val="68"/>
        </w:trPr>
        <w:tc>
          <w:tcPr>
            <w:tcW w:w="4536" w:type="dxa"/>
          </w:tcPr>
          <w:p w14:paraId="02881809" w14:textId="0DD8579A" w:rsidR="00B24C3A" w:rsidRPr="00D9335B" w:rsidRDefault="00B24C3A" w:rsidP="00B24C3A">
            <w:pPr>
              <w:rPr>
                <w:szCs w:val="22"/>
              </w:rPr>
            </w:pPr>
            <w:r w:rsidRPr="00D9335B">
              <w:rPr>
                <w:szCs w:val="22"/>
              </w:rPr>
              <w:t>Způsob podání a příjmu nabídek:</w:t>
            </w:r>
          </w:p>
        </w:tc>
        <w:tc>
          <w:tcPr>
            <w:tcW w:w="3959" w:type="dxa"/>
          </w:tcPr>
          <w:p w14:paraId="3A0EB10A" w14:textId="3FA55E4D" w:rsidR="00B24C3A" w:rsidRPr="00B215B2" w:rsidRDefault="00B24C3A" w:rsidP="00B24C3A">
            <w:pPr>
              <w:rPr>
                <w:szCs w:val="22"/>
              </w:rPr>
            </w:pPr>
            <w:r w:rsidRPr="00B215B2">
              <w:rPr>
                <w:szCs w:val="22"/>
              </w:rPr>
              <w:t>Elektronicky</w:t>
            </w:r>
          </w:p>
        </w:tc>
      </w:tr>
      <w:tr w:rsidR="00B24C3A" w:rsidRPr="00D9335B" w14:paraId="28991D25" w14:textId="77777777" w:rsidTr="00A01C29">
        <w:tc>
          <w:tcPr>
            <w:tcW w:w="4536" w:type="dxa"/>
          </w:tcPr>
          <w:p w14:paraId="29DBAB4C" w14:textId="77777777" w:rsidR="00B24C3A" w:rsidRPr="00D9335B" w:rsidRDefault="00B24C3A" w:rsidP="00B24C3A">
            <w:pPr>
              <w:rPr>
                <w:szCs w:val="22"/>
              </w:rPr>
            </w:pPr>
          </w:p>
        </w:tc>
        <w:tc>
          <w:tcPr>
            <w:tcW w:w="3959" w:type="dxa"/>
          </w:tcPr>
          <w:p w14:paraId="6B4747C4" w14:textId="77777777" w:rsidR="00B24C3A" w:rsidRPr="00D9335B" w:rsidRDefault="00B24C3A" w:rsidP="00B24C3A">
            <w:pPr>
              <w:rPr>
                <w:szCs w:val="22"/>
                <w:highlight w:val="green"/>
              </w:rPr>
            </w:pPr>
          </w:p>
        </w:tc>
      </w:tr>
      <w:tr w:rsidR="00B24C3A" w:rsidRPr="00D9335B" w14:paraId="1A8A6BB7" w14:textId="77777777" w:rsidTr="00A01C29">
        <w:tc>
          <w:tcPr>
            <w:tcW w:w="4536" w:type="dxa"/>
          </w:tcPr>
          <w:p w14:paraId="5973A371" w14:textId="03AD447E" w:rsidR="00B24C3A" w:rsidRPr="00D9335B" w:rsidRDefault="00B24C3A" w:rsidP="00B24C3A">
            <w:pPr>
              <w:rPr>
                <w:szCs w:val="22"/>
              </w:rPr>
            </w:pPr>
            <w:r w:rsidRPr="00D9335B">
              <w:rPr>
                <w:b/>
                <w:szCs w:val="22"/>
              </w:rPr>
              <w:t>Název veřejné zakázky</w:t>
            </w:r>
            <w:r>
              <w:rPr>
                <w:b/>
                <w:szCs w:val="22"/>
              </w:rPr>
              <w:t xml:space="preserve"> (zakázka 4)</w:t>
            </w:r>
            <w:r w:rsidRPr="00D9335B">
              <w:rPr>
                <w:b/>
                <w:szCs w:val="22"/>
              </w:rPr>
              <w:t>:</w:t>
            </w:r>
          </w:p>
        </w:tc>
        <w:tc>
          <w:tcPr>
            <w:tcW w:w="3959" w:type="dxa"/>
          </w:tcPr>
          <w:p w14:paraId="44520B5B" w14:textId="2F1D55EA" w:rsidR="00B24C3A" w:rsidRPr="00D9335B" w:rsidRDefault="00B24C3A" w:rsidP="00B24C3A">
            <w:pPr>
              <w:rPr>
                <w:szCs w:val="22"/>
                <w:highlight w:val="green"/>
              </w:rPr>
            </w:pPr>
            <w:r w:rsidRPr="00CB3AF0">
              <w:rPr>
                <w:b/>
                <w:szCs w:val="22"/>
              </w:rPr>
              <w:t>„SŠZP Rožnov pod Radhoštěm – Rekonstrukce školy a vybudování odborných učeben</w:t>
            </w:r>
            <w:r>
              <w:rPr>
                <w:b/>
                <w:szCs w:val="22"/>
              </w:rPr>
              <w:t xml:space="preserve"> – zpracování projektové dokumentace</w:t>
            </w:r>
            <w:r w:rsidR="00D447F4">
              <w:rPr>
                <w:b/>
                <w:szCs w:val="22"/>
              </w:rPr>
              <w:t xml:space="preserve"> pro provedení stavby a interiéru</w:t>
            </w:r>
            <w:r>
              <w:rPr>
                <w:b/>
                <w:szCs w:val="22"/>
              </w:rPr>
              <w:t xml:space="preserve"> a výkon autorského dozoru“</w:t>
            </w:r>
          </w:p>
        </w:tc>
      </w:tr>
      <w:tr w:rsidR="00B24C3A" w:rsidRPr="00D9335B" w14:paraId="2DB380C0" w14:textId="77777777" w:rsidTr="00A01C29">
        <w:tc>
          <w:tcPr>
            <w:tcW w:w="4536" w:type="dxa"/>
          </w:tcPr>
          <w:p w14:paraId="07F3E040" w14:textId="5A5F1147" w:rsidR="00B24C3A" w:rsidRPr="00D9335B" w:rsidRDefault="00B24C3A" w:rsidP="00B24C3A">
            <w:pPr>
              <w:rPr>
                <w:b/>
                <w:szCs w:val="22"/>
              </w:rPr>
            </w:pPr>
            <w:r w:rsidRPr="00D9335B">
              <w:rPr>
                <w:szCs w:val="22"/>
              </w:rPr>
              <w:t>Druh veřejné zakázky:</w:t>
            </w:r>
          </w:p>
        </w:tc>
        <w:tc>
          <w:tcPr>
            <w:tcW w:w="3959" w:type="dxa"/>
          </w:tcPr>
          <w:p w14:paraId="31EEB571" w14:textId="7E216FD3" w:rsidR="00B24C3A" w:rsidRPr="00971447" w:rsidRDefault="00B24C3A" w:rsidP="00B24C3A">
            <w:pPr>
              <w:rPr>
                <w:bCs/>
                <w:szCs w:val="22"/>
              </w:rPr>
            </w:pPr>
            <w:r w:rsidRPr="00971447">
              <w:rPr>
                <w:bCs/>
                <w:szCs w:val="22"/>
              </w:rPr>
              <w:t>služba</w:t>
            </w:r>
          </w:p>
        </w:tc>
      </w:tr>
      <w:tr w:rsidR="00B24C3A" w:rsidRPr="00D9335B" w14:paraId="31BF707E" w14:textId="77777777" w:rsidTr="00A01C29">
        <w:tc>
          <w:tcPr>
            <w:tcW w:w="4536" w:type="dxa"/>
          </w:tcPr>
          <w:p w14:paraId="22122A80" w14:textId="184B597C" w:rsidR="00B24C3A" w:rsidRPr="00D9335B" w:rsidRDefault="00B24C3A" w:rsidP="00B24C3A">
            <w:pPr>
              <w:rPr>
                <w:szCs w:val="22"/>
              </w:rPr>
            </w:pPr>
            <w:r w:rsidRPr="00D9335B">
              <w:rPr>
                <w:szCs w:val="22"/>
              </w:rPr>
              <w:t xml:space="preserve">Předpokládaná hodnota </w:t>
            </w:r>
            <w:r>
              <w:rPr>
                <w:szCs w:val="22"/>
              </w:rPr>
              <w:t>veřejné zakázky:</w:t>
            </w:r>
          </w:p>
        </w:tc>
        <w:tc>
          <w:tcPr>
            <w:tcW w:w="3959" w:type="dxa"/>
          </w:tcPr>
          <w:p w14:paraId="2DF52CAB" w14:textId="3B94FE45" w:rsidR="00B24C3A" w:rsidRPr="00971447" w:rsidRDefault="00B24C3A" w:rsidP="00B24C3A">
            <w:pPr>
              <w:rPr>
                <w:szCs w:val="22"/>
              </w:rPr>
            </w:pPr>
            <w:r w:rsidRPr="00971447">
              <w:rPr>
                <w:szCs w:val="22"/>
              </w:rPr>
              <w:t xml:space="preserve">950 000 Kč s DPH </w:t>
            </w:r>
          </w:p>
        </w:tc>
      </w:tr>
      <w:tr w:rsidR="00B24C3A" w:rsidRPr="00D9335B" w14:paraId="7D937532" w14:textId="77777777" w:rsidTr="00A01C29">
        <w:tc>
          <w:tcPr>
            <w:tcW w:w="4536" w:type="dxa"/>
          </w:tcPr>
          <w:p w14:paraId="0447BD95" w14:textId="77E38F5F" w:rsidR="00B24C3A" w:rsidRPr="00D9335B" w:rsidRDefault="00B24C3A" w:rsidP="00B24C3A">
            <w:pPr>
              <w:rPr>
                <w:szCs w:val="22"/>
              </w:rPr>
            </w:pPr>
            <w:r w:rsidRPr="00D9335B">
              <w:rPr>
                <w:szCs w:val="22"/>
              </w:rPr>
              <w:t xml:space="preserve">Forma </w:t>
            </w:r>
            <w:r>
              <w:rPr>
                <w:szCs w:val="22"/>
              </w:rPr>
              <w:t>výběrového</w:t>
            </w:r>
            <w:r w:rsidRPr="00D9335B">
              <w:rPr>
                <w:szCs w:val="22"/>
              </w:rPr>
              <w:t xml:space="preserve"> řízení:</w:t>
            </w:r>
          </w:p>
        </w:tc>
        <w:tc>
          <w:tcPr>
            <w:tcW w:w="3959" w:type="dxa"/>
          </w:tcPr>
          <w:p w14:paraId="4F40A1FE" w14:textId="7D8243A3" w:rsidR="00B24C3A" w:rsidRPr="00971447" w:rsidRDefault="00B24C3A" w:rsidP="00B24C3A">
            <w:pPr>
              <w:rPr>
                <w:szCs w:val="22"/>
              </w:rPr>
            </w:pPr>
            <w:r w:rsidRPr="00971447">
              <w:rPr>
                <w:szCs w:val="22"/>
              </w:rPr>
              <w:t>VZMR</w:t>
            </w:r>
          </w:p>
        </w:tc>
      </w:tr>
      <w:tr w:rsidR="00B24C3A" w:rsidRPr="00D9335B" w14:paraId="07A91926" w14:textId="77777777" w:rsidTr="00A01C29">
        <w:tc>
          <w:tcPr>
            <w:tcW w:w="4536" w:type="dxa"/>
          </w:tcPr>
          <w:p w14:paraId="02F379AC" w14:textId="7D366EF6" w:rsidR="00B24C3A" w:rsidRPr="00D9335B" w:rsidRDefault="00B24C3A" w:rsidP="00B24C3A">
            <w:pPr>
              <w:rPr>
                <w:szCs w:val="22"/>
              </w:rPr>
            </w:pPr>
            <w:r w:rsidRPr="00D9335B">
              <w:rPr>
                <w:szCs w:val="22"/>
              </w:rPr>
              <w:t>Veřejná zakázka rozdělena na části:</w:t>
            </w:r>
          </w:p>
        </w:tc>
        <w:tc>
          <w:tcPr>
            <w:tcW w:w="3959" w:type="dxa"/>
          </w:tcPr>
          <w:p w14:paraId="518F75DA" w14:textId="0969CD7D" w:rsidR="00B24C3A" w:rsidRPr="00971447" w:rsidRDefault="00B24C3A" w:rsidP="00B24C3A">
            <w:pPr>
              <w:rPr>
                <w:szCs w:val="22"/>
              </w:rPr>
            </w:pPr>
            <w:r w:rsidRPr="00971447">
              <w:rPr>
                <w:szCs w:val="22"/>
              </w:rPr>
              <w:t>Ne</w:t>
            </w:r>
          </w:p>
        </w:tc>
      </w:tr>
      <w:tr w:rsidR="00B24C3A" w:rsidRPr="00D9335B" w14:paraId="5AD7CD41" w14:textId="77777777" w:rsidTr="00A01C29">
        <w:tc>
          <w:tcPr>
            <w:tcW w:w="4536" w:type="dxa"/>
          </w:tcPr>
          <w:p w14:paraId="77687CCC" w14:textId="23EA110E" w:rsidR="00B24C3A" w:rsidRPr="00D9335B" w:rsidRDefault="00B24C3A" w:rsidP="00B24C3A">
            <w:pPr>
              <w:rPr>
                <w:szCs w:val="22"/>
              </w:rPr>
            </w:pPr>
            <w:r w:rsidRPr="00D9335B">
              <w:rPr>
                <w:szCs w:val="22"/>
              </w:rPr>
              <w:t>Způsob podání a příjmu nabídek:</w:t>
            </w:r>
          </w:p>
        </w:tc>
        <w:tc>
          <w:tcPr>
            <w:tcW w:w="3959" w:type="dxa"/>
          </w:tcPr>
          <w:p w14:paraId="7E88A2BB" w14:textId="659D02C7" w:rsidR="00B24C3A" w:rsidRPr="00971447" w:rsidRDefault="00B24C3A" w:rsidP="00B24C3A">
            <w:pPr>
              <w:rPr>
                <w:szCs w:val="22"/>
              </w:rPr>
            </w:pPr>
            <w:r w:rsidRPr="00971447">
              <w:rPr>
                <w:szCs w:val="22"/>
              </w:rPr>
              <w:t>Elektronicky</w:t>
            </w:r>
          </w:p>
        </w:tc>
      </w:tr>
      <w:tr w:rsidR="00A20E85" w:rsidRPr="00D9335B" w14:paraId="23A8DB43" w14:textId="77777777" w:rsidTr="00A01C29">
        <w:tc>
          <w:tcPr>
            <w:tcW w:w="4536" w:type="dxa"/>
          </w:tcPr>
          <w:p w14:paraId="28390F82" w14:textId="77777777" w:rsidR="00A20E85" w:rsidRPr="00D9335B" w:rsidRDefault="00A20E85" w:rsidP="00B24C3A">
            <w:pPr>
              <w:rPr>
                <w:szCs w:val="22"/>
              </w:rPr>
            </w:pPr>
          </w:p>
        </w:tc>
        <w:tc>
          <w:tcPr>
            <w:tcW w:w="3959" w:type="dxa"/>
          </w:tcPr>
          <w:p w14:paraId="3014A91F" w14:textId="77777777" w:rsidR="00A20E85" w:rsidRPr="00971447" w:rsidRDefault="00A20E85" w:rsidP="00B24C3A">
            <w:pPr>
              <w:rPr>
                <w:szCs w:val="22"/>
              </w:rPr>
            </w:pPr>
          </w:p>
        </w:tc>
      </w:tr>
      <w:tr w:rsidR="00A20E85" w:rsidRPr="00D9335B" w14:paraId="1527FEFA" w14:textId="77777777" w:rsidTr="0073753F">
        <w:trPr>
          <w:trHeight w:val="299"/>
        </w:trPr>
        <w:tc>
          <w:tcPr>
            <w:tcW w:w="4536" w:type="dxa"/>
          </w:tcPr>
          <w:p w14:paraId="2C7E7D4A" w14:textId="6137F635" w:rsidR="00A20E85" w:rsidRPr="00D9335B" w:rsidRDefault="00A20E85" w:rsidP="00A20E85">
            <w:pPr>
              <w:rPr>
                <w:szCs w:val="22"/>
              </w:rPr>
            </w:pPr>
            <w:r w:rsidRPr="00D9335B">
              <w:rPr>
                <w:b/>
                <w:szCs w:val="22"/>
              </w:rPr>
              <w:t>Název veřejné zakázky</w:t>
            </w:r>
            <w:r>
              <w:rPr>
                <w:b/>
                <w:szCs w:val="22"/>
              </w:rPr>
              <w:t xml:space="preserve"> (zakázka 5)</w:t>
            </w:r>
            <w:r w:rsidRPr="00D9335B">
              <w:rPr>
                <w:b/>
                <w:szCs w:val="22"/>
              </w:rPr>
              <w:t>:</w:t>
            </w:r>
          </w:p>
        </w:tc>
        <w:tc>
          <w:tcPr>
            <w:tcW w:w="3959" w:type="dxa"/>
          </w:tcPr>
          <w:p w14:paraId="0B995A40" w14:textId="72923A86" w:rsidR="00A20E85" w:rsidRPr="00D9335B" w:rsidRDefault="00A20E85" w:rsidP="00A20E85">
            <w:pPr>
              <w:rPr>
                <w:szCs w:val="22"/>
                <w:highlight w:val="green"/>
              </w:rPr>
            </w:pPr>
            <w:r w:rsidRPr="00CB3AF0">
              <w:rPr>
                <w:b/>
                <w:szCs w:val="22"/>
              </w:rPr>
              <w:t>„SŠZP Rožnov pod Radhoštěm – Rekonstrukce školy a vybudování odborných učeben</w:t>
            </w:r>
            <w:r>
              <w:rPr>
                <w:b/>
                <w:szCs w:val="22"/>
              </w:rPr>
              <w:t xml:space="preserve"> – výkon TDS a koordinátora BOZP“</w:t>
            </w:r>
          </w:p>
        </w:tc>
      </w:tr>
      <w:tr w:rsidR="00A20E85" w:rsidRPr="00D9335B" w14:paraId="46FF2267" w14:textId="77777777" w:rsidTr="00A01C29">
        <w:tc>
          <w:tcPr>
            <w:tcW w:w="4536" w:type="dxa"/>
          </w:tcPr>
          <w:p w14:paraId="3D838FC1" w14:textId="13F03CA3" w:rsidR="00A20E85" w:rsidRPr="00D9335B" w:rsidRDefault="00A20E85" w:rsidP="00A20E85">
            <w:pPr>
              <w:rPr>
                <w:szCs w:val="22"/>
              </w:rPr>
            </w:pPr>
            <w:r w:rsidRPr="00D9335B">
              <w:rPr>
                <w:szCs w:val="22"/>
              </w:rPr>
              <w:t>Druh veřejné zakázky:</w:t>
            </w:r>
          </w:p>
        </w:tc>
        <w:tc>
          <w:tcPr>
            <w:tcW w:w="3959" w:type="dxa"/>
          </w:tcPr>
          <w:p w14:paraId="7B2EA1B9" w14:textId="0252E547" w:rsidR="00A20E85" w:rsidRPr="00D9335B" w:rsidRDefault="00A20E85" w:rsidP="00A20E85">
            <w:pPr>
              <w:rPr>
                <w:szCs w:val="22"/>
                <w:highlight w:val="green"/>
              </w:rPr>
            </w:pPr>
            <w:r w:rsidRPr="00971447">
              <w:rPr>
                <w:bCs/>
                <w:szCs w:val="22"/>
              </w:rPr>
              <w:t>služba</w:t>
            </w:r>
          </w:p>
        </w:tc>
      </w:tr>
      <w:tr w:rsidR="00A20E85" w:rsidRPr="0073753F" w14:paraId="798B404E" w14:textId="77777777" w:rsidTr="00A01C29">
        <w:tc>
          <w:tcPr>
            <w:tcW w:w="4536" w:type="dxa"/>
          </w:tcPr>
          <w:p w14:paraId="36C07244" w14:textId="413297C7" w:rsidR="00A20E85" w:rsidRPr="0073753F" w:rsidRDefault="00A20E85" w:rsidP="00A20E85">
            <w:pPr>
              <w:rPr>
                <w:b/>
                <w:szCs w:val="22"/>
              </w:rPr>
            </w:pPr>
            <w:r w:rsidRPr="00D9335B">
              <w:rPr>
                <w:szCs w:val="22"/>
              </w:rPr>
              <w:t xml:space="preserve">Předpokládaná hodnota </w:t>
            </w:r>
            <w:r>
              <w:rPr>
                <w:szCs w:val="22"/>
              </w:rPr>
              <w:t>veřejné zakázky:</w:t>
            </w:r>
          </w:p>
        </w:tc>
        <w:tc>
          <w:tcPr>
            <w:tcW w:w="3959" w:type="dxa"/>
          </w:tcPr>
          <w:p w14:paraId="0FEC5BD2" w14:textId="6CF6EEFF" w:rsidR="00A20E85" w:rsidRPr="0073753F" w:rsidRDefault="00A20E85" w:rsidP="00A20E85">
            <w:pPr>
              <w:rPr>
                <w:b/>
                <w:szCs w:val="22"/>
              </w:rPr>
            </w:pPr>
            <w:r>
              <w:rPr>
                <w:szCs w:val="22"/>
              </w:rPr>
              <w:t>660 000</w:t>
            </w:r>
            <w:r w:rsidRPr="00971447">
              <w:rPr>
                <w:szCs w:val="22"/>
              </w:rPr>
              <w:t xml:space="preserve"> Kč s DPH </w:t>
            </w:r>
          </w:p>
        </w:tc>
      </w:tr>
      <w:tr w:rsidR="00A20E85" w:rsidRPr="0073753F" w14:paraId="48A74F2A" w14:textId="77777777" w:rsidTr="00A01C29">
        <w:tc>
          <w:tcPr>
            <w:tcW w:w="4536" w:type="dxa"/>
          </w:tcPr>
          <w:p w14:paraId="33770D6D" w14:textId="0487326C" w:rsidR="00A20E85" w:rsidRPr="0073753F" w:rsidRDefault="00A20E85" w:rsidP="00A20E85">
            <w:pPr>
              <w:rPr>
                <w:szCs w:val="22"/>
              </w:rPr>
            </w:pPr>
            <w:r w:rsidRPr="00D9335B">
              <w:rPr>
                <w:szCs w:val="22"/>
              </w:rPr>
              <w:t xml:space="preserve">Forma </w:t>
            </w:r>
            <w:r>
              <w:rPr>
                <w:szCs w:val="22"/>
              </w:rPr>
              <w:t>výběrového</w:t>
            </w:r>
            <w:r w:rsidRPr="00D9335B">
              <w:rPr>
                <w:szCs w:val="22"/>
              </w:rPr>
              <w:t xml:space="preserve"> řízení:</w:t>
            </w:r>
          </w:p>
        </w:tc>
        <w:tc>
          <w:tcPr>
            <w:tcW w:w="3959" w:type="dxa"/>
          </w:tcPr>
          <w:p w14:paraId="794AE104" w14:textId="51A61F37" w:rsidR="00A20E85" w:rsidRPr="0073753F" w:rsidRDefault="00A20E85" w:rsidP="00A20E85">
            <w:pPr>
              <w:rPr>
                <w:szCs w:val="22"/>
              </w:rPr>
            </w:pPr>
            <w:r w:rsidRPr="00971447">
              <w:rPr>
                <w:szCs w:val="22"/>
              </w:rPr>
              <w:t>VZMR</w:t>
            </w:r>
          </w:p>
        </w:tc>
      </w:tr>
      <w:tr w:rsidR="00A20E85" w:rsidRPr="0073753F" w14:paraId="585D5508" w14:textId="77777777" w:rsidTr="00A01C29">
        <w:tc>
          <w:tcPr>
            <w:tcW w:w="4536" w:type="dxa"/>
          </w:tcPr>
          <w:p w14:paraId="50C94343" w14:textId="6D0873D8" w:rsidR="00A20E85" w:rsidRPr="0073753F" w:rsidRDefault="00A20E85" w:rsidP="00A20E85">
            <w:pPr>
              <w:rPr>
                <w:szCs w:val="22"/>
              </w:rPr>
            </w:pPr>
            <w:r w:rsidRPr="00D9335B">
              <w:rPr>
                <w:szCs w:val="22"/>
              </w:rPr>
              <w:t>Veřejná zakázka rozdělena na části:</w:t>
            </w:r>
          </w:p>
        </w:tc>
        <w:tc>
          <w:tcPr>
            <w:tcW w:w="3959" w:type="dxa"/>
          </w:tcPr>
          <w:p w14:paraId="5426321D" w14:textId="785110C3" w:rsidR="00A20E85" w:rsidRPr="0073753F" w:rsidRDefault="00A20E85" w:rsidP="00A20E85">
            <w:pPr>
              <w:rPr>
                <w:szCs w:val="22"/>
              </w:rPr>
            </w:pPr>
            <w:r w:rsidRPr="00971447">
              <w:rPr>
                <w:szCs w:val="22"/>
              </w:rPr>
              <w:t>Ne</w:t>
            </w:r>
          </w:p>
        </w:tc>
      </w:tr>
      <w:tr w:rsidR="00A20E85" w:rsidRPr="0073753F" w14:paraId="3D1A2ED1" w14:textId="77777777" w:rsidTr="007E27E0">
        <w:trPr>
          <w:trHeight w:val="208"/>
        </w:trPr>
        <w:tc>
          <w:tcPr>
            <w:tcW w:w="4536" w:type="dxa"/>
          </w:tcPr>
          <w:p w14:paraId="2DBB5D0D" w14:textId="58FD0D3D" w:rsidR="00A20E85" w:rsidRPr="0073753F" w:rsidRDefault="00A20E85" w:rsidP="00A20E85">
            <w:pPr>
              <w:rPr>
                <w:szCs w:val="22"/>
              </w:rPr>
            </w:pPr>
            <w:r w:rsidRPr="00D9335B">
              <w:rPr>
                <w:szCs w:val="22"/>
              </w:rPr>
              <w:t>Způsob podání a příjmu nabídek:</w:t>
            </w:r>
          </w:p>
        </w:tc>
        <w:tc>
          <w:tcPr>
            <w:tcW w:w="3959" w:type="dxa"/>
          </w:tcPr>
          <w:p w14:paraId="07ED7E7D" w14:textId="7EF1B57F" w:rsidR="00A20E85" w:rsidRPr="0073753F" w:rsidRDefault="00A20E85" w:rsidP="00A20E85">
            <w:pPr>
              <w:rPr>
                <w:szCs w:val="22"/>
              </w:rPr>
            </w:pPr>
            <w:r w:rsidRPr="00971447">
              <w:rPr>
                <w:szCs w:val="22"/>
              </w:rPr>
              <w:t>Elektronicky</w:t>
            </w:r>
          </w:p>
        </w:tc>
      </w:tr>
      <w:tr w:rsidR="00A20E85" w:rsidRPr="0073753F" w14:paraId="7FF2DA41" w14:textId="77777777" w:rsidTr="00B24C3A">
        <w:trPr>
          <w:trHeight w:val="316"/>
        </w:trPr>
        <w:tc>
          <w:tcPr>
            <w:tcW w:w="4536" w:type="dxa"/>
          </w:tcPr>
          <w:p w14:paraId="5A6473BC" w14:textId="6C104914" w:rsidR="00A20E85" w:rsidRPr="0073753F" w:rsidRDefault="00A20E85" w:rsidP="00A20E85">
            <w:pPr>
              <w:rPr>
                <w:szCs w:val="22"/>
              </w:rPr>
            </w:pPr>
          </w:p>
        </w:tc>
        <w:tc>
          <w:tcPr>
            <w:tcW w:w="3959" w:type="dxa"/>
          </w:tcPr>
          <w:p w14:paraId="5AB8D5E7" w14:textId="35C63D29" w:rsidR="00A20E85" w:rsidRPr="0073753F" w:rsidRDefault="00A20E85" w:rsidP="00A20E85">
            <w:pPr>
              <w:rPr>
                <w:szCs w:val="22"/>
              </w:rPr>
            </w:pPr>
          </w:p>
        </w:tc>
      </w:tr>
    </w:tbl>
    <w:p w14:paraId="3CF40E25" w14:textId="32448FC8" w:rsidR="00726424" w:rsidRPr="0073753F" w:rsidRDefault="00726424" w:rsidP="00760B30">
      <w:pPr>
        <w:pStyle w:val="Nadpis1"/>
      </w:pPr>
      <w:r w:rsidRPr="0073753F">
        <w:t>Předmět smlouvy</w:t>
      </w:r>
    </w:p>
    <w:p w14:paraId="298DD5C0" w14:textId="0D7E9909" w:rsidR="00726424" w:rsidRPr="00C92484" w:rsidRDefault="00726424" w:rsidP="00BF7182">
      <w:pPr>
        <w:pStyle w:val="Nadpis2"/>
      </w:pPr>
      <w:r w:rsidRPr="00C92484">
        <w:t>Předmět smlouvy se dále specifikuje jako zastupování příkazce v rámci celého průběhu zadávacího</w:t>
      </w:r>
      <w:r w:rsidR="00EB5F96">
        <w:t>/výběrového</w:t>
      </w:r>
      <w:r w:rsidRPr="00C92484">
        <w:t xml:space="preserve"> řízení (dále jen </w:t>
      </w:r>
      <w:r w:rsidR="00BE2D3C" w:rsidRPr="00C92484">
        <w:t>„</w:t>
      </w:r>
      <w:r w:rsidRPr="00C92484">
        <w:t>zadání</w:t>
      </w:r>
      <w:r w:rsidR="00BE2D3C" w:rsidRPr="00C92484">
        <w:t>“</w:t>
      </w:r>
      <w:r w:rsidRPr="00C92484">
        <w:t>) formou definovanou v preambuli</w:t>
      </w:r>
      <w:r w:rsidR="00BE2D3C" w:rsidRPr="00C92484">
        <w:t xml:space="preserve"> v souladu se zákonem</w:t>
      </w:r>
      <w:r w:rsidR="00EB5F96">
        <w:t xml:space="preserve"> a dotačními pravidly programu</w:t>
      </w:r>
      <w:r w:rsidR="00BE2D3C" w:rsidRPr="00C92484">
        <w:t xml:space="preserve">, </w:t>
      </w:r>
      <w:r w:rsidRPr="00C92484">
        <w:t xml:space="preserve">včetně prováděcích právních předpisů.  </w:t>
      </w:r>
    </w:p>
    <w:p w14:paraId="657CD4ED" w14:textId="77777777" w:rsidR="00726424" w:rsidRPr="00C92484" w:rsidRDefault="00726424" w:rsidP="00760B30">
      <w:pPr>
        <w:pStyle w:val="Nadpis2"/>
      </w:pPr>
      <w:r w:rsidRPr="00C92484">
        <w:t xml:space="preserve">Příkazník se zavazuje zajistit </w:t>
      </w:r>
      <w:r w:rsidRPr="00F926B1">
        <w:rPr>
          <w:u w:val="single"/>
        </w:rPr>
        <w:t>zejména</w:t>
      </w:r>
      <w:r w:rsidRPr="00C92484">
        <w:t xml:space="preserve"> tyto činnosti:</w:t>
      </w:r>
    </w:p>
    <w:p w14:paraId="3052E09D" w14:textId="5C45F3C7" w:rsidR="00726424" w:rsidRPr="00C92484" w:rsidRDefault="00EA7E7F" w:rsidP="000805ED">
      <w:pPr>
        <w:pStyle w:val="Nadpis3"/>
        <w:numPr>
          <w:ilvl w:val="2"/>
          <w:numId w:val="4"/>
        </w:numPr>
      </w:pPr>
      <w:r w:rsidRPr="00C92484">
        <w:t>z</w:t>
      </w:r>
      <w:r w:rsidR="00726424" w:rsidRPr="00C92484">
        <w:t>pracování návrhu textové části zadávací dokumentace v podrobnostech stanovených zákonem v rozsahu nejméně</w:t>
      </w:r>
      <w:r w:rsidRPr="00C92484">
        <w:t>:</w:t>
      </w:r>
    </w:p>
    <w:p w14:paraId="7D397D37" w14:textId="1DF982D0" w:rsidR="00703901" w:rsidRPr="00C92484" w:rsidRDefault="00703901" w:rsidP="00F5189F">
      <w:pPr>
        <w:pStyle w:val="Nadpis4"/>
      </w:pPr>
      <w:r w:rsidRPr="00C92484">
        <w:lastRenderedPageBreak/>
        <w:t>popis předmětu veřejné zakázky</w:t>
      </w:r>
      <w:r w:rsidR="0051761E">
        <w:t xml:space="preserve"> - poskytne příkazce, nedohodnou-li se smluvní strany jinak – příkazník provede jeho kontrolu zejména, zda je v souladu se ZZVZ a zda není nastaven diskriminačním způsobem</w:t>
      </w:r>
      <w:r w:rsidRPr="00C92484">
        <w:t xml:space="preserve">, </w:t>
      </w:r>
      <w:r w:rsidR="00C2619E">
        <w:t>příkazník sám provede</w:t>
      </w:r>
      <w:r w:rsidR="00C2619E" w:rsidRPr="00C92484">
        <w:t xml:space="preserve"> </w:t>
      </w:r>
      <w:r w:rsidRPr="00C92484">
        <w:t>klasifikace předmětu dle CPV</w:t>
      </w:r>
    </w:p>
    <w:p w14:paraId="2185A550" w14:textId="77777777" w:rsidR="00703901" w:rsidRPr="00C92484" w:rsidRDefault="00703901" w:rsidP="00F5189F">
      <w:pPr>
        <w:pStyle w:val="Nadpis4"/>
      </w:pPr>
      <w:r w:rsidRPr="00C92484">
        <w:t>návrh požadavků na kvalifikaci (způsobilosti) dodavatelů</w:t>
      </w:r>
    </w:p>
    <w:p w14:paraId="1F23AB22" w14:textId="77777777" w:rsidR="00703901" w:rsidRPr="00C92484" w:rsidRDefault="00703901" w:rsidP="00F5189F">
      <w:pPr>
        <w:pStyle w:val="Nadpis4"/>
      </w:pPr>
      <w:r w:rsidRPr="00C92484">
        <w:t>návrh kritérií a způsobu hodnocení</w:t>
      </w:r>
    </w:p>
    <w:p w14:paraId="3668EC40" w14:textId="77777777" w:rsidR="00703901" w:rsidRPr="00C92484" w:rsidRDefault="00703901" w:rsidP="00F5189F">
      <w:pPr>
        <w:pStyle w:val="Nadpis4"/>
      </w:pPr>
      <w:r w:rsidRPr="00C92484">
        <w:t xml:space="preserve">požadavky na jednotný způsob zpracování nabídkové ceny </w:t>
      </w:r>
    </w:p>
    <w:p w14:paraId="723C363A" w14:textId="77777777" w:rsidR="00703901" w:rsidRPr="00C92484" w:rsidRDefault="00703901" w:rsidP="00F5189F">
      <w:pPr>
        <w:pStyle w:val="Nadpis4"/>
      </w:pPr>
      <w:r w:rsidRPr="00C92484">
        <w:t>podmínky a požadavky na zpracování nabídky</w:t>
      </w:r>
    </w:p>
    <w:p w14:paraId="62F51366" w14:textId="4AA90CB7" w:rsidR="00726424" w:rsidRPr="00C92484" w:rsidRDefault="00703901" w:rsidP="00F5189F">
      <w:pPr>
        <w:pStyle w:val="Nadpis4"/>
      </w:pPr>
      <w:r w:rsidRPr="00C92484">
        <w:t xml:space="preserve">obchodní podmínky </w:t>
      </w:r>
      <w:r w:rsidRPr="00791B11">
        <w:t>(poskytne příkazce, nedohodnou-li se smluvní strany jinak) – příkazník provede jejich kontrolu, soulad se zadávací dokumentací</w:t>
      </w:r>
      <w:r w:rsidR="00C2619E">
        <w:t xml:space="preserve"> a zákonem</w:t>
      </w:r>
      <w:r w:rsidRPr="00791B11">
        <w:t>, případně navrhne jejich úpravu</w:t>
      </w:r>
      <w:r w:rsidRPr="00C92484">
        <w:t>;</w:t>
      </w:r>
    </w:p>
    <w:p w14:paraId="6EF6113C" w14:textId="293182CE" w:rsidR="00726424" w:rsidRPr="00C92484" w:rsidRDefault="00703901" w:rsidP="007C79CC">
      <w:pPr>
        <w:pStyle w:val="Nadpis3"/>
      </w:pPr>
      <w:r w:rsidRPr="00C92484">
        <w:t>projednání návrhu textové části zadávací dokumentace s příkazcem a vyhotovení vzájemně odsouhlaseného konečného znění všech částí textové zadávací dokumentace;</w:t>
      </w:r>
    </w:p>
    <w:p w14:paraId="71001B30" w14:textId="64619448" w:rsidR="003F2CCC" w:rsidRPr="00C92484" w:rsidRDefault="00AE7A6B" w:rsidP="007C79CC">
      <w:pPr>
        <w:pStyle w:val="Nadpis3"/>
      </w:pPr>
      <w:r>
        <w:rPr>
          <w:rFonts w:cs="Arial"/>
          <w:szCs w:val="22"/>
        </w:rPr>
        <w:t>zpracování Výzvy k podání nabíd</w:t>
      </w:r>
      <w:r w:rsidR="00E67098">
        <w:rPr>
          <w:rFonts w:cs="Arial"/>
          <w:szCs w:val="22"/>
        </w:rPr>
        <w:t>ek/Výzvy</w:t>
      </w:r>
      <w:r>
        <w:rPr>
          <w:rFonts w:cs="Arial"/>
          <w:szCs w:val="22"/>
        </w:rPr>
        <w:t xml:space="preserve"> k zahájení </w:t>
      </w:r>
      <w:r w:rsidR="00A44682">
        <w:rPr>
          <w:rFonts w:cs="Arial"/>
          <w:szCs w:val="22"/>
        </w:rPr>
        <w:t>výběrového</w:t>
      </w:r>
      <w:r>
        <w:rPr>
          <w:rFonts w:cs="Arial"/>
          <w:szCs w:val="22"/>
        </w:rPr>
        <w:t xml:space="preserve"> řízení</w:t>
      </w:r>
      <w:r w:rsidR="003F2CCC" w:rsidRPr="00C92484">
        <w:t xml:space="preserve">; </w:t>
      </w:r>
    </w:p>
    <w:p w14:paraId="2C1FEBF6" w14:textId="3C46CE86" w:rsidR="003F2CCC" w:rsidRPr="00C92484" w:rsidRDefault="00AE7A6B" w:rsidP="007C79CC">
      <w:pPr>
        <w:pStyle w:val="Nadpis3"/>
      </w:pPr>
      <w:r w:rsidRPr="00D66D0A">
        <w:rPr>
          <w:rFonts w:cs="Arial"/>
          <w:szCs w:val="22"/>
        </w:rPr>
        <w:t>uveřejnění Výzvy k podání nabíd</w:t>
      </w:r>
      <w:r w:rsidR="008A4435">
        <w:rPr>
          <w:rFonts w:cs="Arial"/>
          <w:szCs w:val="22"/>
        </w:rPr>
        <w:t>ek</w:t>
      </w:r>
      <w:r w:rsidRPr="00D66D0A">
        <w:rPr>
          <w:rFonts w:cs="Arial"/>
          <w:szCs w:val="22"/>
        </w:rPr>
        <w:t xml:space="preserve"> a zadávací dokumentace</w:t>
      </w:r>
      <w:r>
        <w:rPr>
          <w:rFonts w:cs="Arial"/>
          <w:szCs w:val="22"/>
        </w:rPr>
        <w:t xml:space="preserve"> včetně certifkátu pro šifrování nabídek</w:t>
      </w:r>
      <w:r w:rsidR="003F2CCC" w:rsidRPr="00C92484">
        <w:t>;</w:t>
      </w:r>
    </w:p>
    <w:p w14:paraId="11BA7141" w14:textId="036DC50C" w:rsidR="00703901" w:rsidRPr="00C92484" w:rsidRDefault="001502BB" w:rsidP="007C79CC">
      <w:pPr>
        <w:pStyle w:val="Nadpis3"/>
      </w:pPr>
      <w:r w:rsidRPr="00D66D0A">
        <w:rPr>
          <w:rFonts w:cs="Arial"/>
          <w:szCs w:val="22"/>
        </w:rPr>
        <w:t>odeslání Výzvy k podání nabíd</w:t>
      </w:r>
      <w:r w:rsidR="008A4435">
        <w:rPr>
          <w:rFonts w:cs="Arial"/>
          <w:szCs w:val="22"/>
        </w:rPr>
        <w:t>ek</w:t>
      </w:r>
      <w:r w:rsidRPr="00D66D0A">
        <w:rPr>
          <w:rFonts w:cs="Arial"/>
          <w:szCs w:val="22"/>
        </w:rPr>
        <w:t xml:space="preserve"> dodavatelům, které určí příkazce (pokud je stanoví)</w:t>
      </w:r>
      <w:r w:rsidR="00703901" w:rsidRPr="00C92484">
        <w:t>;</w:t>
      </w:r>
    </w:p>
    <w:p w14:paraId="5FAC0904" w14:textId="49AB60E0" w:rsidR="00A575C6" w:rsidRPr="00C92484" w:rsidRDefault="00703901" w:rsidP="007C79CC">
      <w:pPr>
        <w:pStyle w:val="Nadpis3"/>
      </w:pPr>
      <w:r w:rsidRPr="00C92484">
        <w:t>předání části zadávací dokumentace, kterou nebylo možno zpřístupnit na profilu zadavatele, dodavatelům, kteří požádali o její poskytnutí (pokud nastane);</w:t>
      </w:r>
    </w:p>
    <w:p w14:paraId="65E2D7AF" w14:textId="545F6783" w:rsidR="00726424" w:rsidRPr="00C92484" w:rsidRDefault="00572F72" w:rsidP="007C79CC">
      <w:pPr>
        <w:pStyle w:val="Nadpis3"/>
      </w:pPr>
      <w:r w:rsidRPr="00C92484">
        <w:t>zpracování vysvětlení zadávací dokumentace a jeho poskytnutí / uveřejnění ve lhůtě, způsobem a formou stanovenou zákonem;</w:t>
      </w:r>
    </w:p>
    <w:p w14:paraId="4A7950BB" w14:textId="5B9C84DA" w:rsidR="00284668" w:rsidRPr="00C92484" w:rsidRDefault="00572F72" w:rsidP="007C79CC">
      <w:pPr>
        <w:pStyle w:val="Nadpis3"/>
      </w:pPr>
      <w:r w:rsidRPr="00C92484">
        <w:t>nastavení parametrizace pro otevírání nabídek;</w:t>
      </w:r>
    </w:p>
    <w:p w14:paraId="1EA174D7" w14:textId="4DEC7804" w:rsidR="00572F72" w:rsidRPr="00C92484" w:rsidRDefault="00572F72" w:rsidP="007C79CC">
      <w:pPr>
        <w:pStyle w:val="Nadpis3"/>
      </w:pPr>
      <w:r w:rsidRPr="00C92484">
        <w:t>organizační zabezpečení otevírání nabídek, včetně zpracování protokolu o otevírání nabídek</w:t>
      </w:r>
      <w:r w:rsidR="00787D86" w:rsidRPr="00C92484">
        <w:t xml:space="preserve"> (kopii vydá na vyžádání členu komise)</w:t>
      </w:r>
      <w:r w:rsidRPr="00C92484">
        <w:t>;</w:t>
      </w:r>
    </w:p>
    <w:p w14:paraId="5C7D9600" w14:textId="27EEAC04" w:rsidR="00572F72" w:rsidRPr="00C92484" w:rsidRDefault="00572F72" w:rsidP="007C79CC">
      <w:pPr>
        <w:pStyle w:val="Nadpis3"/>
      </w:pPr>
      <w:r w:rsidRPr="00C92484">
        <w:t>zpracování pozvánek pro členy komise;</w:t>
      </w:r>
    </w:p>
    <w:p w14:paraId="0A49EE66" w14:textId="00372A54" w:rsidR="00572F72" w:rsidRPr="00C92484" w:rsidRDefault="00572F72" w:rsidP="007C79CC">
      <w:pPr>
        <w:pStyle w:val="Nadpis3"/>
      </w:pPr>
      <w:r w:rsidRPr="00C92484">
        <w:t>zpraco</w:t>
      </w:r>
      <w:r w:rsidR="00AF1C82">
        <w:t>vání čestného prohlášení členů (případně náhradníků)</w:t>
      </w:r>
      <w:r w:rsidRPr="00C92484">
        <w:t xml:space="preserve"> komise a zabezpečení jeho podpisu;</w:t>
      </w:r>
    </w:p>
    <w:p w14:paraId="7CF1283C" w14:textId="40300D74" w:rsidR="00726424" w:rsidRPr="00C92484" w:rsidRDefault="00572F72" w:rsidP="007C79CC">
      <w:pPr>
        <w:pStyle w:val="Nadpis3"/>
      </w:pPr>
      <w:r w:rsidRPr="00C92484">
        <w:t>příprava posouzení splnění podmínek účasti v</w:t>
      </w:r>
      <w:r w:rsidR="00E97BCC">
        <w:t> </w:t>
      </w:r>
      <w:r w:rsidRPr="00C92484">
        <w:t>zadávacím</w:t>
      </w:r>
      <w:r w:rsidR="00E97BCC">
        <w:t>/výběrovém</w:t>
      </w:r>
      <w:r w:rsidRPr="00C92484">
        <w:t xml:space="preserve"> řízení a hodnocení nabídek; hodnocení nabídek může předcházet posouzení splnění podmínek účasti – podmínky účasti v</w:t>
      </w:r>
      <w:r w:rsidR="00E97BCC">
        <w:t> </w:t>
      </w:r>
      <w:r w:rsidRPr="00C92484">
        <w:t>zadávacím</w:t>
      </w:r>
      <w:r w:rsidR="00E97BCC">
        <w:t>/výběrovém</w:t>
      </w:r>
      <w:r w:rsidRPr="00C92484">
        <w:t xml:space="preserve"> řízení budou posouzeny vždy alespoň u vybraného dodavatele;</w:t>
      </w:r>
    </w:p>
    <w:p w14:paraId="4DEB1E1F" w14:textId="4DB0D299" w:rsidR="00572F72" w:rsidRPr="00C92484" w:rsidRDefault="00572F72" w:rsidP="007C79CC">
      <w:pPr>
        <w:pStyle w:val="Nadpis3"/>
      </w:pPr>
      <w:r w:rsidRPr="00C92484">
        <w:t>zabezpečení posouzení kvalifikace, obch</w:t>
      </w:r>
      <w:r w:rsidR="00F5503D" w:rsidRPr="00C92484">
        <w:t>odních a technických podmínek –</w:t>
      </w:r>
      <w:r w:rsidRPr="00C92484">
        <w:t>příkazník zabezpečí pro jednání komise odbornou přípravu podkladů k výsledku posouzení splnění podmínek účasti, včetně kontroly způsobu stanovení nabídkové ceny (položkového rozpočtu), nedohodnou-li se smluvní strany jinak;</w:t>
      </w:r>
    </w:p>
    <w:p w14:paraId="4AA17849" w14:textId="34179ECA" w:rsidR="00D51BA1" w:rsidRPr="00C92484" w:rsidRDefault="00572F72" w:rsidP="007C79CC">
      <w:pPr>
        <w:pStyle w:val="Nadpis3"/>
      </w:pPr>
      <w:r w:rsidRPr="00C92484">
        <w:t>zpracování případných žádostí o písemné objasnění (či doplnění) nabídky/kvalifikace/mimořádně nízké nabídkové ceny dle pokynů komise, a jejich odeslání;</w:t>
      </w:r>
    </w:p>
    <w:p w14:paraId="2F9FFD89" w14:textId="55715CF8" w:rsidR="00572F72" w:rsidRPr="00C92484" w:rsidRDefault="00572F72" w:rsidP="007C79CC">
      <w:pPr>
        <w:pStyle w:val="Nadpis3"/>
      </w:pPr>
      <w:r w:rsidRPr="00C92484">
        <w:t>zpracování písemného protokolu o jednání komise a průběhu posouzení splnění podmínek účasti v</w:t>
      </w:r>
      <w:r w:rsidR="00E97BCC">
        <w:t> </w:t>
      </w:r>
      <w:r w:rsidRPr="00C92484">
        <w:t>zadávacím</w:t>
      </w:r>
      <w:r w:rsidR="00E97BCC">
        <w:t>/výběrovém</w:t>
      </w:r>
      <w:r w:rsidRPr="00C92484">
        <w:t xml:space="preserve"> řízení / zprávy o hodnocení nabídek</w:t>
      </w:r>
      <w:r w:rsidR="00787D86" w:rsidRPr="00C92484">
        <w:t xml:space="preserve"> (kopii vydá na vyžádání členu komise)</w:t>
      </w:r>
      <w:r w:rsidRPr="00C92484">
        <w:t>;</w:t>
      </w:r>
    </w:p>
    <w:p w14:paraId="0F4AE897" w14:textId="4DBABEA9" w:rsidR="00572F72" w:rsidRPr="00C92484" w:rsidRDefault="00572F72" w:rsidP="007C79CC">
      <w:pPr>
        <w:pStyle w:val="Nadpis3"/>
      </w:pPr>
      <w:r w:rsidRPr="00C92484">
        <w:lastRenderedPageBreak/>
        <w:t>zpracování rozhodnutí zadavatele o výběru dodavatele k podpisu příkazce a jeho odeslání všem dotčeným účastníkům, případně uveřejnění na profilu zadavatele, je-li příkazcem požadováno</w:t>
      </w:r>
      <w:r w:rsidR="001502BB">
        <w:t xml:space="preserve"> </w:t>
      </w:r>
      <w:r w:rsidR="001502BB">
        <w:rPr>
          <w:rFonts w:cs="Arial"/>
          <w:bCs/>
          <w:color w:val="000000"/>
          <w:szCs w:val="22"/>
        </w:rPr>
        <w:t>či vyhrazeno zadávací dokumentací</w:t>
      </w:r>
      <w:r w:rsidRPr="00C92484">
        <w:t>;</w:t>
      </w:r>
    </w:p>
    <w:p w14:paraId="2F907757" w14:textId="0D8152D1" w:rsidR="00557B8F" w:rsidRPr="00C92484" w:rsidRDefault="00572F72" w:rsidP="007C79CC">
      <w:pPr>
        <w:pStyle w:val="Nadpis3"/>
      </w:pPr>
      <w:r w:rsidRPr="00C92484">
        <w:t>zpracování rozhodnutí zadavatele o vyloučení účastníka ze zadávacího</w:t>
      </w:r>
      <w:r w:rsidR="00E97BCC">
        <w:t>/výběrovém</w:t>
      </w:r>
      <w:r w:rsidRPr="00C92484">
        <w:t xml:space="preserve"> řízení (pokud nastane) k podpisu příkazce a jeho odeslání, případně uveřejnění na profilu zadavatele, je-li příkazcem požadováno</w:t>
      </w:r>
      <w:r w:rsidR="00170455">
        <w:t xml:space="preserve"> </w:t>
      </w:r>
      <w:r w:rsidR="00170455">
        <w:rPr>
          <w:rFonts w:cs="Arial"/>
          <w:bCs/>
          <w:color w:val="000000"/>
          <w:szCs w:val="22"/>
        </w:rPr>
        <w:t>či vyhrazeno zadávací dokumentací</w:t>
      </w:r>
      <w:r w:rsidRPr="00C92484">
        <w:t>;</w:t>
      </w:r>
    </w:p>
    <w:p w14:paraId="6698AD6F" w14:textId="5F0CC833" w:rsidR="00572F72" w:rsidRPr="00C92484" w:rsidRDefault="00572F72" w:rsidP="007C79CC">
      <w:pPr>
        <w:pStyle w:val="Nadpis3"/>
      </w:pPr>
      <w:r w:rsidRPr="00C92484">
        <w:t>zpracování rozhodnutí zadavatele o zrušení zadávacího</w:t>
      </w:r>
      <w:r w:rsidR="00E97BCC">
        <w:t>/výběrového</w:t>
      </w:r>
      <w:r w:rsidRPr="00C92484">
        <w:t xml:space="preserve"> řízení (pokud nastane) k podpisu příkazce a jeho odeslání všem dotčeným účastníkům, případně uveřejnění na profilu zadavatele, je-li příkazcem požadováno;</w:t>
      </w:r>
    </w:p>
    <w:p w14:paraId="66391741" w14:textId="17DD07FA" w:rsidR="00572F72" w:rsidRPr="00C92484" w:rsidRDefault="00572F72" w:rsidP="007C79CC">
      <w:pPr>
        <w:pStyle w:val="Nadpis3"/>
      </w:pPr>
      <w:r w:rsidRPr="00C92484">
        <w:t>zpracování výzvy vybranému dodavateli a zajištění komunikace s vybraným dodavatelem v rámci poskytování součinnosti a předkládání dokladů a informací před podpisem smlouvy v souladu se zákonem;</w:t>
      </w:r>
    </w:p>
    <w:p w14:paraId="75DF0DE1" w14:textId="77777777" w:rsidR="00572F72" w:rsidRPr="00C92484" w:rsidRDefault="00572F72" w:rsidP="007C79CC">
      <w:pPr>
        <w:pStyle w:val="Nadpis3"/>
      </w:pPr>
      <w:r w:rsidRPr="00C92484">
        <w:t>zajištění kontroly dokladů a informací předložených vybraným dodavatelem a zpracování protokolu o výsledku této kontroly;</w:t>
      </w:r>
    </w:p>
    <w:p w14:paraId="266D97AD" w14:textId="1DD3237C" w:rsidR="00726424" w:rsidRPr="00C92484" w:rsidRDefault="00462FE0" w:rsidP="007C79CC">
      <w:pPr>
        <w:pStyle w:val="Nadpis3"/>
      </w:pPr>
      <w:r w:rsidRPr="00C92484">
        <w:t>u</w:t>
      </w:r>
      <w:r w:rsidR="00572F72" w:rsidRPr="00C92484">
        <w:t>veřejnění výsledku</w:t>
      </w:r>
      <w:r w:rsidR="00726424" w:rsidRPr="00C92484">
        <w:t xml:space="preserve"> zadávacího</w:t>
      </w:r>
      <w:r w:rsidR="00E97BCC">
        <w:t>/výběrové</w:t>
      </w:r>
      <w:r w:rsidR="00726424" w:rsidRPr="00C92484">
        <w:t xml:space="preserve"> řízení ve Věstníku veřejných zakázek</w:t>
      </w:r>
      <w:r w:rsidR="00403E31">
        <w:t>, vyžaduje-li tak zákon</w:t>
      </w:r>
      <w:r w:rsidRPr="00C92484">
        <w:t>;</w:t>
      </w:r>
    </w:p>
    <w:p w14:paraId="5560A0B6" w14:textId="0A6A5110" w:rsidR="00726424" w:rsidRPr="00C92484" w:rsidRDefault="00572F72" w:rsidP="007C79CC">
      <w:pPr>
        <w:pStyle w:val="Nadpis3"/>
      </w:pPr>
      <w:r w:rsidRPr="00C92484">
        <w:t>zpracování Písemné zprávy zadavatele o průběhu zadávacího</w:t>
      </w:r>
      <w:r w:rsidR="00E97BCC">
        <w:t>/výběrového</w:t>
      </w:r>
      <w:r w:rsidRPr="00C92484">
        <w:t xml:space="preserve"> řízení a její uveřejnění</w:t>
      </w:r>
      <w:r w:rsidR="00905894">
        <w:t>, vyžaduje-li tak zákon nebo zadavatel</w:t>
      </w:r>
      <w:r w:rsidRPr="00C92484">
        <w:t>;</w:t>
      </w:r>
    </w:p>
    <w:p w14:paraId="2ECF0F7C" w14:textId="252D1316" w:rsidR="00726424" w:rsidRPr="00C92484" w:rsidRDefault="00572F72" w:rsidP="007C79CC">
      <w:pPr>
        <w:pStyle w:val="Nadpis3"/>
      </w:pPr>
      <w:r w:rsidRPr="00C92484">
        <w:t>kompletace a předání archivní dokumentace o průběhu zadání v jednom vyhotovení (originál).</w:t>
      </w:r>
      <w:r w:rsidR="00BD1463" w:rsidRPr="00BD1463">
        <w:rPr>
          <w:szCs w:val="22"/>
        </w:rPr>
        <w:t xml:space="preserve"> </w:t>
      </w:r>
      <w:r w:rsidR="00BD1463">
        <w:rPr>
          <w:szCs w:val="22"/>
        </w:rPr>
        <w:t xml:space="preserve">Originály dokumentů v elektronické podobě budou předány ve formě stanovené </w:t>
      </w:r>
      <w:r w:rsidR="004E3932">
        <w:rPr>
          <w:szCs w:val="22"/>
        </w:rPr>
        <w:t>p</w:t>
      </w:r>
      <w:r w:rsidR="00BD1463">
        <w:rPr>
          <w:szCs w:val="22"/>
        </w:rPr>
        <w:t>říkazcem, zejména prostřednictvím datové zprávy (zpráv) ISDS, nedohodnou-li se smluvní strany jinak.</w:t>
      </w:r>
    </w:p>
    <w:p w14:paraId="5891D167" w14:textId="2647CA50" w:rsidR="00726424" w:rsidRPr="00C92484" w:rsidRDefault="00572F72" w:rsidP="00760B30">
      <w:pPr>
        <w:pStyle w:val="Nadpis2"/>
      </w:pPr>
      <w:r w:rsidRPr="00C92484">
        <w:t>Příkazník se dále zavazuje vypracovat veškeré dokumenty, vyjádření a stanoviska při vyřizování případných námitek účastníků či při poskytování součinnosti Úřadu pro ochranu hospodářské soutěže (dále jen „ÚOHS“) a ve správním řízení jím vedeném, a to zejména:</w:t>
      </w:r>
    </w:p>
    <w:p w14:paraId="5E6AF604" w14:textId="77777777" w:rsidR="00572F72" w:rsidRPr="00C92484" w:rsidRDefault="00572F72" w:rsidP="00760B30">
      <w:pPr>
        <w:pStyle w:val="Nadpis3"/>
      </w:pPr>
      <w:r w:rsidRPr="00C92484">
        <w:t>zpracování návrhu rozhodnutí zadavatele o námitkách účastníků případně podaných zadavateli, a odeslání zadavatelem podepsaného rozhodnutí;</w:t>
      </w:r>
    </w:p>
    <w:p w14:paraId="4C16BD67" w14:textId="77777777" w:rsidR="00572F72" w:rsidRPr="00C92484" w:rsidRDefault="00572F72" w:rsidP="00760B30">
      <w:pPr>
        <w:pStyle w:val="Nadpis3"/>
      </w:pPr>
      <w:r w:rsidRPr="00C92484">
        <w:t>zpracování návrhu vyjádření zadavatele pro ÚOHS v případě, že by některý z účastníků podal k tomuto orgánu návrh na přezkoumání úkonů zadavatele / jiná osoba podala podnět k přezkoumání úkonů zadavatele;</w:t>
      </w:r>
    </w:p>
    <w:p w14:paraId="16B2C274" w14:textId="77777777" w:rsidR="00572F72" w:rsidRPr="00C92484" w:rsidRDefault="00572F72" w:rsidP="00760B30">
      <w:pPr>
        <w:pStyle w:val="Nadpis3"/>
      </w:pPr>
      <w:r w:rsidRPr="00C92484">
        <w:t>zastupování zadavatele ve správním řízení vedeném ÚOHS;</w:t>
      </w:r>
    </w:p>
    <w:p w14:paraId="15DD2393" w14:textId="31A57C64" w:rsidR="00726424" w:rsidRPr="00C92484" w:rsidRDefault="00572F72" w:rsidP="002C08F7">
      <w:pPr>
        <w:pStyle w:val="Nadpis3"/>
      </w:pPr>
      <w:r w:rsidRPr="00C92484">
        <w:t>předání dokumentace o veřejné zakázce včetně vyjádření zadavatele ÚOHS ve lhůtě a způsobem stanoveným zákonem.</w:t>
      </w:r>
    </w:p>
    <w:p w14:paraId="289A9984" w14:textId="0D7F6486" w:rsidR="00726424" w:rsidRPr="00C92484" w:rsidRDefault="00572F72" w:rsidP="002C08F7">
      <w:pPr>
        <w:pStyle w:val="Nadpis2"/>
      </w:pPr>
      <w:r w:rsidRPr="00C92484">
        <w:t>V dokumentaci o veřejné zakázce je příkazník povinen zajistit písemnou evidenci všech provedených úkonů mezi zadavatelem a dodavateli vztahujících se k zadávané veřejné zakázce a písemnou evidenci všech úkonů vůči správci Věstníku veřejných zakázek a vůči orgánu dohledu.</w:t>
      </w:r>
    </w:p>
    <w:p w14:paraId="76C4B820" w14:textId="1AA31293" w:rsidR="001D27F0" w:rsidRPr="00C92484" w:rsidRDefault="00415175" w:rsidP="002C08F7">
      <w:pPr>
        <w:pStyle w:val="Nadpis2"/>
      </w:pPr>
      <w:r w:rsidRPr="00C92484">
        <w:t>Jako výsledek činnosti příkazníka předá příkazník příkazci veškerou dokumentaci o průběhu zadávacího</w:t>
      </w:r>
      <w:r w:rsidR="00E97BCC">
        <w:t>/výběrového</w:t>
      </w:r>
      <w:r w:rsidRPr="00C92484">
        <w:t xml:space="preserve"> řízení</w:t>
      </w:r>
      <w:r w:rsidR="00522855">
        <w:t xml:space="preserve">, a to do </w:t>
      </w:r>
      <w:r w:rsidR="00814AEF">
        <w:rPr>
          <w:b/>
          <w:bCs/>
        </w:rPr>
        <w:t>5</w:t>
      </w:r>
      <w:r w:rsidR="00522855">
        <w:t xml:space="preserve"> dnů od </w:t>
      </w:r>
      <w:r w:rsidR="00873CAA" w:rsidRPr="005B08A8">
        <w:t>od podpisu smlouvy vztahující se k dané veřejné zakázce mezi příkazcem a vybraným dodavatelem, nedohodnou-li se smluvní strany jinak</w:t>
      </w:r>
      <w:r w:rsidRPr="00C92484">
        <w:t>. Tato dokumentace bude  obsahovat veškeré nabídky,  doklady, zápisy a protokoly z jednání včetně související komunikace v průběhu zadávacího</w:t>
      </w:r>
      <w:r w:rsidR="00E97BCC">
        <w:t>/výběrového</w:t>
      </w:r>
      <w:r w:rsidRPr="00C92484">
        <w:t xml:space="preserve"> řízení, jejichž pořízení vyžaduje zákon.</w:t>
      </w:r>
    </w:p>
    <w:p w14:paraId="6BF4D374" w14:textId="361DC676" w:rsidR="00726424" w:rsidRDefault="00415175" w:rsidP="002C08F7">
      <w:pPr>
        <w:pStyle w:val="Nadpis2"/>
      </w:pPr>
      <w:r w:rsidRPr="00C92484">
        <w:t xml:space="preserve">Pokud v tomto článku a demonstrativním výčtu činností není uvedena některá z dílčích činností příkazníka, pak vždy platí, že příkazník je povinen připravit pro příkazce veškeré </w:t>
      </w:r>
      <w:r w:rsidRPr="00C92484">
        <w:lastRenderedPageBreak/>
        <w:t>podklady, zorganizovat veškeré činnosti a odeslat či uveřejnit veškeré doklady potřebné pro řádný průběh předmětného zadávacího</w:t>
      </w:r>
      <w:r w:rsidR="00E97BCC">
        <w:t>/výběrového</w:t>
      </w:r>
      <w:r w:rsidRPr="00C92484">
        <w:t xml:space="preserve"> řízení, a to ve lhůtách stanovených zákonem, popř. v předstihu tak, aby byly dodrženy (zákonné) lhůty pro činnosti, které má vykonat přímo příkazce. Pokud příkazník některou z těchto činností neprovede nebo nezajistí, považují to obě smluvní strany za podstatné porušení smlouvy.</w:t>
      </w:r>
    </w:p>
    <w:p w14:paraId="2192F86A" w14:textId="77777777" w:rsidR="00B96A8B" w:rsidRDefault="00B96A8B" w:rsidP="00B96A8B">
      <w:pPr>
        <w:pStyle w:val="Nadpis2"/>
        <w:numPr>
          <w:ilvl w:val="1"/>
          <w:numId w:val="1"/>
        </w:numPr>
      </w:pPr>
      <w:r w:rsidRPr="00476389">
        <w:t xml:space="preserve">Předmětem této smlouvy je dále úprava vzájemných práv a povinností smluvních stran při zpracování osobních údajů podle čl. 28 Nařízení Evropského parlamentu a Rady (EU) 2016/679, o ochraně fyzických osob v souvislosti se zpracováním osobních údajů a o volném pohybu těchto údajů a o zrušení směrnice 95/46/ES, obecné nařízení o ochraně osobních údajů (dále jen „Nařízení“), pro účel zpracování </w:t>
      </w:r>
      <w:r w:rsidRPr="0093167F">
        <w:t>„administrace veřejné zakázky“ v průběhu zadávacího řízení veřejné zakázky</w:t>
      </w:r>
      <w:r w:rsidRPr="00476389">
        <w:t xml:space="preserve"> v rámci ustanovení čl. </w:t>
      </w:r>
      <w:r>
        <w:t>11</w:t>
      </w:r>
      <w:r w:rsidRPr="00476389">
        <w:t>. této smlouvy.</w:t>
      </w:r>
    </w:p>
    <w:p w14:paraId="10B68AC1" w14:textId="77777777" w:rsidR="00B96A8B" w:rsidRPr="00B96A8B" w:rsidRDefault="00B96A8B" w:rsidP="00D447F4"/>
    <w:p w14:paraId="67686A06" w14:textId="79FB1904" w:rsidR="00726424" w:rsidRPr="00C92484" w:rsidRDefault="00726424" w:rsidP="002C08F7">
      <w:pPr>
        <w:pStyle w:val="Nadpis1"/>
      </w:pPr>
      <w:r w:rsidRPr="00C92484">
        <w:t>Čestné prohlášení příkazníka</w:t>
      </w:r>
    </w:p>
    <w:p w14:paraId="4BC9162D" w14:textId="758F2B9D" w:rsidR="00B17195" w:rsidRPr="00B17195" w:rsidRDefault="00DB2ED8" w:rsidP="00B17195">
      <w:pPr>
        <w:pStyle w:val="Nadpis2"/>
      </w:pPr>
      <w:r w:rsidRPr="00C92484">
        <w:t>Příkazník čestně prohlašuje, že v době podpisu této smlouvy se nenachází ve vztahu k zadávané veřejné zakázce</w:t>
      </w:r>
      <w:r w:rsidR="003A2AD0">
        <w:t>/výběrovému řízení</w:t>
      </w:r>
      <w:r w:rsidRPr="00C92484">
        <w:t xml:space="preserve"> ve střetu zájmů ve smyslu § 44 zákona. Pokud by v průběhu zadání nastaly nové skutečnosti ve vztahu ke střetu zájmů příkazníka nebo osob, které se za příkazníka zadávacího</w:t>
      </w:r>
      <w:r w:rsidR="00E97BCC">
        <w:t>/výběrového</w:t>
      </w:r>
      <w:r w:rsidRPr="00C92484">
        <w:t xml:space="preserve">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r w:rsidR="00B17195">
        <w:br/>
        <w:t xml:space="preserve">Dále zpracuje také </w:t>
      </w:r>
      <w:r w:rsidR="00B173F1">
        <w:t>povinné přílohy dle podm</w:t>
      </w:r>
      <w:r w:rsidR="005B48A8">
        <w:t>í</w:t>
      </w:r>
      <w:r w:rsidR="00B173F1">
        <w:t xml:space="preserve">nek Integrovaného regionálního operačního programu 2021 – 2027 (např. </w:t>
      </w:r>
      <w:r w:rsidR="00E30CDB">
        <w:t>Seznam a če</w:t>
      </w:r>
      <w:r w:rsidR="005B48A8">
        <w:t>s</w:t>
      </w:r>
      <w:r w:rsidR="00E30CDB">
        <w:t>tné pro</w:t>
      </w:r>
      <w:r w:rsidR="005B48A8">
        <w:t>h</w:t>
      </w:r>
      <w:r w:rsidR="00E30CDB">
        <w:t xml:space="preserve">lášení </w:t>
      </w:r>
      <w:r w:rsidR="0071315F">
        <w:t xml:space="preserve">ke střetu zájmů). </w:t>
      </w:r>
    </w:p>
    <w:p w14:paraId="2D6233CB" w14:textId="6902CB0A" w:rsidR="00726424" w:rsidRPr="00C92484" w:rsidRDefault="00726424" w:rsidP="002C08F7">
      <w:pPr>
        <w:pStyle w:val="Nadpis1"/>
      </w:pPr>
      <w:r w:rsidRPr="00C92484">
        <w:t>Čas plnění</w:t>
      </w:r>
    </w:p>
    <w:p w14:paraId="1198CDAC" w14:textId="0AD062DF" w:rsidR="00726424" w:rsidRPr="00C92484" w:rsidRDefault="0049653F" w:rsidP="00760B30">
      <w:pPr>
        <w:pStyle w:val="Nadpis2"/>
      </w:pPr>
      <w:r w:rsidRPr="00C92484">
        <w:t>Příkazník se zavazuje vyvinout maximální úsilí k zadání veřejné zakázky</w:t>
      </w:r>
      <w:r w:rsidR="00535AF4">
        <w:t>/výběrového řízení</w:t>
      </w:r>
      <w:r w:rsidRPr="00C92484">
        <w:t xml:space="preserve"> v termínech uvedených v harmonogramu, který vypracuje příkazník a předloží jej k odsouhlasení příkazci bezodkladně po uzavření této smlouvy. Příkazce poskytne příkazníkovi nezbytnou součinnost při nastavení harmonogramu a jeho uzlových bodů. Harmonogram bude v závislosti na změnách oproti předpokladu průběhu zadávacího</w:t>
      </w:r>
      <w:r w:rsidR="00E97BCC">
        <w:t>/výběrového</w:t>
      </w:r>
      <w:r w:rsidRPr="00C92484">
        <w:t xml:space="preserve"> řízení aktualizován.</w:t>
      </w:r>
    </w:p>
    <w:p w14:paraId="42428FBA" w14:textId="3C755065" w:rsidR="00726424" w:rsidRPr="00C92484" w:rsidRDefault="0049653F" w:rsidP="00760B30">
      <w:pPr>
        <w:pStyle w:val="Nadpis2"/>
      </w:pPr>
      <w:r w:rsidRPr="00C92484">
        <w:t>Termíny uvedené v harmonogramu jsou předpokládané, přičemž naplnění některých uzlových bodů je závislé na včasném rozhodnutí příkazce o provedení úkonů, o kterých musí ze zákona rozhodnout příkazce sám. Prodlení příkazce v provedení těchto úkonů jde k tíži příkazce.</w:t>
      </w:r>
    </w:p>
    <w:p w14:paraId="60A8B901" w14:textId="5D7055E9" w:rsidR="00726424" w:rsidRPr="00C92484" w:rsidRDefault="0049653F" w:rsidP="00760B30">
      <w:pPr>
        <w:pStyle w:val="Nadpis2"/>
      </w:pPr>
      <w:r w:rsidRPr="00C92484">
        <w:t>Příkazce se zavazuje předat příkazníkovi kompletní vyhotovení dokladů a dokumentů vymezujících předmět veřejné zakázky</w:t>
      </w:r>
      <w:r w:rsidR="00603909">
        <w:t>/výběrového řízení</w:t>
      </w:r>
      <w:r w:rsidRPr="00C92484">
        <w:t xml:space="preserve"> včetně specifikace požadovaného množství zejména v elektronické podobě bezodkladně po uzavření této smlouvy, nejpozději</w:t>
      </w:r>
      <w:r w:rsidR="00EA2C87">
        <w:t xml:space="preserve"> do</w:t>
      </w:r>
      <w:r w:rsidRPr="00C92484">
        <w:t xml:space="preserve"> deset</w:t>
      </w:r>
      <w:r w:rsidR="00EA2C87">
        <w:t>i</w:t>
      </w:r>
      <w:r w:rsidRPr="00C92484">
        <w:t xml:space="preserve"> dnů, nedohodnou-li se smluvní strany jinak. Na tomto předání je závislé splnění všech následných termínů.</w:t>
      </w:r>
      <w:r w:rsidR="00726424" w:rsidRPr="00C92484">
        <w:t xml:space="preserve"> </w:t>
      </w:r>
    </w:p>
    <w:p w14:paraId="58FE5C02" w14:textId="5EFB6973" w:rsidR="00726424" w:rsidRPr="00C92484" w:rsidRDefault="0049653F" w:rsidP="00760B30">
      <w:pPr>
        <w:pStyle w:val="Nadpis2"/>
      </w:pPr>
      <w:r w:rsidRPr="00C92484">
        <w:t>Obě smluvní strany se dohodly na zahájení činnosti příkazníka bezodkladně po uzavření této smlouvy.</w:t>
      </w:r>
    </w:p>
    <w:p w14:paraId="631FC294" w14:textId="3A9163A4" w:rsidR="00B13B8F" w:rsidRPr="00C92484" w:rsidRDefault="0049653F" w:rsidP="002C08F7">
      <w:pPr>
        <w:pStyle w:val="Nadpis2"/>
      </w:pPr>
      <w:r w:rsidRPr="00C92484">
        <w:t>Za termín ukončení činnosti příkazníka je považován den předání kompletní archivní dokumentace o průběhu zadávacího</w:t>
      </w:r>
      <w:r w:rsidR="00E97BCC">
        <w:t>/výběrového</w:t>
      </w:r>
      <w:r w:rsidRPr="00C92484">
        <w:t xml:space="preserve"> řízení příkazci.</w:t>
      </w:r>
    </w:p>
    <w:p w14:paraId="2F2D7C2E" w14:textId="0D436A87" w:rsidR="00726424" w:rsidRPr="00C92484" w:rsidRDefault="00726424" w:rsidP="002C08F7">
      <w:pPr>
        <w:pStyle w:val="Nadpis1"/>
      </w:pPr>
      <w:r w:rsidRPr="00C92484">
        <w:lastRenderedPageBreak/>
        <w:t>Odměna příkazníka (cena)</w:t>
      </w:r>
    </w:p>
    <w:p w14:paraId="7F01B1BF" w14:textId="77777777" w:rsidR="00726424" w:rsidRPr="00C92484" w:rsidRDefault="00726424" w:rsidP="00760B30">
      <w:pPr>
        <w:pStyle w:val="Nadpis2"/>
      </w:pPr>
      <w:r w:rsidRPr="00C92484">
        <w:t xml:space="preserve">Odměna příkazníka je stanovena na základě kalkulace nákladů příkazníka a obsahuje všechny náklady příkazníka související s provedením předmětu plnění. </w:t>
      </w:r>
    </w:p>
    <w:p w14:paraId="2BEEC4D9" w14:textId="26303B2B" w:rsidR="00726424" w:rsidRDefault="00726424" w:rsidP="00760B30">
      <w:pPr>
        <w:pStyle w:val="Nadpis2"/>
      </w:pPr>
      <w:bookmarkStart w:id="1" w:name="_Ref29886194"/>
      <w:r w:rsidRPr="00C92484">
        <w:t>Odměna je stanovena ve výši:</w:t>
      </w:r>
      <w:bookmarkEnd w:id="1"/>
    </w:p>
    <w:p w14:paraId="338A802D" w14:textId="77777777" w:rsidR="001B5D54" w:rsidRDefault="001B5D54" w:rsidP="001B5D54"/>
    <w:tbl>
      <w:tblPr>
        <w:tblW w:w="0" w:type="auto"/>
        <w:tblInd w:w="-108" w:type="dxa"/>
        <w:tblBorders>
          <w:top w:val="nil"/>
          <w:left w:val="nil"/>
          <w:bottom w:val="nil"/>
          <w:right w:val="nil"/>
        </w:tblBorders>
        <w:tblLayout w:type="fixed"/>
        <w:tblLook w:val="0000" w:firstRow="0" w:lastRow="0" w:firstColumn="0" w:lastColumn="0" w:noHBand="0" w:noVBand="0"/>
      </w:tblPr>
      <w:tblGrid>
        <w:gridCol w:w="2194"/>
        <w:gridCol w:w="2194"/>
      </w:tblGrid>
      <w:tr w:rsidR="001B5D54" w14:paraId="09198F93" w14:textId="77777777">
        <w:trPr>
          <w:trHeight w:val="356"/>
        </w:trPr>
        <w:tc>
          <w:tcPr>
            <w:tcW w:w="2194" w:type="dxa"/>
          </w:tcPr>
          <w:p w14:paraId="13D24AEF" w14:textId="77777777" w:rsidR="001B5D54" w:rsidRDefault="001B5D54">
            <w:pPr>
              <w:pStyle w:val="Default"/>
              <w:rPr>
                <w:sz w:val="22"/>
                <w:szCs w:val="22"/>
              </w:rPr>
            </w:pPr>
            <w:r>
              <w:rPr>
                <w:b/>
                <w:bCs/>
                <w:sz w:val="22"/>
                <w:szCs w:val="22"/>
              </w:rPr>
              <w:t xml:space="preserve">Celkem: </w:t>
            </w:r>
          </w:p>
          <w:p w14:paraId="0591706B" w14:textId="77777777" w:rsidR="001B5D54" w:rsidRDefault="001B5D54">
            <w:pPr>
              <w:pStyle w:val="Default"/>
              <w:rPr>
                <w:sz w:val="22"/>
                <w:szCs w:val="22"/>
              </w:rPr>
            </w:pPr>
            <w:r>
              <w:rPr>
                <w:b/>
                <w:bCs/>
                <w:sz w:val="22"/>
                <w:szCs w:val="22"/>
              </w:rPr>
              <w:t xml:space="preserve">Cena bez DPH: </w:t>
            </w:r>
          </w:p>
        </w:tc>
        <w:tc>
          <w:tcPr>
            <w:tcW w:w="2194" w:type="dxa"/>
          </w:tcPr>
          <w:p w14:paraId="37927830" w14:textId="77777777" w:rsidR="001B5D54" w:rsidRDefault="001B5D54">
            <w:pPr>
              <w:pStyle w:val="Default"/>
              <w:rPr>
                <w:sz w:val="22"/>
                <w:szCs w:val="22"/>
              </w:rPr>
            </w:pPr>
            <w:r>
              <w:rPr>
                <w:b/>
                <w:bCs/>
                <w:sz w:val="22"/>
                <w:szCs w:val="22"/>
              </w:rPr>
              <w:t xml:space="preserve">…193.000,- Kč </w:t>
            </w:r>
          </w:p>
        </w:tc>
      </w:tr>
      <w:tr w:rsidR="001B5D54" w14:paraId="0F5B7EAA" w14:textId="77777777">
        <w:trPr>
          <w:trHeight w:val="103"/>
        </w:trPr>
        <w:tc>
          <w:tcPr>
            <w:tcW w:w="2194" w:type="dxa"/>
          </w:tcPr>
          <w:p w14:paraId="34A5AE7B" w14:textId="77777777" w:rsidR="001B5D54" w:rsidRDefault="001B5D54">
            <w:pPr>
              <w:pStyle w:val="Default"/>
              <w:rPr>
                <w:sz w:val="22"/>
                <w:szCs w:val="22"/>
              </w:rPr>
            </w:pPr>
            <w:r>
              <w:rPr>
                <w:b/>
                <w:bCs/>
                <w:sz w:val="22"/>
                <w:szCs w:val="22"/>
              </w:rPr>
              <w:t xml:space="preserve">DPH 21 %: </w:t>
            </w:r>
          </w:p>
        </w:tc>
        <w:tc>
          <w:tcPr>
            <w:tcW w:w="2194" w:type="dxa"/>
          </w:tcPr>
          <w:p w14:paraId="53236160" w14:textId="77777777" w:rsidR="001B5D54" w:rsidRDefault="001B5D54">
            <w:pPr>
              <w:pStyle w:val="Default"/>
              <w:rPr>
                <w:sz w:val="22"/>
                <w:szCs w:val="22"/>
              </w:rPr>
            </w:pPr>
            <w:r>
              <w:rPr>
                <w:b/>
                <w:bCs/>
                <w:sz w:val="22"/>
                <w:szCs w:val="22"/>
              </w:rPr>
              <w:t xml:space="preserve">… 40.530,- Kč </w:t>
            </w:r>
          </w:p>
        </w:tc>
      </w:tr>
      <w:tr w:rsidR="001B5D54" w14:paraId="598F418E" w14:textId="77777777">
        <w:trPr>
          <w:trHeight w:val="103"/>
        </w:trPr>
        <w:tc>
          <w:tcPr>
            <w:tcW w:w="2194" w:type="dxa"/>
          </w:tcPr>
          <w:p w14:paraId="4416EA9E" w14:textId="77777777" w:rsidR="001B5D54" w:rsidRDefault="001B5D54">
            <w:pPr>
              <w:pStyle w:val="Default"/>
              <w:rPr>
                <w:sz w:val="22"/>
                <w:szCs w:val="22"/>
              </w:rPr>
            </w:pPr>
            <w:r>
              <w:rPr>
                <w:b/>
                <w:bCs/>
                <w:sz w:val="22"/>
                <w:szCs w:val="22"/>
              </w:rPr>
              <w:t xml:space="preserve">Cena včetně DPH: </w:t>
            </w:r>
          </w:p>
        </w:tc>
        <w:tc>
          <w:tcPr>
            <w:tcW w:w="2194" w:type="dxa"/>
          </w:tcPr>
          <w:p w14:paraId="3E338557" w14:textId="77777777" w:rsidR="001B5D54" w:rsidRDefault="001B5D54">
            <w:pPr>
              <w:pStyle w:val="Default"/>
              <w:rPr>
                <w:sz w:val="22"/>
                <w:szCs w:val="22"/>
              </w:rPr>
            </w:pPr>
            <w:r>
              <w:rPr>
                <w:b/>
                <w:bCs/>
                <w:sz w:val="22"/>
                <w:szCs w:val="22"/>
              </w:rPr>
              <w:t xml:space="preserve">…233.530,- Kč </w:t>
            </w:r>
          </w:p>
        </w:tc>
      </w:tr>
    </w:tbl>
    <w:p w14:paraId="0774EA80" w14:textId="77777777" w:rsidR="001B5D54" w:rsidRDefault="001B5D54" w:rsidP="001B5D54">
      <w:pPr>
        <w:pStyle w:val="KUsmlouva-2rove"/>
        <w:numPr>
          <w:ilvl w:val="0"/>
          <w:numId w:val="0"/>
        </w:numPr>
      </w:pPr>
    </w:p>
    <w:p w14:paraId="2B54EAA5" w14:textId="77777777" w:rsidR="001B5D54" w:rsidRDefault="001B5D54" w:rsidP="001B5D54">
      <w:pPr>
        <w:pStyle w:val="KUsmlouva-2rove"/>
        <w:numPr>
          <w:ilvl w:val="0"/>
          <w:numId w:val="0"/>
        </w:numPr>
      </w:pPr>
    </w:p>
    <w:p w14:paraId="0292844D" w14:textId="54955B03" w:rsidR="00A20E85" w:rsidRPr="0051290F" w:rsidRDefault="00A20E85" w:rsidP="001B5D54">
      <w:pPr>
        <w:pStyle w:val="KUsmlouva-2rove"/>
        <w:numPr>
          <w:ilvl w:val="0"/>
          <w:numId w:val="0"/>
        </w:numPr>
      </w:pPr>
      <w:r w:rsidRPr="0051290F">
        <w:t xml:space="preserve">Takto sjednaná celková </w:t>
      </w:r>
      <w:r>
        <w:t>odměna</w:t>
      </w:r>
      <w:r w:rsidRPr="0051290F">
        <w:t xml:space="preserve"> bude fakturována </w:t>
      </w:r>
      <w:r w:rsidRPr="0051290F">
        <w:rPr>
          <w:rStyle w:val="KUTun"/>
        </w:rPr>
        <w:t>dílčími fakturami</w:t>
      </w:r>
      <w:r w:rsidRPr="0051290F">
        <w:t xml:space="preserve"> takto: </w:t>
      </w:r>
    </w:p>
    <w:p w14:paraId="6A8D7219" w14:textId="77777777" w:rsidR="00A20E85" w:rsidRPr="00A20E85" w:rsidRDefault="00A20E85" w:rsidP="00A20E85"/>
    <w:tbl>
      <w:tblPr>
        <w:tblW w:w="91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935"/>
        <w:gridCol w:w="2176"/>
        <w:gridCol w:w="2715"/>
      </w:tblGrid>
      <w:tr w:rsidR="00A20E85" w:rsidRPr="0051290F" w14:paraId="44651AFB" w14:textId="77777777" w:rsidTr="00A20E85">
        <w:tc>
          <w:tcPr>
            <w:tcW w:w="2297" w:type="dxa"/>
            <w:shd w:val="clear" w:color="auto" w:fill="auto"/>
          </w:tcPr>
          <w:p w14:paraId="462F597D" w14:textId="6E7B1E29" w:rsidR="00A20E85" w:rsidRPr="0051290F" w:rsidRDefault="00A20E85" w:rsidP="00A93549">
            <w:pPr>
              <w:rPr>
                <w:rFonts w:eastAsia="Calibri" w:cs="Arial"/>
                <w:lang w:eastAsia="en-US"/>
              </w:rPr>
            </w:pPr>
            <w:r w:rsidRPr="0051290F">
              <w:rPr>
                <w:rFonts w:eastAsia="Calibri" w:cs="Arial"/>
                <w:lang w:eastAsia="en-US"/>
              </w:rPr>
              <w:t xml:space="preserve">č. </w:t>
            </w:r>
            <w:r>
              <w:rPr>
                <w:rFonts w:eastAsia="Calibri" w:cs="Arial"/>
                <w:lang w:eastAsia="en-US"/>
              </w:rPr>
              <w:t>zakázky</w:t>
            </w:r>
          </w:p>
        </w:tc>
        <w:tc>
          <w:tcPr>
            <w:tcW w:w="1935" w:type="dxa"/>
            <w:shd w:val="clear" w:color="auto" w:fill="auto"/>
          </w:tcPr>
          <w:p w14:paraId="2188E2E9" w14:textId="3205AA0A" w:rsidR="00A20E85" w:rsidRPr="0051290F" w:rsidRDefault="00A20E85" w:rsidP="00A20E85">
            <w:pPr>
              <w:jc w:val="center"/>
              <w:rPr>
                <w:rFonts w:eastAsia="Calibri" w:cs="Arial"/>
                <w:lang w:eastAsia="en-US"/>
              </w:rPr>
            </w:pPr>
            <w:r>
              <w:rPr>
                <w:rFonts w:eastAsia="Calibri" w:cs="Arial"/>
                <w:lang w:eastAsia="en-US"/>
              </w:rPr>
              <w:t>bez DPH</w:t>
            </w:r>
          </w:p>
        </w:tc>
        <w:tc>
          <w:tcPr>
            <w:tcW w:w="2176" w:type="dxa"/>
            <w:shd w:val="clear" w:color="auto" w:fill="auto"/>
          </w:tcPr>
          <w:p w14:paraId="1B75B799" w14:textId="65B23B11" w:rsidR="00A20E85" w:rsidRPr="0051290F" w:rsidRDefault="00A20E85" w:rsidP="00A20E85">
            <w:pPr>
              <w:jc w:val="center"/>
              <w:rPr>
                <w:rFonts w:eastAsia="Calibri" w:cs="Arial"/>
                <w:lang w:eastAsia="en-US"/>
              </w:rPr>
            </w:pPr>
            <w:r w:rsidRPr="0051290F">
              <w:rPr>
                <w:rFonts w:eastAsia="Calibri" w:cs="Arial"/>
                <w:lang w:eastAsia="en-US"/>
              </w:rPr>
              <w:t>DPH</w:t>
            </w:r>
            <w:r>
              <w:rPr>
                <w:rFonts w:eastAsia="Calibri" w:cs="Arial"/>
                <w:lang w:eastAsia="en-US"/>
              </w:rPr>
              <w:t xml:space="preserve"> 21%</w:t>
            </w:r>
          </w:p>
        </w:tc>
        <w:tc>
          <w:tcPr>
            <w:tcW w:w="2715" w:type="dxa"/>
            <w:shd w:val="clear" w:color="auto" w:fill="auto"/>
          </w:tcPr>
          <w:p w14:paraId="0E112FD8" w14:textId="21505D7B" w:rsidR="00A20E85" w:rsidRPr="0051290F" w:rsidRDefault="00A20E85" w:rsidP="00A20E85">
            <w:pPr>
              <w:jc w:val="center"/>
              <w:rPr>
                <w:rFonts w:eastAsia="Calibri" w:cs="Arial"/>
                <w:lang w:eastAsia="en-US"/>
              </w:rPr>
            </w:pPr>
            <w:r w:rsidRPr="0051290F">
              <w:rPr>
                <w:rFonts w:eastAsia="Calibri" w:cs="Arial"/>
                <w:lang w:eastAsia="en-US"/>
              </w:rPr>
              <w:t>vč. DPH</w:t>
            </w:r>
          </w:p>
        </w:tc>
      </w:tr>
      <w:tr w:rsidR="001B5D54" w:rsidRPr="0051290F" w14:paraId="677C1E7C" w14:textId="77777777" w:rsidTr="00A20E85">
        <w:tc>
          <w:tcPr>
            <w:tcW w:w="2297" w:type="dxa"/>
            <w:shd w:val="clear" w:color="auto" w:fill="auto"/>
          </w:tcPr>
          <w:p w14:paraId="75C8DAC9" w14:textId="384DB2AA" w:rsidR="001B5D54" w:rsidRPr="00A20E85" w:rsidRDefault="001B5D54" w:rsidP="001B5D54">
            <w:pPr>
              <w:rPr>
                <w:rFonts w:eastAsia="Calibri" w:cs="Arial"/>
                <w:highlight w:val="yellow"/>
                <w:lang w:eastAsia="en-US"/>
              </w:rPr>
            </w:pPr>
            <w:r>
              <w:rPr>
                <w:szCs w:val="22"/>
              </w:rPr>
              <w:t xml:space="preserve">1. </w:t>
            </w:r>
          </w:p>
        </w:tc>
        <w:tc>
          <w:tcPr>
            <w:tcW w:w="1935" w:type="dxa"/>
            <w:shd w:val="clear" w:color="auto" w:fill="auto"/>
          </w:tcPr>
          <w:p w14:paraId="357E356D" w14:textId="17CBE71F" w:rsidR="001B5D54" w:rsidRPr="00A20E85" w:rsidRDefault="001B5D54" w:rsidP="001B5D54">
            <w:pPr>
              <w:rPr>
                <w:rFonts w:eastAsia="Calibri" w:cs="Arial"/>
                <w:highlight w:val="yellow"/>
                <w:lang w:eastAsia="en-US"/>
              </w:rPr>
            </w:pPr>
            <w:r>
              <w:rPr>
                <w:szCs w:val="22"/>
              </w:rPr>
              <w:t xml:space="preserve">49.000,- </w:t>
            </w:r>
          </w:p>
        </w:tc>
        <w:tc>
          <w:tcPr>
            <w:tcW w:w="2176" w:type="dxa"/>
            <w:shd w:val="clear" w:color="auto" w:fill="auto"/>
          </w:tcPr>
          <w:p w14:paraId="45D4595C" w14:textId="046E4F0E" w:rsidR="001B5D54" w:rsidRPr="00A20E85" w:rsidRDefault="001B5D54" w:rsidP="001B5D54">
            <w:pPr>
              <w:rPr>
                <w:rFonts w:eastAsia="Calibri" w:cs="Arial"/>
                <w:highlight w:val="yellow"/>
                <w:lang w:eastAsia="en-US"/>
              </w:rPr>
            </w:pPr>
            <w:r>
              <w:rPr>
                <w:szCs w:val="22"/>
              </w:rPr>
              <w:t xml:space="preserve">10.290,- </w:t>
            </w:r>
          </w:p>
        </w:tc>
        <w:tc>
          <w:tcPr>
            <w:tcW w:w="2715" w:type="dxa"/>
            <w:shd w:val="clear" w:color="auto" w:fill="auto"/>
          </w:tcPr>
          <w:p w14:paraId="7E74F230" w14:textId="16DB87CE" w:rsidR="001B5D54" w:rsidRPr="00A20E85" w:rsidRDefault="001B5D54" w:rsidP="001B5D54">
            <w:pPr>
              <w:rPr>
                <w:rFonts w:eastAsia="Calibri" w:cs="Arial"/>
                <w:highlight w:val="yellow"/>
                <w:lang w:eastAsia="en-US"/>
              </w:rPr>
            </w:pPr>
            <w:r>
              <w:rPr>
                <w:szCs w:val="22"/>
              </w:rPr>
              <w:t xml:space="preserve">59.290,- </w:t>
            </w:r>
          </w:p>
        </w:tc>
      </w:tr>
      <w:tr w:rsidR="001B5D54" w:rsidRPr="0051290F" w14:paraId="02D4C1A7" w14:textId="77777777" w:rsidTr="00A20E85">
        <w:tc>
          <w:tcPr>
            <w:tcW w:w="2297" w:type="dxa"/>
            <w:shd w:val="clear" w:color="auto" w:fill="auto"/>
          </w:tcPr>
          <w:p w14:paraId="1FAA6F6A" w14:textId="340A84E9" w:rsidR="001B5D54" w:rsidRPr="00A20E85" w:rsidRDefault="001B5D54" w:rsidP="001B5D54">
            <w:pPr>
              <w:rPr>
                <w:rFonts w:eastAsia="Calibri" w:cs="Arial"/>
                <w:highlight w:val="yellow"/>
                <w:lang w:eastAsia="en-US"/>
              </w:rPr>
            </w:pPr>
            <w:r>
              <w:rPr>
                <w:szCs w:val="22"/>
              </w:rPr>
              <w:t xml:space="preserve">2. </w:t>
            </w:r>
          </w:p>
        </w:tc>
        <w:tc>
          <w:tcPr>
            <w:tcW w:w="1935" w:type="dxa"/>
            <w:shd w:val="clear" w:color="auto" w:fill="auto"/>
          </w:tcPr>
          <w:p w14:paraId="6880EC5A" w14:textId="1299AFCC" w:rsidR="001B5D54" w:rsidRPr="00A20E85" w:rsidRDefault="001B5D54" w:rsidP="001B5D54">
            <w:pPr>
              <w:rPr>
                <w:rFonts w:eastAsia="Calibri" w:cs="Arial"/>
                <w:highlight w:val="yellow"/>
                <w:lang w:eastAsia="en-US"/>
              </w:rPr>
            </w:pPr>
            <w:r>
              <w:rPr>
                <w:szCs w:val="22"/>
              </w:rPr>
              <w:t xml:space="preserve">49.000,- </w:t>
            </w:r>
          </w:p>
        </w:tc>
        <w:tc>
          <w:tcPr>
            <w:tcW w:w="2176" w:type="dxa"/>
            <w:shd w:val="clear" w:color="auto" w:fill="auto"/>
          </w:tcPr>
          <w:p w14:paraId="34F83766" w14:textId="2CF9CDB9" w:rsidR="001B5D54" w:rsidRPr="00A20E85" w:rsidRDefault="001B5D54" w:rsidP="001B5D54">
            <w:pPr>
              <w:rPr>
                <w:rFonts w:eastAsia="Calibri" w:cs="Arial"/>
                <w:highlight w:val="yellow"/>
                <w:lang w:eastAsia="en-US"/>
              </w:rPr>
            </w:pPr>
            <w:r>
              <w:rPr>
                <w:szCs w:val="22"/>
              </w:rPr>
              <w:t xml:space="preserve">10.290,- </w:t>
            </w:r>
          </w:p>
        </w:tc>
        <w:tc>
          <w:tcPr>
            <w:tcW w:w="2715" w:type="dxa"/>
            <w:shd w:val="clear" w:color="auto" w:fill="auto"/>
          </w:tcPr>
          <w:p w14:paraId="317223D0" w14:textId="0655F6EC" w:rsidR="001B5D54" w:rsidRPr="00A20E85" w:rsidRDefault="001B5D54" w:rsidP="001B5D54">
            <w:pPr>
              <w:rPr>
                <w:rFonts w:eastAsia="Calibri" w:cs="Arial"/>
                <w:highlight w:val="yellow"/>
                <w:lang w:eastAsia="en-US"/>
              </w:rPr>
            </w:pPr>
            <w:r>
              <w:rPr>
                <w:szCs w:val="22"/>
              </w:rPr>
              <w:t xml:space="preserve">59.290,- </w:t>
            </w:r>
          </w:p>
        </w:tc>
      </w:tr>
      <w:tr w:rsidR="001B5D54" w:rsidRPr="0051290F" w14:paraId="76134C3E" w14:textId="77777777" w:rsidTr="00A20E85">
        <w:tc>
          <w:tcPr>
            <w:tcW w:w="2297" w:type="dxa"/>
            <w:shd w:val="clear" w:color="auto" w:fill="auto"/>
          </w:tcPr>
          <w:p w14:paraId="3715C40A" w14:textId="15AC3922" w:rsidR="001B5D54" w:rsidRPr="00A20E85" w:rsidRDefault="001B5D54" w:rsidP="001B5D54">
            <w:pPr>
              <w:rPr>
                <w:rFonts w:eastAsia="Calibri" w:cs="Arial"/>
                <w:highlight w:val="yellow"/>
                <w:lang w:eastAsia="en-US"/>
              </w:rPr>
            </w:pPr>
            <w:r>
              <w:rPr>
                <w:szCs w:val="22"/>
              </w:rPr>
              <w:t xml:space="preserve">3. </w:t>
            </w:r>
          </w:p>
        </w:tc>
        <w:tc>
          <w:tcPr>
            <w:tcW w:w="1935" w:type="dxa"/>
            <w:shd w:val="clear" w:color="auto" w:fill="auto"/>
          </w:tcPr>
          <w:p w14:paraId="590E7918" w14:textId="0B187EA8" w:rsidR="001B5D54" w:rsidRPr="00A20E85" w:rsidRDefault="001B5D54" w:rsidP="001B5D54">
            <w:pPr>
              <w:rPr>
                <w:rFonts w:eastAsia="Calibri" w:cs="Arial"/>
                <w:highlight w:val="yellow"/>
                <w:lang w:eastAsia="en-US"/>
              </w:rPr>
            </w:pPr>
            <w:r>
              <w:rPr>
                <w:szCs w:val="22"/>
              </w:rPr>
              <w:t xml:space="preserve">49.000,- </w:t>
            </w:r>
          </w:p>
        </w:tc>
        <w:tc>
          <w:tcPr>
            <w:tcW w:w="2176" w:type="dxa"/>
            <w:shd w:val="clear" w:color="auto" w:fill="auto"/>
          </w:tcPr>
          <w:p w14:paraId="1B4866D0" w14:textId="45BFBA70" w:rsidR="001B5D54" w:rsidRPr="00A20E85" w:rsidRDefault="001B5D54" w:rsidP="001B5D54">
            <w:pPr>
              <w:rPr>
                <w:rFonts w:eastAsia="Calibri" w:cs="Arial"/>
                <w:highlight w:val="yellow"/>
                <w:lang w:eastAsia="en-US"/>
              </w:rPr>
            </w:pPr>
            <w:r>
              <w:rPr>
                <w:szCs w:val="22"/>
              </w:rPr>
              <w:t xml:space="preserve">10.290,- </w:t>
            </w:r>
          </w:p>
        </w:tc>
        <w:tc>
          <w:tcPr>
            <w:tcW w:w="2715" w:type="dxa"/>
            <w:shd w:val="clear" w:color="auto" w:fill="auto"/>
          </w:tcPr>
          <w:p w14:paraId="439CEBEA" w14:textId="6760387F" w:rsidR="001B5D54" w:rsidRPr="00A20E85" w:rsidRDefault="001B5D54" w:rsidP="001B5D54">
            <w:pPr>
              <w:rPr>
                <w:rFonts w:eastAsia="Calibri" w:cs="Arial"/>
                <w:highlight w:val="yellow"/>
                <w:lang w:eastAsia="en-US"/>
              </w:rPr>
            </w:pPr>
            <w:r>
              <w:rPr>
                <w:szCs w:val="22"/>
              </w:rPr>
              <w:t xml:space="preserve">59.290,- </w:t>
            </w:r>
          </w:p>
        </w:tc>
      </w:tr>
      <w:tr w:rsidR="001B5D54" w:rsidRPr="0051290F" w14:paraId="3551AC50" w14:textId="77777777" w:rsidTr="00A20E85">
        <w:tc>
          <w:tcPr>
            <w:tcW w:w="2297" w:type="dxa"/>
            <w:shd w:val="clear" w:color="auto" w:fill="auto"/>
          </w:tcPr>
          <w:p w14:paraId="5D60D75D" w14:textId="2F726214" w:rsidR="001B5D54" w:rsidRPr="00A20E85" w:rsidRDefault="001B5D54" w:rsidP="001B5D54">
            <w:pPr>
              <w:rPr>
                <w:rFonts w:eastAsia="Calibri" w:cs="Arial"/>
                <w:highlight w:val="yellow"/>
                <w:lang w:eastAsia="en-US"/>
              </w:rPr>
            </w:pPr>
            <w:r>
              <w:rPr>
                <w:szCs w:val="22"/>
              </w:rPr>
              <w:t xml:space="preserve">4. </w:t>
            </w:r>
          </w:p>
        </w:tc>
        <w:tc>
          <w:tcPr>
            <w:tcW w:w="1935" w:type="dxa"/>
            <w:shd w:val="clear" w:color="auto" w:fill="auto"/>
          </w:tcPr>
          <w:p w14:paraId="6732F9E7" w14:textId="52295522" w:rsidR="001B5D54" w:rsidRPr="00A20E85" w:rsidRDefault="001B5D54" w:rsidP="001B5D54">
            <w:pPr>
              <w:rPr>
                <w:rFonts w:eastAsia="Calibri" w:cs="Arial"/>
                <w:highlight w:val="yellow"/>
                <w:lang w:eastAsia="en-US"/>
              </w:rPr>
            </w:pPr>
            <w:r>
              <w:rPr>
                <w:szCs w:val="22"/>
              </w:rPr>
              <w:t xml:space="preserve">23.000,- </w:t>
            </w:r>
          </w:p>
        </w:tc>
        <w:tc>
          <w:tcPr>
            <w:tcW w:w="2176" w:type="dxa"/>
            <w:shd w:val="clear" w:color="auto" w:fill="auto"/>
          </w:tcPr>
          <w:p w14:paraId="29A9FB12" w14:textId="16B3D837" w:rsidR="001B5D54" w:rsidRPr="00A20E85" w:rsidRDefault="001B5D54" w:rsidP="001B5D54">
            <w:pPr>
              <w:rPr>
                <w:rFonts w:eastAsia="Calibri" w:cs="Arial"/>
                <w:highlight w:val="yellow"/>
                <w:lang w:eastAsia="en-US"/>
              </w:rPr>
            </w:pPr>
            <w:r>
              <w:rPr>
                <w:szCs w:val="22"/>
              </w:rPr>
              <w:t xml:space="preserve">4.830,- </w:t>
            </w:r>
          </w:p>
        </w:tc>
        <w:tc>
          <w:tcPr>
            <w:tcW w:w="2715" w:type="dxa"/>
            <w:shd w:val="clear" w:color="auto" w:fill="auto"/>
          </w:tcPr>
          <w:p w14:paraId="7911A772" w14:textId="0C7A67D0" w:rsidR="001B5D54" w:rsidRPr="00A20E85" w:rsidRDefault="001B5D54" w:rsidP="001B5D54">
            <w:pPr>
              <w:rPr>
                <w:rFonts w:eastAsia="Calibri" w:cs="Arial"/>
                <w:highlight w:val="yellow"/>
                <w:lang w:eastAsia="en-US"/>
              </w:rPr>
            </w:pPr>
            <w:r>
              <w:rPr>
                <w:szCs w:val="22"/>
              </w:rPr>
              <w:t xml:space="preserve">27.830,- </w:t>
            </w:r>
          </w:p>
        </w:tc>
      </w:tr>
      <w:tr w:rsidR="001B5D54" w:rsidRPr="0051290F" w14:paraId="28A27BA2" w14:textId="77777777" w:rsidTr="00A20E85">
        <w:tc>
          <w:tcPr>
            <w:tcW w:w="2297" w:type="dxa"/>
            <w:shd w:val="clear" w:color="auto" w:fill="auto"/>
          </w:tcPr>
          <w:p w14:paraId="194C421F" w14:textId="77777777" w:rsidR="001B5D54" w:rsidRPr="00A20E85" w:rsidRDefault="001B5D54" w:rsidP="001B5D54">
            <w:pPr>
              <w:rPr>
                <w:rFonts w:eastAsia="Calibri" w:cs="Arial"/>
                <w:highlight w:val="yellow"/>
                <w:lang w:eastAsia="en-US"/>
              </w:rPr>
            </w:pPr>
            <w:r w:rsidRPr="001B5D54">
              <w:rPr>
                <w:rFonts w:eastAsia="Calibri" w:cs="Arial"/>
                <w:lang w:eastAsia="en-US"/>
              </w:rPr>
              <w:t>5.</w:t>
            </w:r>
          </w:p>
        </w:tc>
        <w:tc>
          <w:tcPr>
            <w:tcW w:w="1935" w:type="dxa"/>
            <w:shd w:val="clear" w:color="auto" w:fill="auto"/>
          </w:tcPr>
          <w:p w14:paraId="1D915690" w14:textId="0876C535" w:rsidR="001B5D54" w:rsidRPr="00A20E85" w:rsidRDefault="001B5D54" w:rsidP="001B5D54">
            <w:pPr>
              <w:rPr>
                <w:rFonts w:eastAsia="Calibri" w:cs="Arial"/>
                <w:highlight w:val="yellow"/>
                <w:lang w:eastAsia="en-US"/>
              </w:rPr>
            </w:pPr>
            <w:r>
              <w:rPr>
                <w:szCs w:val="22"/>
              </w:rPr>
              <w:t xml:space="preserve">23.000,- </w:t>
            </w:r>
          </w:p>
        </w:tc>
        <w:tc>
          <w:tcPr>
            <w:tcW w:w="2176" w:type="dxa"/>
            <w:shd w:val="clear" w:color="auto" w:fill="auto"/>
          </w:tcPr>
          <w:p w14:paraId="6BB287BC" w14:textId="4F78247F" w:rsidR="001B5D54" w:rsidRPr="00A20E85" w:rsidRDefault="001B5D54" w:rsidP="001B5D54">
            <w:pPr>
              <w:rPr>
                <w:rFonts w:eastAsia="Calibri" w:cs="Arial"/>
                <w:highlight w:val="yellow"/>
                <w:lang w:eastAsia="en-US"/>
              </w:rPr>
            </w:pPr>
            <w:r>
              <w:rPr>
                <w:szCs w:val="22"/>
              </w:rPr>
              <w:t xml:space="preserve">4.830,- </w:t>
            </w:r>
          </w:p>
        </w:tc>
        <w:tc>
          <w:tcPr>
            <w:tcW w:w="2715" w:type="dxa"/>
            <w:shd w:val="clear" w:color="auto" w:fill="auto"/>
          </w:tcPr>
          <w:p w14:paraId="3B0E24B1" w14:textId="4F1CF65A" w:rsidR="001B5D54" w:rsidRPr="00A20E85" w:rsidRDefault="001B5D54" w:rsidP="001B5D54">
            <w:pPr>
              <w:rPr>
                <w:rFonts w:eastAsia="Calibri" w:cs="Arial"/>
                <w:highlight w:val="yellow"/>
                <w:lang w:eastAsia="en-US"/>
              </w:rPr>
            </w:pPr>
            <w:r>
              <w:rPr>
                <w:szCs w:val="22"/>
              </w:rPr>
              <w:t xml:space="preserve">27.830,- </w:t>
            </w:r>
          </w:p>
        </w:tc>
      </w:tr>
    </w:tbl>
    <w:p w14:paraId="4864B1E8" w14:textId="77777777" w:rsidR="001B5D54" w:rsidRDefault="00726424" w:rsidP="001B5D54">
      <w:pPr>
        <w:pStyle w:val="Nadpis2"/>
      </w:pPr>
      <w:r w:rsidRPr="00C92484">
        <w:t xml:space="preserve">V případě změny výše DPH, bude k ceně bez DPH dopočtena daň z přidané hodnoty </w:t>
      </w:r>
    </w:p>
    <w:p w14:paraId="50E5FF83" w14:textId="5A09D9D0" w:rsidR="00726424" w:rsidRPr="00C92484" w:rsidRDefault="00726424" w:rsidP="002C08F7">
      <w:pPr>
        <w:pStyle w:val="Nadpis2"/>
      </w:pPr>
      <w:r w:rsidRPr="00C92484">
        <w:t>ve výši platné v době vzniku zdanitelného plnění (v době podpisu smlouvy je platná sazba DPH ve výši 21 %).</w:t>
      </w:r>
    </w:p>
    <w:p w14:paraId="5D48D982" w14:textId="72ABF838" w:rsidR="00726424" w:rsidRPr="00C92484" w:rsidRDefault="00726424" w:rsidP="002C08F7">
      <w:pPr>
        <w:pStyle w:val="Nadpis2"/>
      </w:pPr>
      <w:r w:rsidRPr="00C92484">
        <w:t>Uvedená cena je cena nejvýše přípustná a lze ji překročit jen za podmínek definovaných touto smlouvou.</w:t>
      </w:r>
    </w:p>
    <w:p w14:paraId="4ECD3528" w14:textId="77777777" w:rsidR="00D34521" w:rsidRPr="00C92484" w:rsidRDefault="00D34521" w:rsidP="00760B30">
      <w:pPr>
        <w:pStyle w:val="Nadpis2"/>
      </w:pPr>
      <w:r w:rsidRPr="00C92484">
        <w:t>Cena obsahuje zejména:</w:t>
      </w:r>
    </w:p>
    <w:p w14:paraId="317D0CB5" w14:textId="49AE11A3" w:rsidR="00353E93" w:rsidRPr="00C92484" w:rsidRDefault="00353E93" w:rsidP="00760B30">
      <w:pPr>
        <w:pStyle w:val="Nadpis3"/>
      </w:pPr>
      <w:r w:rsidRPr="00C92484">
        <w:t xml:space="preserve">náklady na zpracování </w:t>
      </w:r>
      <w:r w:rsidR="007B2651" w:rsidRPr="00C92484">
        <w:t>textové části zadávací dokumentace;</w:t>
      </w:r>
    </w:p>
    <w:p w14:paraId="255D590B" w14:textId="108925DE" w:rsidR="00353E93" w:rsidRPr="00C92484" w:rsidRDefault="00353E93" w:rsidP="00760B30">
      <w:pPr>
        <w:pStyle w:val="Nadpis3"/>
      </w:pPr>
      <w:r w:rsidRPr="00C92484">
        <w:t xml:space="preserve">náklady a poplatky na zveřejnění všech </w:t>
      </w:r>
      <w:r w:rsidR="001025BC">
        <w:t xml:space="preserve">řádných předpokládaných </w:t>
      </w:r>
      <w:r w:rsidRPr="00C92484">
        <w:t>úkonů, které musí být ze zákona v průběhu zadávacího</w:t>
      </w:r>
      <w:r w:rsidR="00E97BCC">
        <w:t>/výběrového</w:t>
      </w:r>
      <w:r w:rsidRPr="00C92484">
        <w:t xml:space="preserve"> řízení zveřejněny</w:t>
      </w:r>
      <w:r w:rsidR="007B2651" w:rsidRPr="00C92484">
        <w:t>;</w:t>
      </w:r>
    </w:p>
    <w:p w14:paraId="092DB3F2" w14:textId="1E677518" w:rsidR="00353E93" w:rsidRPr="00C92484" w:rsidRDefault="007B2651" w:rsidP="00760B30">
      <w:pPr>
        <w:pStyle w:val="Nadpis3"/>
      </w:pPr>
      <w:r w:rsidRPr="00C92484">
        <w:t>náklady spojené s komunikací (telefon, poštovné, datové zprávy apod.);</w:t>
      </w:r>
    </w:p>
    <w:p w14:paraId="0203EEFE" w14:textId="218D8246" w:rsidR="007B2651" w:rsidRPr="00C92484" w:rsidRDefault="007B2651" w:rsidP="00760B30">
      <w:pPr>
        <w:pStyle w:val="Nadpis3"/>
      </w:pPr>
      <w:r w:rsidRPr="00C92484">
        <w:t>náklady na vypracování ostatních dokumentů v průběhu zadávacího</w:t>
      </w:r>
      <w:r w:rsidR="00E97BCC">
        <w:t>/výběrového</w:t>
      </w:r>
      <w:r w:rsidRPr="00C92484">
        <w:t xml:space="preserve"> řízení;</w:t>
      </w:r>
    </w:p>
    <w:p w14:paraId="395D0030" w14:textId="10D8BD60" w:rsidR="00353E93" w:rsidRPr="00C92484" w:rsidRDefault="007B2651" w:rsidP="00760B30">
      <w:pPr>
        <w:pStyle w:val="Nadpis3"/>
      </w:pPr>
      <w:r w:rsidRPr="00C92484">
        <w:t>náklady na přípravu posouzení a hodnocení nabídek a vypracování rekapitulace obsahu nabídek (bez ohledu na počet nabídek);</w:t>
      </w:r>
    </w:p>
    <w:p w14:paraId="3FDD10E5" w14:textId="350D1AFF" w:rsidR="00353E93" w:rsidRPr="00C92484" w:rsidRDefault="007B2651" w:rsidP="00760B30">
      <w:pPr>
        <w:pStyle w:val="Nadpis3"/>
      </w:pPr>
      <w:r w:rsidRPr="00C92484">
        <w:t>náklady na cestovné;</w:t>
      </w:r>
    </w:p>
    <w:p w14:paraId="1EDE0AC5" w14:textId="7BB55F31" w:rsidR="00353E93" w:rsidRPr="00C92484" w:rsidRDefault="00353E93" w:rsidP="00760B30">
      <w:pPr>
        <w:pStyle w:val="Nadpis3"/>
      </w:pPr>
      <w:r w:rsidRPr="00C92484">
        <w:t>mzdové náklady prac</w:t>
      </w:r>
      <w:r w:rsidR="007B2651" w:rsidRPr="00C92484">
        <w:t>ovníků příkazníka;</w:t>
      </w:r>
    </w:p>
    <w:p w14:paraId="474FD86B" w14:textId="1B54635F" w:rsidR="00353E93" w:rsidRPr="00C92484" w:rsidRDefault="00353E93" w:rsidP="00760B30">
      <w:pPr>
        <w:pStyle w:val="Nadpis3"/>
      </w:pPr>
      <w:r w:rsidRPr="00C92484">
        <w:t>ostatní náklady nezbytné pro</w:t>
      </w:r>
      <w:r w:rsidR="007B2651" w:rsidRPr="00C92484">
        <w:t xml:space="preserve"> řádný průběh zadávacího</w:t>
      </w:r>
      <w:r w:rsidR="00E97BCC">
        <w:t>/výběrového</w:t>
      </w:r>
      <w:r w:rsidR="007B2651" w:rsidRPr="00C92484">
        <w:t xml:space="preserve"> řízení;</w:t>
      </w:r>
    </w:p>
    <w:p w14:paraId="5D2E6B31" w14:textId="66F5A597" w:rsidR="00353E93" w:rsidRPr="00C92484" w:rsidRDefault="00353E93" w:rsidP="00760B30">
      <w:pPr>
        <w:pStyle w:val="Nadpis3"/>
      </w:pPr>
      <w:r w:rsidRPr="00C92484">
        <w:t>náklady a poplatky na zveřej</w:t>
      </w:r>
      <w:r w:rsidR="007B2651" w:rsidRPr="00C92484">
        <w:t>nění výsledků zadávacího</w:t>
      </w:r>
      <w:r w:rsidR="00E97BCC">
        <w:t>/vý</w:t>
      </w:r>
      <w:r w:rsidR="0086062F">
        <w:t>běrového</w:t>
      </w:r>
      <w:r w:rsidR="007B2651" w:rsidRPr="00C92484">
        <w:t xml:space="preserve"> řízení;</w:t>
      </w:r>
    </w:p>
    <w:p w14:paraId="387F23B8" w14:textId="4C624BB7" w:rsidR="00726424" w:rsidRPr="00C92484" w:rsidRDefault="00353E93" w:rsidP="002C08F7">
      <w:pPr>
        <w:pStyle w:val="Nadpis3"/>
      </w:pPr>
      <w:r w:rsidRPr="00C92484">
        <w:t>přiměřený zisk příkazníka.</w:t>
      </w:r>
    </w:p>
    <w:p w14:paraId="4DA4AC76" w14:textId="518A8DFF" w:rsidR="00726424" w:rsidRPr="00C92484" w:rsidRDefault="00726424" w:rsidP="002C08F7">
      <w:pPr>
        <w:pStyle w:val="Nadpis2"/>
      </w:pPr>
      <w:r w:rsidRPr="00C92484">
        <w:t>Bude-li třeba podle průběhu zadávacího</w:t>
      </w:r>
      <w:r w:rsidR="0086062F">
        <w:t>/výběrového</w:t>
      </w:r>
      <w:r w:rsidRPr="00C92484">
        <w:t xml:space="preserve"> řízení vypracovat odborný posudek od externího poradce hodnotící komise nebo k jiné záležitosti týkající se zadávacího</w:t>
      </w:r>
      <w:r w:rsidR="0086062F">
        <w:t>/výběrového</w:t>
      </w:r>
      <w:r w:rsidRPr="00C92484">
        <w:t xml:space="preserve"> řízení, pak jeho vypracování objedná příkazník po odsouhlasení příkazcem a náklady na vypracování odborného posudku uhradí následně příkazce příkazníkovi mimo sjednanou odměnu.</w:t>
      </w:r>
    </w:p>
    <w:p w14:paraId="50EC2FA1" w14:textId="331500E4" w:rsidR="00726424" w:rsidRPr="00C92484" w:rsidRDefault="00726424" w:rsidP="002C08F7">
      <w:pPr>
        <w:pStyle w:val="Nadpis1"/>
      </w:pPr>
      <w:r w:rsidRPr="00C92484">
        <w:lastRenderedPageBreak/>
        <w:t>Fakturace a platební podmínky</w:t>
      </w:r>
    </w:p>
    <w:p w14:paraId="63F2FD99" w14:textId="332501C5" w:rsidR="001C3CA7" w:rsidRDefault="00E47068" w:rsidP="002C08F7">
      <w:pPr>
        <w:pStyle w:val="Nadpis2"/>
      </w:pPr>
      <w:r w:rsidRPr="00C92484">
        <w:t>Příkazce neposkytne příkazníkovi zálohu.</w:t>
      </w:r>
    </w:p>
    <w:p w14:paraId="6E3D2BD3" w14:textId="3BABB969" w:rsidR="00A20E85" w:rsidRPr="00A20E85" w:rsidRDefault="00A20E85" w:rsidP="00A20E85">
      <w:pPr>
        <w:pStyle w:val="Nadpis2"/>
      </w:pPr>
      <w:r w:rsidRPr="00A20E85">
        <w:t xml:space="preserve">Celková cena bude fakturována </w:t>
      </w:r>
      <w:r w:rsidRPr="00A20E85">
        <w:rPr>
          <w:b/>
        </w:rPr>
        <w:t>dílčími fakturami</w:t>
      </w:r>
      <w:r w:rsidRPr="00A20E85">
        <w:t xml:space="preserve"> dle jednotlivých zakázek. </w:t>
      </w:r>
    </w:p>
    <w:p w14:paraId="716E5727" w14:textId="53CD2C61" w:rsidR="00726424" w:rsidRPr="00C92484" w:rsidRDefault="001C3CA7" w:rsidP="00760B30">
      <w:pPr>
        <w:pStyle w:val="Nadpis2"/>
      </w:pPr>
      <w:bookmarkStart w:id="2" w:name="_Ref29885380"/>
      <w:r w:rsidRPr="00C92484">
        <w:t>Nebude-li se jednat o specifické případy nezahájení či zrušení zadávacího</w:t>
      </w:r>
      <w:r w:rsidR="0073753F">
        <w:t>/výběrového</w:t>
      </w:r>
      <w:r w:rsidRPr="00C92484">
        <w:t xml:space="preserve"> řízení podle odst. </w:t>
      </w:r>
      <w:r w:rsidR="00333223">
        <w:fldChar w:fldCharType="begin"/>
      </w:r>
      <w:r w:rsidR="00333223">
        <w:instrText xml:space="preserve"> REF _Ref29885207 \r \h </w:instrText>
      </w:r>
      <w:r w:rsidR="00333223">
        <w:fldChar w:fldCharType="separate"/>
      </w:r>
      <w:r w:rsidR="00AA52F4">
        <w:t>7.8</w:t>
      </w:r>
      <w:r w:rsidR="00333223">
        <w:fldChar w:fldCharType="end"/>
      </w:r>
      <w:r w:rsidR="00333223">
        <w:t xml:space="preserve"> a </w:t>
      </w:r>
      <w:r w:rsidR="00333223">
        <w:fldChar w:fldCharType="begin"/>
      </w:r>
      <w:r w:rsidR="00333223">
        <w:instrText xml:space="preserve"> REF _Ref29885219 \r \h </w:instrText>
      </w:r>
      <w:r w:rsidR="00333223">
        <w:fldChar w:fldCharType="separate"/>
      </w:r>
      <w:r w:rsidR="00AA52F4">
        <w:t>7.9</w:t>
      </w:r>
      <w:r w:rsidR="00333223">
        <w:fldChar w:fldCharType="end"/>
      </w:r>
      <w:r w:rsidR="00333223">
        <w:t xml:space="preserve"> </w:t>
      </w:r>
      <w:r w:rsidR="00B030B5">
        <w:t xml:space="preserve">této smlouvy </w:t>
      </w:r>
      <w:r w:rsidRPr="00C92484">
        <w:t>a tomu příslušnému způsobu fakturace, budou provedené činnosti uhrazeny v d</w:t>
      </w:r>
      <w:r w:rsidR="00552B85">
        <w:t>ílčích</w:t>
      </w:r>
      <w:r w:rsidRPr="00C92484">
        <w:t xml:space="preserve"> samostatných splátkách, vždy na základě daňového dokladu (dále také „faktura“) příkazníka:</w:t>
      </w:r>
      <w:bookmarkEnd w:id="2"/>
    </w:p>
    <w:p w14:paraId="63D3E3B1" w14:textId="4CFE4659" w:rsidR="00552B85" w:rsidRDefault="00552B85" w:rsidP="00552B85">
      <w:pPr>
        <w:pStyle w:val="Nadpis3"/>
      </w:pPr>
      <w:bookmarkStart w:id="3" w:name="_Ref29885520"/>
      <w:r w:rsidRPr="00C92484">
        <w:t xml:space="preserve">první </w:t>
      </w:r>
      <w:r>
        <w:t xml:space="preserve">část dílčí </w:t>
      </w:r>
      <w:r w:rsidRPr="00C92484">
        <w:t>faktur</w:t>
      </w:r>
      <w:r>
        <w:t xml:space="preserve">y </w:t>
      </w:r>
      <w:r w:rsidRPr="00C92484">
        <w:t xml:space="preserve"> vystaví příkazník ke dni otevírání nabídek (den zdanitelného plnění</w:t>
      </w:r>
      <w:r>
        <w:t xml:space="preserve">; </w:t>
      </w:r>
      <w:r w:rsidRPr="00CD4BEA">
        <w:t>50 %</w:t>
      </w:r>
      <w:r w:rsidRPr="00C92484">
        <w:t xml:space="preserve"> z odměny),</w:t>
      </w:r>
    </w:p>
    <w:bookmarkEnd w:id="3"/>
    <w:p w14:paraId="381F26F1" w14:textId="1558F279" w:rsidR="00096A56" w:rsidRPr="00C92484" w:rsidRDefault="001C3CA7" w:rsidP="002C08F7">
      <w:pPr>
        <w:pStyle w:val="Nadpis3"/>
      </w:pPr>
      <w:r w:rsidRPr="00C92484">
        <w:t>konečnou fakturu vystaví příkazník po ukončení zadávacího</w:t>
      </w:r>
      <w:r w:rsidR="0086062F">
        <w:t>/výběrového</w:t>
      </w:r>
      <w:r w:rsidRPr="00C92484">
        <w:t xml:space="preserve"> řízení (uveřejnění výsledků zadávacího</w:t>
      </w:r>
      <w:r w:rsidR="0086062F">
        <w:t>/výběrového</w:t>
      </w:r>
      <w:r w:rsidRPr="00C92484">
        <w:t xml:space="preserve"> řízení v informačním systému, vyřešení všech případných námitek, stanovisek/rozkladu k ÚOHS aj.) a po předání originální dokumentace o průběhu zadání veřejné zakázky</w:t>
      </w:r>
      <w:r w:rsidR="00E405F1">
        <w:t>/výběrového řízení</w:t>
      </w:r>
      <w:r w:rsidRPr="00C92484">
        <w:t xml:space="preserve"> příkazci k archivaci (</w:t>
      </w:r>
      <w:r w:rsidRPr="00CD4BEA">
        <w:t>50 %</w:t>
      </w:r>
      <w:r w:rsidRPr="00C92484">
        <w:t xml:space="preserve"> z odměny).</w:t>
      </w:r>
    </w:p>
    <w:p w14:paraId="2949280E" w14:textId="7099584C" w:rsidR="00726424" w:rsidRPr="00C92484" w:rsidRDefault="00726424" w:rsidP="002C08F7">
      <w:pPr>
        <w:pStyle w:val="Nadpis2"/>
      </w:pPr>
      <w:r w:rsidRPr="00C92484">
        <w:t>K uvedeným částkám bude dopočtena</w:t>
      </w:r>
      <w:r w:rsidR="00426F8A" w:rsidRPr="00C92484">
        <w:t xml:space="preserve"> DPH podle předpisů platných v </w:t>
      </w:r>
      <w:r w:rsidRPr="00C92484">
        <w:t>době vzniku zdanitelného plnění (nyní 21 %).</w:t>
      </w:r>
    </w:p>
    <w:p w14:paraId="7692680A" w14:textId="0E176A05" w:rsidR="00096A56" w:rsidRPr="00C92484" w:rsidRDefault="00096A56" w:rsidP="00627942">
      <w:pPr>
        <w:pStyle w:val="Nadpis2"/>
      </w:pPr>
      <w:r w:rsidRPr="00C92484">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w:t>
      </w:r>
      <w:r w:rsidR="000B0786">
        <w:t xml:space="preserve">řádně </w:t>
      </w:r>
      <w:r w:rsidRPr="00C92484">
        <w:t>vyhotovené faktury. Součástí každé faktury musí být prohlášení příkazníka o tom, že:</w:t>
      </w:r>
    </w:p>
    <w:p w14:paraId="69AE485B" w14:textId="29539438" w:rsidR="00096A56" w:rsidRPr="00C92484" w:rsidRDefault="00096A56" w:rsidP="00627942">
      <w:pPr>
        <w:pStyle w:val="Nadpis3"/>
      </w:pPr>
      <w:r w:rsidRPr="00C92484">
        <w:t>nemá v</w:t>
      </w:r>
      <w:r w:rsidR="005E6722">
        <w:t> </w:t>
      </w:r>
      <w:r w:rsidRPr="00C92484">
        <w:t>úmyslu nezaplatit daň z</w:t>
      </w:r>
      <w:r w:rsidR="005E6722">
        <w:t> </w:t>
      </w:r>
      <w:r w:rsidRPr="00C92484">
        <w:t>přidané hodnoty u zdanitelného plnění podle této faktury (dále jen „daň“),</w:t>
      </w:r>
    </w:p>
    <w:p w14:paraId="5E1ACDA8" w14:textId="0669F7FF" w:rsidR="00096A56" w:rsidRPr="00C92484" w:rsidRDefault="00096A56" w:rsidP="00627942">
      <w:pPr>
        <w:pStyle w:val="Nadpis3"/>
      </w:pPr>
      <w:r w:rsidRPr="00C92484">
        <w:t>mu nejsou známy skutečnosti nasvědčující tomu, že se dostane do postavení, kdy nemůže daň zaplatit a ani se ke dni vystavení této faktury v</w:t>
      </w:r>
      <w:r w:rsidR="005E6722">
        <w:t> </w:t>
      </w:r>
      <w:r w:rsidRPr="00C92484">
        <w:t>takovém postavení nenachází,</w:t>
      </w:r>
    </w:p>
    <w:p w14:paraId="455096E0" w14:textId="3AB35697" w:rsidR="00096A56" w:rsidRPr="00C92484" w:rsidRDefault="00096A56" w:rsidP="00627942">
      <w:pPr>
        <w:pStyle w:val="Nadpis3"/>
      </w:pPr>
      <w:r w:rsidRPr="00C92484">
        <w:t>nezkrátí daň nebo nevyláká daňovou výhodu,</w:t>
      </w:r>
    </w:p>
    <w:p w14:paraId="3FB8D7FB" w14:textId="4893A974" w:rsidR="00096A56" w:rsidRPr="00C92484" w:rsidRDefault="00096A56" w:rsidP="00627942">
      <w:pPr>
        <w:pStyle w:val="Nadpis3"/>
      </w:pPr>
      <w:r w:rsidRPr="00C92484">
        <w:t>úplata za plnění dle smlouvy není odchylná od obvyklé ceny,</w:t>
      </w:r>
    </w:p>
    <w:p w14:paraId="31429266" w14:textId="630531E7" w:rsidR="00096A56" w:rsidRPr="00C92484" w:rsidRDefault="00096A56" w:rsidP="00627942">
      <w:pPr>
        <w:pStyle w:val="Nadpis3"/>
      </w:pPr>
      <w:r w:rsidRPr="00C92484">
        <w:t>úplata za plnění dle smlouvy nebude poskytnuta zcela nebo zčásti bezhotovostním převodem na účet vedený poskytovatelem platebních služeb mimo tuzemsko,</w:t>
      </w:r>
    </w:p>
    <w:p w14:paraId="61F72134" w14:textId="3824C00E" w:rsidR="00096A56" w:rsidRPr="00C92484" w:rsidRDefault="00096A56" w:rsidP="00627942">
      <w:pPr>
        <w:pStyle w:val="Nadpis3"/>
      </w:pPr>
      <w:r w:rsidRPr="00C92484">
        <w:t>nebude nespolehlivým plátcem,</w:t>
      </w:r>
    </w:p>
    <w:p w14:paraId="60C1B309" w14:textId="79F2A481" w:rsidR="00096A56" w:rsidRPr="00C92484" w:rsidRDefault="00096A56" w:rsidP="00627942">
      <w:pPr>
        <w:pStyle w:val="Nadpis3"/>
      </w:pPr>
      <w:r w:rsidRPr="00C92484">
        <w:t>bude mít u správce daně registrován bankovní účet používaný pro ekonomickou činnost,</w:t>
      </w:r>
    </w:p>
    <w:p w14:paraId="01FE56BC" w14:textId="43AE95E3" w:rsidR="00096A56" w:rsidRPr="00C92484" w:rsidRDefault="00096A56" w:rsidP="00627942">
      <w:pPr>
        <w:pStyle w:val="Nadpis3"/>
      </w:pPr>
      <w:r w:rsidRPr="00C92484">
        <w:t>souhlasí s</w:t>
      </w:r>
      <w:r w:rsidR="005E6722">
        <w:t> </w:t>
      </w:r>
      <w:r w:rsidRPr="00C92484">
        <w:t>tím, že pokud ke dni uskutečnění zdanitelného plnění nebo k</w:t>
      </w:r>
      <w:r w:rsidR="005E6722">
        <w:t> </w:t>
      </w:r>
      <w:r w:rsidRPr="00C92484">
        <w:t>okamžiku poskytnutí úplaty na plnění, bude o příkazníkovi zveřejněna správcem daně skutečnost, že příkazník je nespolehlivým plátcem, uhradí příkazce daň z</w:t>
      </w:r>
      <w:r w:rsidR="005E6722">
        <w:t> </w:t>
      </w:r>
      <w:r w:rsidRPr="00C92484">
        <w:t>přidané hodnoty z</w:t>
      </w:r>
      <w:r w:rsidR="005E6722">
        <w:t> </w:t>
      </w:r>
      <w:r w:rsidRPr="00C92484">
        <w:t>přijatého zdanitelného plnění příslušnému správci daně,</w:t>
      </w:r>
    </w:p>
    <w:p w14:paraId="4C21F546" w14:textId="66ADACF8" w:rsidR="00FD3AE0" w:rsidRPr="00FD3AE0" w:rsidRDefault="00096A56" w:rsidP="00FD3AE0">
      <w:pPr>
        <w:pStyle w:val="Nadpis3"/>
      </w:pPr>
      <w:r w:rsidRPr="00C92484">
        <w:t>souhlasí s</w:t>
      </w:r>
      <w:r w:rsidR="005E6722">
        <w:t> </w:t>
      </w:r>
      <w:r w:rsidRPr="00C92484">
        <w:t>tím, že pokud ke dni uskutečnění zdanitelného plnění nebo k</w:t>
      </w:r>
      <w:r w:rsidR="005E6722">
        <w:t> </w:t>
      </w:r>
      <w:r w:rsidRPr="00C92484">
        <w:t>okamžiku poskytnutí úplaty na plnění bude zjištěna nesrovnalost v</w:t>
      </w:r>
      <w:r w:rsidR="005E6722">
        <w:t> </w:t>
      </w:r>
      <w:r w:rsidRPr="00C92484">
        <w:t>registraci bankovního účtu příkazníka určeného pro ekonomickou činnost správcem daně, uhradí příkazce daň z</w:t>
      </w:r>
      <w:r w:rsidR="005E6722">
        <w:t> </w:t>
      </w:r>
      <w:r w:rsidRPr="00C92484">
        <w:t>přidané hodnoty z</w:t>
      </w:r>
      <w:r w:rsidR="005E6722">
        <w:t> </w:t>
      </w:r>
      <w:r w:rsidRPr="00C92484">
        <w:t>přijatého zdanitelného plnění příslušnému správci daně.</w:t>
      </w:r>
    </w:p>
    <w:p w14:paraId="401F410D" w14:textId="13CC7E00" w:rsidR="00FD3AE0" w:rsidRDefault="00726424" w:rsidP="00FD3AE0">
      <w:pPr>
        <w:pStyle w:val="Nadpis2"/>
      </w:pPr>
      <w:r w:rsidRPr="00C92484">
        <w:lastRenderedPageBreak/>
        <w:t>Splatnost faktur se sj</w:t>
      </w:r>
      <w:r w:rsidR="003543AC" w:rsidRPr="00C92484">
        <w:t>ednává v</w:t>
      </w:r>
      <w:r w:rsidR="005E6722">
        <w:t> </w:t>
      </w:r>
      <w:r w:rsidR="003543AC" w:rsidRPr="00C92484">
        <w:t>délce 30 dnů od jejich</w:t>
      </w:r>
      <w:r w:rsidRPr="00C92484">
        <w:t xml:space="preserve"> obdržení příkazcem. Prodlení příkazce kratší jak třicet dnů nepodléhá úroku z</w:t>
      </w:r>
      <w:r w:rsidR="005E6722">
        <w:t> </w:t>
      </w:r>
      <w:r w:rsidRPr="00C92484">
        <w:t xml:space="preserve">prodlení. </w:t>
      </w:r>
    </w:p>
    <w:p w14:paraId="5B18A8D4" w14:textId="06E011D8" w:rsidR="00FD3AE0" w:rsidRPr="00FD3AE0" w:rsidRDefault="00FD3AE0" w:rsidP="00FD3AE0">
      <w:pPr>
        <w:pStyle w:val="Nadpis2"/>
      </w:pPr>
      <w:r>
        <w:t>Faktura musí obsahovat rovněž tento údaj: „</w:t>
      </w:r>
      <w:r w:rsidRPr="00FD3AE0">
        <w:t>Tento doklad je hrazen v</w:t>
      </w:r>
      <w:r w:rsidR="005E6722">
        <w:t> </w:t>
      </w:r>
      <w:r w:rsidRPr="00FD3AE0">
        <w:t>rámci projektu „</w:t>
      </w:r>
      <w:r w:rsidRPr="00AD1320">
        <w:rPr>
          <w:b/>
          <w:bCs/>
        </w:rPr>
        <w:t xml:space="preserve">SŠZP Rožnov pod Radhoštěm </w:t>
      </w:r>
      <w:r w:rsidR="005E6722">
        <w:rPr>
          <w:b/>
          <w:bCs/>
        </w:rPr>
        <w:t>–</w:t>
      </w:r>
      <w:r w:rsidRPr="00AD1320">
        <w:rPr>
          <w:b/>
          <w:bCs/>
        </w:rPr>
        <w:t xml:space="preserve"> Rekonstrukce školy a vybudování odborných učeben</w:t>
      </w:r>
      <w:r w:rsidRPr="00FD3AE0">
        <w:t xml:space="preserve">“, </w:t>
      </w:r>
      <w:r>
        <w:t>registrační</w:t>
      </w:r>
      <w:r w:rsidRPr="00FD3AE0">
        <w:t xml:space="preserve"> číslo</w:t>
      </w:r>
      <w:r>
        <w:t xml:space="preserve"> </w:t>
      </w:r>
      <w:r w:rsidRPr="00FD3AE0">
        <w:t>CZ.06.04.01/00/22</w:t>
      </w:r>
      <w:r w:rsidR="005415A0">
        <w:t>_</w:t>
      </w:r>
      <w:r w:rsidRPr="00FD3AE0">
        <w:t>042/0003139),</w:t>
      </w:r>
      <w:r w:rsidR="005415A0">
        <w:t xml:space="preserve"> </w:t>
      </w:r>
      <w:r w:rsidR="00864339">
        <w:t>spolufinacovnaného</w:t>
      </w:r>
      <w:r w:rsidRPr="00FD3AE0">
        <w:t xml:space="preserve"> z</w:t>
      </w:r>
      <w:r w:rsidR="005E6722">
        <w:t> </w:t>
      </w:r>
      <w:r w:rsidRPr="00FD3AE0">
        <w:t>Integrovaného</w:t>
      </w:r>
      <w:r w:rsidR="00881F32">
        <w:t xml:space="preserve"> regionál</w:t>
      </w:r>
      <w:r w:rsidR="005415A0">
        <w:t>ního</w:t>
      </w:r>
      <w:r w:rsidRPr="00FD3AE0">
        <w:t xml:space="preserve"> operačního programu</w:t>
      </w:r>
      <w:r w:rsidR="005415A0">
        <w:t xml:space="preserve"> 2021 </w:t>
      </w:r>
      <w:r w:rsidR="005E6722">
        <w:t>–</w:t>
      </w:r>
      <w:r w:rsidR="005415A0">
        <w:t xml:space="preserve"> 2027</w:t>
      </w:r>
      <w:r w:rsidRPr="00FD3AE0">
        <w:t>.“</w:t>
      </w:r>
    </w:p>
    <w:p w14:paraId="6336DACF" w14:textId="34E0F202" w:rsidR="00726424" w:rsidRPr="00C92484" w:rsidRDefault="007B61E5" w:rsidP="002C08F7">
      <w:pPr>
        <w:pStyle w:val="Nadpis2"/>
      </w:pPr>
      <w:bookmarkStart w:id="4" w:name="_Ref29885207"/>
      <w:r w:rsidRPr="00CC23B8">
        <w:t>Pokud na straně příkazce z</w:t>
      </w:r>
      <w:r w:rsidR="005E6722">
        <w:t> </w:t>
      </w:r>
      <w:r w:rsidRPr="00CC23B8">
        <w:t>jakéhokoliv důvodu nedojde po zpracování zadávací dokumentace příkazníkem k</w:t>
      </w:r>
      <w:r w:rsidR="005E6722">
        <w:t> </w:t>
      </w:r>
      <w:r w:rsidRPr="00CC23B8">
        <w:t>zahájení zadávacího</w:t>
      </w:r>
      <w:r w:rsidR="0086062F">
        <w:t>/výběrového</w:t>
      </w:r>
      <w:r w:rsidRPr="00CC23B8">
        <w:t xml:space="preserve"> řízení ani do 30 dnů od předání konečného znění zadávací dokumentace, je příkazník oprávněn vyfakturovat přík</w:t>
      </w:r>
      <w:r w:rsidR="00E80677">
        <w:t>azci část odměny, a to do výše 3</w:t>
      </w:r>
      <w:r w:rsidRPr="00CC23B8">
        <w:t>0 % ze sjednané odměny. Odpadne-li následně překážka, která bránila příkazci zahájit zadávací</w:t>
      </w:r>
      <w:r w:rsidR="0086062F">
        <w:t>/výběrové</w:t>
      </w:r>
      <w:r w:rsidRPr="00CC23B8">
        <w:t xml:space="preserve"> řízení, uplatní se pro další fakturaci podmínky stanovené v</w:t>
      </w:r>
      <w:r w:rsidR="005E6722">
        <w:t> </w:t>
      </w:r>
      <w:r w:rsidRPr="00CC23B8">
        <w:t xml:space="preserve">odst. </w:t>
      </w:r>
      <w:r w:rsidR="00CC23B8">
        <w:fldChar w:fldCharType="begin"/>
      </w:r>
      <w:r w:rsidR="00CC23B8">
        <w:instrText xml:space="preserve"> REF _Ref29885380 \r \h </w:instrText>
      </w:r>
      <w:r w:rsidR="00CC23B8">
        <w:fldChar w:fldCharType="separate"/>
      </w:r>
      <w:r w:rsidR="00AA52F4">
        <w:t>7.3</w:t>
      </w:r>
      <w:r w:rsidR="00CC23B8">
        <w:fldChar w:fldCharType="end"/>
      </w:r>
      <w:r w:rsidR="00CC23B8">
        <w:t xml:space="preserve"> </w:t>
      </w:r>
      <w:r w:rsidRPr="00CC23B8">
        <w:t>a</w:t>
      </w:r>
      <w:r w:rsidR="00CC23B8">
        <w:t xml:space="preserve"> </w:t>
      </w:r>
      <w:r w:rsidR="00CC23B8">
        <w:fldChar w:fldCharType="begin"/>
      </w:r>
      <w:r w:rsidR="00CC23B8">
        <w:instrText xml:space="preserve"> REF _Ref29885219 \r \h </w:instrText>
      </w:r>
      <w:r w:rsidR="00CC23B8">
        <w:fldChar w:fldCharType="separate"/>
      </w:r>
      <w:r w:rsidR="00AA52F4">
        <w:t>7.9</w:t>
      </w:r>
      <w:r w:rsidR="00CC23B8">
        <w:fldChar w:fldCharType="end"/>
      </w:r>
      <w:r w:rsidR="005E6722">
        <w:t xml:space="preserve"> této smlouvy</w:t>
      </w:r>
      <w:r w:rsidRPr="00CC23B8">
        <w:t xml:space="preserve">, přičemž hodnota již provedené fakturace dle tohoto odstavce se započte vůči hodnotě, která je stanovena pro nejbližší následující fakturaci v odst. </w:t>
      </w:r>
      <w:r w:rsidR="00CC23B8">
        <w:fldChar w:fldCharType="begin"/>
      </w:r>
      <w:r w:rsidR="00CC23B8">
        <w:instrText xml:space="preserve"> REF _Ref29885520 \r \h </w:instrText>
      </w:r>
      <w:r w:rsidR="00CC23B8">
        <w:fldChar w:fldCharType="separate"/>
      </w:r>
      <w:r w:rsidR="00AA52F4">
        <w:t>7.3.1</w:t>
      </w:r>
      <w:r w:rsidR="00CC23B8">
        <w:fldChar w:fldCharType="end"/>
      </w:r>
      <w:r w:rsidR="00CC23B8">
        <w:t xml:space="preserve"> </w:t>
      </w:r>
      <w:r w:rsidRPr="00CC23B8">
        <w:t xml:space="preserve">či </w:t>
      </w:r>
      <w:r w:rsidR="00CC23B8">
        <w:fldChar w:fldCharType="begin"/>
      </w:r>
      <w:r w:rsidR="00CC23B8">
        <w:instrText xml:space="preserve"> REF _Ref29885549 \r \h </w:instrText>
      </w:r>
      <w:r w:rsidR="00CC23B8">
        <w:fldChar w:fldCharType="separate"/>
      </w:r>
      <w:r w:rsidR="00AA52F4">
        <w:t>7.9.1</w:t>
      </w:r>
      <w:r w:rsidR="00CC23B8">
        <w:fldChar w:fldCharType="end"/>
      </w:r>
      <w:r w:rsidR="005070C6">
        <w:t xml:space="preserve"> </w:t>
      </w:r>
      <w:r w:rsidRPr="00CC23B8">
        <w:t>této smlouvy.</w:t>
      </w:r>
      <w:bookmarkEnd w:id="4"/>
    </w:p>
    <w:p w14:paraId="4A75239F" w14:textId="19A91955" w:rsidR="00726424" w:rsidRPr="00C92484" w:rsidRDefault="00726424" w:rsidP="00627942">
      <w:pPr>
        <w:pStyle w:val="Nadpis2"/>
      </w:pPr>
      <w:bookmarkStart w:id="5" w:name="_Ref29885219"/>
      <w:r w:rsidRPr="00C92484">
        <w:t>Pokud z jakéhokoliv důvodu na straně příkazce bude zadávací</w:t>
      </w:r>
      <w:r w:rsidR="0086062F">
        <w:t>/výběrové</w:t>
      </w:r>
      <w:r w:rsidRPr="00C92484">
        <w:t xml:space="preserve"> řízení po jeho uveřejnění kdykoliv v jeho průběhu zrušeno rozhodnutím příkazce, je příkazník oprávněn vyfakturovat pouze část sjednané odměny, a to takto:</w:t>
      </w:r>
      <w:bookmarkEnd w:id="5"/>
      <w:r w:rsidRPr="00C92484">
        <w:t xml:space="preserve"> </w:t>
      </w:r>
    </w:p>
    <w:p w14:paraId="0AE45E3C" w14:textId="24E1C991" w:rsidR="00F366BD" w:rsidRPr="00C92484" w:rsidRDefault="007B61E5" w:rsidP="00627942">
      <w:pPr>
        <w:pStyle w:val="Nadpis3"/>
      </w:pPr>
      <w:bookmarkStart w:id="6" w:name="_Ref29885549"/>
      <w:r w:rsidRPr="00C92484">
        <w:t>při rozhodnutí o zrušení zadávacího</w:t>
      </w:r>
      <w:r w:rsidR="0086062F">
        <w:t>/výběrového</w:t>
      </w:r>
      <w:r w:rsidRPr="00C92484">
        <w:t xml:space="preserve"> řízení před otevíráním nabídek ve výši </w:t>
      </w:r>
      <w:r w:rsidR="00E80677">
        <w:t>4</w:t>
      </w:r>
      <w:r w:rsidRPr="00614FAF">
        <w:t>0 %</w:t>
      </w:r>
      <w:r w:rsidRPr="00C92484">
        <w:t xml:space="preserve"> ze sjednané odměny</w:t>
      </w:r>
      <w:r w:rsidR="00464EBE">
        <w:t xml:space="preserve"> bez DPH</w:t>
      </w:r>
      <w:r w:rsidRPr="00C92484">
        <w:t>,</w:t>
      </w:r>
      <w:bookmarkEnd w:id="6"/>
    </w:p>
    <w:p w14:paraId="75FFE49B" w14:textId="40CDAECC" w:rsidR="00F366BD" w:rsidRPr="00C92484" w:rsidRDefault="007B61E5" w:rsidP="00627942">
      <w:pPr>
        <w:pStyle w:val="Nadpis3"/>
      </w:pPr>
      <w:r w:rsidRPr="00C92484">
        <w:t>při rozhodnutí o zrušení zadávacího</w:t>
      </w:r>
      <w:r w:rsidR="0086062F">
        <w:t>/výběrového</w:t>
      </w:r>
      <w:r w:rsidRPr="00C92484">
        <w:t xml:space="preserve"> řízení po otevírání nabídek, ale před hodnocením a posouzení nabídek ve výši </w:t>
      </w:r>
      <w:r w:rsidRPr="003034FA">
        <w:t>50 %</w:t>
      </w:r>
      <w:r w:rsidRPr="00C92484">
        <w:t xml:space="preserve"> ze sjednané odměny</w:t>
      </w:r>
      <w:r w:rsidR="00464EBE">
        <w:t xml:space="preserve"> bez DPH</w:t>
      </w:r>
      <w:r w:rsidRPr="00C92484">
        <w:t>,</w:t>
      </w:r>
    </w:p>
    <w:p w14:paraId="15EDD546" w14:textId="325696DC" w:rsidR="003D78D7" w:rsidRPr="00C92484" w:rsidRDefault="007B61E5" w:rsidP="002C08F7">
      <w:pPr>
        <w:pStyle w:val="Nadpis3"/>
      </w:pPr>
      <w:r w:rsidRPr="00C92484">
        <w:t>při rozhodnutí o zrušení zadávacího</w:t>
      </w:r>
      <w:r w:rsidR="0086062F">
        <w:t>/výběrového</w:t>
      </w:r>
      <w:r w:rsidRPr="00C92484">
        <w:t xml:space="preserve"> řízení po hodnocení a posouzení nabídek ve výši </w:t>
      </w:r>
      <w:r w:rsidRPr="003034FA">
        <w:t>90 %</w:t>
      </w:r>
      <w:r w:rsidRPr="00C92484">
        <w:t xml:space="preserve"> ze sjednané odměny</w:t>
      </w:r>
      <w:r w:rsidR="00464EBE">
        <w:t xml:space="preserve"> bez DPH</w:t>
      </w:r>
      <w:r w:rsidRPr="00C92484">
        <w:t>.</w:t>
      </w:r>
    </w:p>
    <w:p w14:paraId="061CE423" w14:textId="49D64277" w:rsidR="00726424" w:rsidRPr="00C92484" w:rsidRDefault="003D78D7" w:rsidP="002C08F7">
      <w:pPr>
        <w:pStyle w:val="Nadpis2"/>
      </w:pPr>
      <w:r w:rsidRPr="00C92484">
        <w:t xml:space="preserve">V případě, že příkazce svým rozhodnutím dle odst. </w:t>
      </w:r>
      <w:r w:rsidR="000554D9">
        <w:fldChar w:fldCharType="begin"/>
      </w:r>
      <w:r w:rsidR="000554D9">
        <w:instrText xml:space="preserve"> REF _Ref29885219 \r \h </w:instrText>
      </w:r>
      <w:r w:rsidR="000554D9">
        <w:fldChar w:fldCharType="separate"/>
      </w:r>
      <w:r w:rsidR="00AA52F4">
        <w:t>7.9</w:t>
      </w:r>
      <w:r w:rsidR="000554D9">
        <w:fldChar w:fldCharType="end"/>
      </w:r>
      <w:r w:rsidR="000554D9">
        <w:t xml:space="preserve"> </w:t>
      </w:r>
      <w:r w:rsidR="006163B9">
        <w:t xml:space="preserve">této smlouvy </w:t>
      </w:r>
      <w:r w:rsidRPr="00C92484">
        <w:t>zruší zadávací</w:t>
      </w:r>
      <w:r w:rsidR="0086062F">
        <w:t>/výběrové</w:t>
      </w:r>
      <w:r w:rsidRPr="00C92484">
        <w:t xml:space="preserve"> řízení na veřejnou zakázku a rozhodne o opakovaném zadání stejné zakázky (bez podstatné změny zadávacích podmínek), může výkonem práv a povinností zadavatele v opakovaném zadávacím</w:t>
      </w:r>
      <w:r w:rsidR="0086062F">
        <w:t>/výběrovém</w:t>
      </w:r>
      <w:r w:rsidRPr="00C92484">
        <w:t xml:space="preserve"> řízení opět pověřit téhož příkazníka. Odměna příkazníka ve výši dle odst. </w:t>
      </w:r>
      <w:r w:rsidR="001172C8">
        <w:fldChar w:fldCharType="begin"/>
      </w:r>
      <w:r w:rsidR="001172C8">
        <w:instrText xml:space="preserve"> REF _Ref29886194 \r \h </w:instrText>
      </w:r>
      <w:r w:rsidR="001172C8">
        <w:fldChar w:fldCharType="separate"/>
      </w:r>
      <w:r w:rsidR="00AA52F4">
        <w:t>6.2</w:t>
      </w:r>
      <w:r w:rsidR="001172C8">
        <w:fldChar w:fldCharType="end"/>
      </w:r>
      <w:r w:rsidR="001172C8">
        <w:t xml:space="preserve"> </w:t>
      </w:r>
      <w:r w:rsidRPr="00C92484">
        <w:t>této smlouvy bude pro opakované zadávací</w:t>
      </w:r>
      <w:r w:rsidR="0086062F">
        <w:t>/výběrové</w:t>
      </w:r>
      <w:r w:rsidRPr="00C92484">
        <w:t xml:space="preserve"> řízení snížena o 20 %. Smluvní strany jsou oprávněny individuálně sjednat i snížení přesahující 20 %.</w:t>
      </w:r>
    </w:p>
    <w:p w14:paraId="5A42980C" w14:textId="087292BD" w:rsidR="00726424" w:rsidRPr="00C92484" w:rsidRDefault="003D78D7" w:rsidP="002C08F7">
      <w:pPr>
        <w:pStyle w:val="Nadpis1"/>
      </w:pPr>
      <w:r w:rsidRPr="00C92484">
        <w:t>Spolupůsobení příkazce a příkazníka</w:t>
      </w:r>
    </w:p>
    <w:p w14:paraId="0BE283D5" w14:textId="707F00C7" w:rsidR="00726424" w:rsidRPr="00C92484" w:rsidRDefault="00C64FDC" w:rsidP="002C08F7">
      <w:pPr>
        <w:pStyle w:val="Nadpis2"/>
      </w:pPr>
      <w:r w:rsidRPr="00C92484">
        <w:t xml:space="preserve">Příkazce je povinen předat příkazníkovi </w:t>
      </w:r>
      <w:r w:rsidR="008C292A">
        <w:t>bez zbytečného odkladu po uzavření této smlouvy , nedohodnou-li se smluvní strany jinak,</w:t>
      </w:r>
      <w:r w:rsidRPr="00C92484">
        <w:t xml:space="preserve"> technickou část zadávací dokumentace, zejména pak v elektronické podobě, má-li ji k dispozici.</w:t>
      </w:r>
    </w:p>
    <w:p w14:paraId="6846EEA2" w14:textId="6B59ABFB" w:rsidR="00726424" w:rsidRPr="00C92484" w:rsidRDefault="00C64FDC" w:rsidP="002C08F7">
      <w:pPr>
        <w:pStyle w:val="Nadpis2"/>
      </w:pPr>
      <w:r w:rsidRPr="00C92484">
        <w:t xml:space="preserve">Příkazce odpovídá za úplnost a správnost předané technické části zadávací dokumentace. Za vady či nepřesnosti těchto příkazcem předaných podkladů nenese příkazník žádnou odpovědnost. Příkazník nemá povinnost přezkoumávat </w:t>
      </w:r>
      <w:r w:rsidR="000B1E7E">
        <w:t xml:space="preserve">věcně technický </w:t>
      </w:r>
      <w:r w:rsidRPr="00C92484">
        <w:t>obsah příslušné dokumentace ani ověřovat její soulad s prováděcími právními předpisy. Příkazník však provede přiměřenou kontrolu v rozsahu, který po něm lze spravedlivě požadovat; případně upozorní příkazce na zjištěné zjevné vady či neúplnost předaných podkladů.</w:t>
      </w:r>
      <w:r w:rsidR="00726424" w:rsidRPr="00C92484">
        <w:t xml:space="preserve"> </w:t>
      </w:r>
    </w:p>
    <w:p w14:paraId="4A12B2BD" w14:textId="37D21FCA" w:rsidR="00726424" w:rsidRPr="00C92484" w:rsidRDefault="00C64FDC" w:rsidP="002C08F7">
      <w:pPr>
        <w:pStyle w:val="Nadpis2"/>
      </w:pPr>
      <w:r w:rsidRPr="00C92484">
        <w:t>Pokud v průběhu zadávacího</w:t>
      </w:r>
      <w:r w:rsidR="0086062F">
        <w:t>/výběrového</w:t>
      </w:r>
      <w:r w:rsidRPr="00C92484">
        <w:t xml:space="preserve"> řízení veřejné zakázky budou dodavatelé vyžadovat jakékoliv doplnění nebo upřesnění týkající se technické části zadávací dokumentace, je příkazce povinen zajistit součinnost odborné osoby tak, aby odpovědi na dotazy byly předány příkazníkovi nejpozději 2 pracovní dny ode dne doručení žádosti o vysvětlení zadávací dokumentace.</w:t>
      </w:r>
      <w:r w:rsidR="00DE4301">
        <w:t xml:space="preserve"> Příkazce zprostředkuje kontakt mezi zpracovatelem technické části (či jiné odborné osoby) a příkazníkem.</w:t>
      </w:r>
      <w:r w:rsidRPr="00C92484">
        <w:t xml:space="preserve"> Příkazník je pak </w:t>
      </w:r>
      <w:r w:rsidRPr="00C92484">
        <w:lastRenderedPageBreak/>
        <w:t>povinen zajistit poskytnutí vysvětlení zadávací dokumentace dodavatelům. Důsledky prodlení s předáním výše popsaných doplňujících  podkladů či informací příkazcem příkazníkovi jdou k tíži příkazce.</w:t>
      </w:r>
    </w:p>
    <w:p w14:paraId="2CF801AB" w14:textId="2E6B03C8" w:rsidR="00C64FDC" w:rsidRPr="00C92484" w:rsidRDefault="00C64FDC" w:rsidP="002C08F7">
      <w:pPr>
        <w:pStyle w:val="Nadpis2"/>
      </w:pPr>
      <w:r w:rsidRPr="00C92484">
        <w:t>Příkazce bere na vědomí, že případná vysvětlení zadávací dokumentace mohou mít za následek nezbytné prodloužení lhůty pro podání nabídek, v extrémních případech až o 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E24759D" w14:textId="31E58AC5" w:rsidR="00C64FDC" w:rsidRPr="00C92484" w:rsidRDefault="00C64FDC" w:rsidP="002C08F7">
      <w:pPr>
        <w:pStyle w:val="Nadpis2"/>
      </w:pPr>
      <w:r w:rsidRPr="00C92484">
        <w:t>Příkazce je povinen vždy v dostatečném předstihu informovat příkazníka o úmyslu ustavit komise pro veřejnou zakázku, o jejich počtu, obsazení a obsahu jejich činností. Příkazce je oprávněn za členy komise jmenovat i osoby z řad příkazníka (min. 1 člen, 1 náhradník), a příkazník je v takovém případě povinen příkazci vyhovět.</w:t>
      </w:r>
    </w:p>
    <w:p w14:paraId="12703421" w14:textId="434C8158" w:rsidR="00C64FDC" w:rsidRPr="00C92484" w:rsidRDefault="00C64FDC" w:rsidP="00627942">
      <w:pPr>
        <w:pStyle w:val="Nadpis2"/>
      </w:pPr>
      <w:r w:rsidRPr="00C92484">
        <w:t>Pokud při poskytnutí státních prostředků na úhradu předmětu plnění veřejné zakázky vyžaduje poskytovatel finančních prostředků (zejména ministerstva nebo fondy) zvláštní podmínky pro zadávací</w:t>
      </w:r>
      <w:r w:rsidR="0086062F">
        <w:t>/výběrové</w:t>
      </w:r>
      <w:r w:rsidRPr="00C92484">
        <w:t xml:space="preserve"> řízení, je příkazce povinen upozornit příkazníka na tuto skutečnost, případně mu předat kopii těchto podmínek, nazajistí-li si je sám. Odsouhlasení zadávacího</w:t>
      </w:r>
      <w:r w:rsidR="0086062F">
        <w:t>/výběrového</w:t>
      </w:r>
      <w:r w:rsidRPr="00C92484">
        <w:t xml:space="preserve"> řízení, zadávacích podmínek a jakoukoliv komunikaci vůči poskytovateli dotace zabezpečuje příkazce.</w:t>
      </w:r>
    </w:p>
    <w:p w14:paraId="130BBB71" w14:textId="438DA3D2" w:rsidR="00C64FDC" w:rsidRPr="00C92484" w:rsidRDefault="00C64FDC" w:rsidP="00627942">
      <w:pPr>
        <w:pStyle w:val="Nadpis2"/>
      </w:pPr>
      <w:r w:rsidRPr="00C92484">
        <w:t>Obdrží-li příkazce jakýkoliv doklad nebo dopis vztahující se k zadání veřejné zakázky, je povinen jej bezodkladně poskytnout příkazníkovi nebo jej o něm prokazatelně informovat. Pokud tak neučiní, nenese příkazník odpovědnost za prodlení nebo úkony, které jsou s tímto dokumentem nebo s touto informací spojeny.</w:t>
      </w:r>
    </w:p>
    <w:p w14:paraId="5F8E2401" w14:textId="0A992EAF" w:rsidR="00C64FDC" w:rsidRPr="00C92484" w:rsidRDefault="00C64FDC" w:rsidP="00627942">
      <w:pPr>
        <w:pStyle w:val="Nadpis2"/>
      </w:pPr>
      <w:r w:rsidRPr="00C92484">
        <w:t>Příkazce je povinen nejpozději pět dnů před uplynutím lhůty, po kterou jsou účastníci svými nabídkami vázáni (zadávací lhůta) rozhodnout o výběru dodavatele. Prodlení příkazce v této věci a v této lhůtě jde k tíži příkazce.</w:t>
      </w:r>
    </w:p>
    <w:p w14:paraId="3C3B86C7" w14:textId="6254D578" w:rsidR="00C64FDC" w:rsidRPr="00C92484" w:rsidRDefault="00C64FDC" w:rsidP="00627942">
      <w:pPr>
        <w:pStyle w:val="Nadpis2"/>
      </w:pPr>
      <w:r w:rsidRPr="00C92484">
        <w:t>Příkazce nesmí uzavřít příslušnou smlouvu s dodavatelem, jehož nabídka byla vybrána jako nejvýhodnější dříve, než mu příkazník oznámí, že uplynuly lhůty stanovené zákonem, ve kterých smlouva nesmí být uzavřena.</w:t>
      </w:r>
    </w:p>
    <w:p w14:paraId="13423911" w14:textId="3A4B2D66" w:rsidR="00C64FDC" w:rsidRPr="00C92484" w:rsidRDefault="00C64FDC" w:rsidP="00627942">
      <w:pPr>
        <w:pStyle w:val="Nadpis2"/>
      </w:pPr>
      <w:r w:rsidRPr="00C92484">
        <w:t>Příkazce je povinen prokazatelně písemně informovat příkazníka o tom, že byla podepsána příslušná smlouva s vybraným dodavatelem, a to nejpozději do tří pracovních dnů ode dne podpisu této smlouvy. Na uzavření smlouvy s vybraným dodavatelem navazují v zákonem stanovených lhůtách další zákonné povinnosti. Prodlení s oznámením uzavření smlouvy, které způsobí následné prodlení v navazujících úkonech, jde k tíži příkazce.</w:t>
      </w:r>
    </w:p>
    <w:p w14:paraId="5C3B0CB2" w14:textId="21FBD85F" w:rsidR="00C64FDC" w:rsidRPr="00C92484" w:rsidRDefault="00C64FDC" w:rsidP="00627942">
      <w:pPr>
        <w:pStyle w:val="Nadpis2"/>
      </w:pPr>
      <w:r w:rsidRPr="00C92484">
        <w:t>Příkazník se zavazuje vykonávat činnosti dle této smlouvy kvalitně, s vynaložením maximální odborné péče a v souladu s obecně závaznými právními předpisy, a chránit při výkonu činností zájmy příkazce.</w:t>
      </w:r>
    </w:p>
    <w:p w14:paraId="3650F886" w14:textId="1B864CCF" w:rsidR="00C64FDC" w:rsidRPr="00C92484" w:rsidRDefault="00C64FDC" w:rsidP="00627942">
      <w:pPr>
        <w:pStyle w:val="Nadpis2"/>
      </w:pPr>
      <w:r w:rsidRPr="00C92484">
        <w:t>Příkazník odpovídá za škodu na věcech převzatých od příkazce k zajištění záležitostí dle této smlouvy a na věcech převzatých od třetích osob, s výjimkou škody, kterou nemohl odvrátit ani při vynaložení veškeré odborné péče.</w:t>
      </w:r>
    </w:p>
    <w:p w14:paraId="4FA5D5C9" w14:textId="0AEDC8E1" w:rsidR="00C64FDC" w:rsidRPr="00C92484" w:rsidRDefault="00C64FDC" w:rsidP="00627942">
      <w:pPr>
        <w:pStyle w:val="Nadpis2"/>
      </w:pPr>
      <w:r w:rsidRPr="00C92484">
        <w:t>Příkazník je vázán projevem vůle příkazce s výjimkou projevů a pokynů, které jsou v rozporu se zákonem.</w:t>
      </w:r>
    </w:p>
    <w:p w14:paraId="4A92946D" w14:textId="4FDD114A" w:rsidR="00726424" w:rsidRPr="00C92484" w:rsidRDefault="00C64FDC" w:rsidP="002C08F7">
      <w:pPr>
        <w:pStyle w:val="Nadpis2"/>
      </w:pPr>
      <w:r w:rsidRPr="00C92484">
        <w:t xml:space="preserve">Příkazník se zavazuje mít sjednáno po celou dobu trvání této smlouvy pojištění odpovědnosti za škodu způsobenou příkazníkem a jeho činností vůči třetím osobám, příkazce nevyjímaje, a to na limit pojistného plnění ve výši alespoň </w:t>
      </w:r>
      <w:r w:rsidR="00614FAF" w:rsidRPr="00614FAF">
        <w:t>2</w:t>
      </w:r>
      <w:r w:rsidRPr="00614FAF">
        <w:t>.000.000 Kč</w:t>
      </w:r>
      <w:r w:rsidRPr="00C92484">
        <w:t>. Neudržování platnosti pojištění či minimální výše limitu pojistného plnění opravňuje příkazce k odstoupení od této smlouvy.</w:t>
      </w:r>
    </w:p>
    <w:p w14:paraId="7B425364" w14:textId="4F869116" w:rsidR="00726424" w:rsidRPr="00C92484" w:rsidRDefault="00726424" w:rsidP="002C08F7">
      <w:pPr>
        <w:pStyle w:val="Nadpis1"/>
      </w:pPr>
      <w:r w:rsidRPr="00C92484">
        <w:lastRenderedPageBreak/>
        <w:t xml:space="preserve">Profil zadavatele </w:t>
      </w:r>
    </w:p>
    <w:p w14:paraId="438D1281" w14:textId="6281580C" w:rsidR="00726424" w:rsidRPr="00C92484" w:rsidRDefault="00CE75A4" w:rsidP="00627942">
      <w:pPr>
        <w:pStyle w:val="Nadpis2"/>
      </w:pPr>
      <w:r w:rsidRPr="00C92484">
        <w:t>Příkazce je ze zákona povinen zveřejňovat některé dokumenty týkající se průběhu zadávacího</w:t>
      </w:r>
      <w:r w:rsidR="0086062F">
        <w:t>/výběrového</w:t>
      </w:r>
      <w:r w:rsidRPr="00C92484">
        <w:t xml:space="preserve"> řízení na profilu zadavatele (definice profilu zadavatele je obsažena v zákoně).</w:t>
      </w:r>
      <w:r w:rsidR="00726424" w:rsidRPr="00C92484">
        <w:t xml:space="preserve"> </w:t>
      </w:r>
    </w:p>
    <w:p w14:paraId="58EAD7E2" w14:textId="06DECACE" w:rsidR="00726424" w:rsidRPr="00C92484" w:rsidRDefault="00CE75A4" w:rsidP="00627942">
      <w:pPr>
        <w:pStyle w:val="Nadpis2"/>
      </w:pPr>
      <w:r w:rsidRPr="00C92484">
        <w:t>Úkony spojené s uveřejňováním povinných dokumentů a údajů na profilu zadavatele příkazníkem jsou rovněž předmětem této smlouvy, nedohodnou-li smluvní strany jinak. Za tímto účelem poskytne příkazce součinnost příkazníkovi, zejména zpřístupněním svého profilu zadavatele, resp. používaného elektronického nástroje v nezbytném rozsahu.</w:t>
      </w:r>
      <w:r w:rsidR="00070153" w:rsidRPr="00C92484">
        <w:t xml:space="preserve"> </w:t>
      </w:r>
    </w:p>
    <w:p w14:paraId="17E20FB6" w14:textId="60DFD9B9" w:rsidR="00726424" w:rsidRPr="00C92484" w:rsidRDefault="00CE75A4" w:rsidP="00627942">
      <w:pPr>
        <w:pStyle w:val="Nadpis2"/>
      </w:pPr>
      <w:r w:rsidRPr="00C92484">
        <w:t>Příkazce využívá Národní elektronický nástroj (NEN) včetně profilu zadavatele hostovaném v tomto elektronickém nástroji.</w:t>
      </w:r>
      <w:r w:rsidR="00726424" w:rsidRPr="00C92484">
        <w:t xml:space="preserve"> </w:t>
      </w:r>
    </w:p>
    <w:p w14:paraId="56817908" w14:textId="263B7477" w:rsidR="00726424" w:rsidRPr="00C92484" w:rsidRDefault="00CE75A4" w:rsidP="00627942">
      <w:pPr>
        <w:pStyle w:val="Nadpis2"/>
      </w:pPr>
      <w:r w:rsidRPr="00C92484">
        <w:t>Příkazce je povinen uveřejnit na profilu zadavatele i některé dokumenty, které vzniknou mimo rámec předmětného zadávacího</w:t>
      </w:r>
      <w:r w:rsidR="0086062F">
        <w:t>/výběrového</w:t>
      </w:r>
      <w:r w:rsidRPr="00C92484">
        <w:t xml:space="preserve"> řízení. Příkazce bere na vědomí, že tato smlouva neobsahuje povinnost příkazníka upozorňovat příkazce a předávat mu podklady k uveřejnění následujících dokumentů:</w:t>
      </w:r>
    </w:p>
    <w:p w14:paraId="400CFF6C" w14:textId="77777777" w:rsidR="00726424" w:rsidRPr="00C92484" w:rsidRDefault="00726424" w:rsidP="00627942">
      <w:pPr>
        <w:pStyle w:val="Nadpis3"/>
      </w:pPr>
      <w:r w:rsidRPr="00C92484">
        <w:t xml:space="preserve">případných dodatků k uzavřené smlouvě na veřejnou zakázku, </w:t>
      </w:r>
    </w:p>
    <w:p w14:paraId="2986B6CF" w14:textId="6D408C4C" w:rsidR="00304566" w:rsidRPr="00C92484" w:rsidRDefault="00726424" w:rsidP="002C08F7">
      <w:pPr>
        <w:pStyle w:val="Nadpis3"/>
      </w:pPr>
      <w:r w:rsidRPr="00C92484">
        <w:t xml:space="preserve">výše skutečně uhrazené ceny. </w:t>
      </w:r>
    </w:p>
    <w:p w14:paraId="52BA62A7" w14:textId="582B49F0" w:rsidR="00726424" w:rsidRPr="00C92484" w:rsidRDefault="002E34F4" w:rsidP="002C08F7">
      <w:pPr>
        <w:pStyle w:val="Nadpis1"/>
      </w:pPr>
      <w:r>
        <w:t>Odpovědnost, sankce, odstoupení od smlouvy a výpověď</w:t>
      </w:r>
    </w:p>
    <w:p w14:paraId="46B93D88" w14:textId="7C4D3C1D" w:rsidR="00726424" w:rsidRPr="00F63536" w:rsidRDefault="00CE75A4" w:rsidP="00627942">
      <w:pPr>
        <w:pStyle w:val="Nadpis2"/>
      </w:pPr>
      <w:r w:rsidRPr="00C92484">
        <w:t>Příkazník odpovídá za zákonný průběh zadávacího</w:t>
      </w:r>
      <w:r w:rsidR="0086062F">
        <w:t>/výběrového</w:t>
      </w:r>
      <w:r w:rsidRPr="00C92484">
        <w:t xml:space="preserve"> řízení a nese veškeré vícenáklady vzniklé porušením zákona </w:t>
      </w:r>
      <w:r w:rsidRPr="00F63536">
        <w:t>(či směrnic, metodických pokynů, příruček a pravidel uvedených v této smlouvě), které zavinil (zejména náklady na zabezpečení nápravných opatření).</w:t>
      </w:r>
    </w:p>
    <w:p w14:paraId="32F70474" w14:textId="2C1621B7" w:rsidR="00726424" w:rsidRPr="00C92484" w:rsidRDefault="00CE75A4" w:rsidP="002C08F7">
      <w:pPr>
        <w:pStyle w:val="Nadpis2"/>
      </w:pPr>
      <w:r w:rsidRPr="00C92484">
        <w:t>Smluvní strany se dohodly, že příkazník je povinen nahradit příkazci bez zbytečného prodlení sám nebo prostřednictvím svého pojistitele veškerou vzniklou škodu v souladu s příslušnými ustanoveními Občanského zákoníku. Smluvní strany se dohodly, že zaplacením jakékoliv smluvní pokuty uvedené v této smlouvě příkazníkem příkazci není dotčeno právo příkazce vůči příkazníkovi na náhradu způsobené škody či její výši, která vznikla v příčinné souvislosti s jednáním, nejednáním či opomenutím příkazníka při realizaci plnění předmětu dle této smlouvy. Náhrada škody je v takovém případě rovna příslušnému finančnímu postihu.</w:t>
      </w:r>
    </w:p>
    <w:p w14:paraId="07FA5D61" w14:textId="2BD29844" w:rsidR="00A261E8" w:rsidRDefault="00CE75A4" w:rsidP="00A261E8">
      <w:pPr>
        <w:pStyle w:val="Nadpis2"/>
      </w:pPr>
      <w:bookmarkStart w:id="7" w:name="_Ref29887232"/>
      <w:r w:rsidRPr="00C92484">
        <w:t xml:space="preserve">V případě, že příkazník poruší své povinnosti vyplývající z této smlouvy podstatným způsobem ve smyslu § 2002 Občanského zákoníku, je povinen zaplatit příkazci smluvní pokutu ve výši </w:t>
      </w:r>
      <w:r w:rsidRPr="001440FF">
        <w:t>10 %</w:t>
      </w:r>
      <w:r w:rsidRPr="00C92484">
        <w:t xml:space="preserve"> z </w:t>
      </w:r>
      <w:r w:rsidR="002D460B">
        <w:t>odměny</w:t>
      </w:r>
      <w:r w:rsidR="002D460B" w:rsidRPr="00C92484">
        <w:t xml:space="preserve"> </w:t>
      </w:r>
      <w:r w:rsidRPr="00C92484">
        <w:t>včetně DPH uvedené v </w:t>
      </w:r>
      <w:r w:rsidR="00573EA8">
        <w:fldChar w:fldCharType="begin"/>
      </w:r>
      <w:r w:rsidR="00573EA8">
        <w:instrText xml:space="preserve"> REF _Ref29886194 \r \h </w:instrText>
      </w:r>
      <w:r w:rsidR="00573EA8">
        <w:fldChar w:fldCharType="separate"/>
      </w:r>
      <w:r w:rsidR="00AA52F4">
        <w:t>6.2</w:t>
      </w:r>
      <w:r w:rsidR="00573EA8">
        <w:fldChar w:fldCharType="end"/>
      </w:r>
      <w:r w:rsidRPr="00C92484">
        <w:t xml:space="preserve"> této smlouvy.</w:t>
      </w:r>
      <w:bookmarkEnd w:id="7"/>
    </w:p>
    <w:p w14:paraId="59079E3B" w14:textId="5664FE9B" w:rsidR="00726424" w:rsidRDefault="00CE75A4" w:rsidP="00627942">
      <w:pPr>
        <w:pStyle w:val="Nadpis2"/>
      </w:pPr>
      <w:r w:rsidRPr="00C92484">
        <w:t>Smluvní pokut</w:t>
      </w:r>
      <w:r w:rsidR="00C536ED">
        <w:t>y uvedené v předchozích odstavcích</w:t>
      </w:r>
      <w:r w:rsidRPr="00C92484">
        <w:t xml:space="preserve"> tohoto článku uhradí příkazník do 30 dnů od písemné výzvy příkazce. Neuhradí-li takto příkazník smluvní pokutu, je příkazce oprávněn odečíst částku smluvní pokuty od odměny příkazníka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 a to ve výši, která přesahuje částku uhrazené smluvní pokuty.</w:t>
      </w:r>
    </w:p>
    <w:p w14:paraId="7B8861B6" w14:textId="13F735D1" w:rsidR="00C536ED" w:rsidRPr="00C536ED" w:rsidRDefault="00C536ED" w:rsidP="00C536ED">
      <w:pPr>
        <w:pStyle w:val="Nadpis2"/>
      </w:pPr>
      <w:r w:rsidRPr="00C536ED">
        <w:rPr>
          <w:rStyle w:val="FontStyle18"/>
          <w:rFonts w:cstheme="majorBidi"/>
          <w:sz w:val="22"/>
          <w:szCs w:val="26"/>
        </w:rPr>
        <w:t xml:space="preserve">Příkazce nebo </w:t>
      </w:r>
      <w:r w:rsidR="001718A8">
        <w:rPr>
          <w:rStyle w:val="FontStyle18"/>
          <w:rFonts w:cstheme="majorBidi"/>
          <w:sz w:val="22"/>
          <w:szCs w:val="26"/>
        </w:rPr>
        <w:t>p</w:t>
      </w:r>
      <w:r w:rsidRPr="00C536ED">
        <w:rPr>
          <w:rStyle w:val="FontStyle18"/>
          <w:rFonts w:cstheme="majorBidi"/>
          <w:sz w:val="22"/>
          <w:szCs w:val="26"/>
        </w:rPr>
        <w:t xml:space="preserve">říkazník může tuto smlouvu vypovědět písemnou formou, a to s měsíční výpovědní </w:t>
      </w:r>
      <w:r w:rsidR="001718A8">
        <w:rPr>
          <w:rStyle w:val="FontStyle18"/>
          <w:rFonts w:cstheme="majorBidi"/>
          <w:sz w:val="22"/>
          <w:szCs w:val="26"/>
        </w:rPr>
        <w:t>dobou</w:t>
      </w:r>
      <w:r w:rsidR="001718A8" w:rsidRPr="00C536ED">
        <w:rPr>
          <w:rStyle w:val="FontStyle18"/>
          <w:rFonts w:cstheme="majorBidi"/>
          <w:sz w:val="22"/>
          <w:szCs w:val="26"/>
        </w:rPr>
        <w:t xml:space="preserve"> </w:t>
      </w:r>
      <w:r w:rsidRPr="00C536ED">
        <w:rPr>
          <w:rStyle w:val="FontStyle18"/>
          <w:rFonts w:cstheme="majorBidi"/>
          <w:sz w:val="22"/>
          <w:szCs w:val="26"/>
        </w:rPr>
        <w:t xml:space="preserve">bez udání důvodu. Výpovědní </w:t>
      </w:r>
      <w:r w:rsidR="001718A8">
        <w:rPr>
          <w:rStyle w:val="FontStyle18"/>
          <w:rFonts w:cstheme="majorBidi"/>
          <w:sz w:val="22"/>
          <w:szCs w:val="26"/>
        </w:rPr>
        <w:t>doba</w:t>
      </w:r>
      <w:r w:rsidR="001718A8" w:rsidRPr="00C536ED">
        <w:rPr>
          <w:rStyle w:val="FontStyle18"/>
          <w:rFonts w:cstheme="majorBidi"/>
          <w:sz w:val="22"/>
          <w:szCs w:val="26"/>
        </w:rPr>
        <w:t xml:space="preserve"> </w:t>
      </w:r>
      <w:r w:rsidRPr="00C536ED">
        <w:rPr>
          <w:rStyle w:val="FontStyle18"/>
          <w:rFonts w:cstheme="majorBidi"/>
          <w:sz w:val="22"/>
          <w:szCs w:val="26"/>
        </w:rPr>
        <w:t xml:space="preserve">začíná běžet od prvého dne </w:t>
      </w:r>
      <w:r w:rsidR="008D3BF4">
        <w:rPr>
          <w:rStyle w:val="FontStyle18"/>
          <w:rFonts w:cstheme="majorBidi"/>
          <w:sz w:val="22"/>
          <w:szCs w:val="26"/>
        </w:rPr>
        <w:t xml:space="preserve">kalendářního </w:t>
      </w:r>
      <w:r w:rsidRPr="00C536ED">
        <w:rPr>
          <w:rStyle w:val="FontStyle18"/>
          <w:rFonts w:cstheme="majorBidi"/>
          <w:sz w:val="22"/>
          <w:szCs w:val="26"/>
        </w:rPr>
        <w:t xml:space="preserve">měsíce následujícího po </w:t>
      </w:r>
      <w:r w:rsidR="008D3BF4">
        <w:rPr>
          <w:rStyle w:val="FontStyle18"/>
          <w:rFonts w:cstheme="majorBidi"/>
          <w:sz w:val="22"/>
          <w:szCs w:val="26"/>
        </w:rPr>
        <w:t xml:space="preserve">kalendářním </w:t>
      </w:r>
      <w:r w:rsidRPr="00C536ED">
        <w:rPr>
          <w:rStyle w:val="FontStyle18"/>
          <w:rFonts w:cstheme="majorBidi"/>
          <w:sz w:val="22"/>
          <w:szCs w:val="26"/>
        </w:rPr>
        <w:t>měsíci, v němž byla doručena výpověď smlouvy druhé smluvní straně.</w:t>
      </w:r>
    </w:p>
    <w:p w14:paraId="12FC68D0" w14:textId="35344B8B" w:rsidR="00726424" w:rsidRPr="00C92484" w:rsidRDefault="00CE75A4" w:rsidP="00627942">
      <w:pPr>
        <w:pStyle w:val="Nadpis2"/>
      </w:pPr>
      <w:r w:rsidRPr="00C92484">
        <w:lastRenderedPageBreak/>
        <w:t>V případě, že bude smlouva vypovězena příkazcem, je příkazník povinen dokončit všechny rozpracované úkony tak, aby příkazci nevznikla škoda a příkazce je povinen uhradit za činnosti příkazníkem již uskutečněné odpovídající část jeho odměny.</w:t>
      </w:r>
    </w:p>
    <w:p w14:paraId="558F81FE" w14:textId="12F55D01" w:rsidR="00726424" w:rsidRPr="00C92484" w:rsidRDefault="00CE75A4" w:rsidP="00627942">
      <w:pPr>
        <w:pStyle w:val="Nadpis2"/>
      </w:pPr>
      <w:r w:rsidRPr="00C92484">
        <w:t>Pro případ prodlení příkazce s úhradou plateb příkazníkovi podle této smlouvy je příkazce povinen zaplatit příkazníkovi</w:t>
      </w:r>
      <w:r w:rsidR="008D3BF4">
        <w:t xml:space="preserve"> zákonný</w:t>
      </w:r>
      <w:r w:rsidRPr="00C92484">
        <w:t xml:space="preserve"> úrok z prodlení z fakturované částky ve výši stanovené předpisy práva občanského.</w:t>
      </w:r>
      <w:r w:rsidR="00726424" w:rsidRPr="00C92484">
        <w:t xml:space="preserve"> </w:t>
      </w:r>
    </w:p>
    <w:p w14:paraId="6E57459D" w14:textId="1A2D37D0" w:rsidR="00726424" w:rsidRPr="00C92484" w:rsidRDefault="00CE75A4" w:rsidP="002C08F7">
      <w:pPr>
        <w:pStyle w:val="Nadpis2"/>
      </w:pPr>
      <w:r w:rsidRPr="00C92484">
        <w:t>Případná práva a povinnosti smluvních stran z odstoupení od smlouvy budou řešena podle příslušných ustanovení Občanského zákoníku.</w:t>
      </w:r>
    </w:p>
    <w:p w14:paraId="6BC1D199" w14:textId="1AF2C7C7" w:rsidR="00726424" w:rsidRPr="00C92484" w:rsidRDefault="00726424" w:rsidP="002C08F7">
      <w:pPr>
        <w:pStyle w:val="Nadpis2"/>
      </w:pPr>
      <w:r w:rsidRPr="00C92484">
        <w:t>Za podstatné porušení smlouvy příkazníkem se považuje zejména to, když:</w:t>
      </w:r>
    </w:p>
    <w:p w14:paraId="6CD4CEDE" w14:textId="514D0934" w:rsidR="00726424" w:rsidRPr="00C92484" w:rsidRDefault="00726424" w:rsidP="00CF7F4E">
      <w:pPr>
        <w:pStyle w:val="Nadpis3"/>
      </w:pPr>
      <w:r w:rsidRPr="00C92484">
        <w:t>příkazník neprovádí realizaci veřejné zakázky uvedené v preambuli této smlouvy dohodnutým způsobem a tento postup nebo dosavadní výsledek vede nepochybně k vadnému plnění (zejména je jeho postup v nesouladu se zákonem nebo příručkami, pravidly nebo metodickými pokyny),</w:t>
      </w:r>
    </w:p>
    <w:p w14:paraId="16773A9A" w14:textId="16F6D426" w:rsidR="00726424" w:rsidRPr="00C92484" w:rsidRDefault="00726424" w:rsidP="002C08F7">
      <w:pPr>
        <w:pStyle w:val="Nadpis3"/>
      </w:pPr>
      <w:r w:rsidRPr="00C92484">
        <w:t xml:space="preserve">je příkazník v prodlení s prováděním prací a činností, ke kterým je dle této smlouvy povinen, a tímto prodlením dojde k porušení závazných lhůt uvedených v zákoně nebo v příručkách, pravidlech nebo metodických pokynech uvedených v této smlouvě. </w:t>
      </w:r>
    </w:p>
    <w:p w14:paraId="3942514F" w14:textId="03AA7EBD" w:rsidR="00726424" w:rsidRPr="00C92484" w:rsidRDefault="00726424" w:rsidP="002C08F7">
      <w:pPr>
        <w:pStyle w:val="Nadpis2"/>
      </w:pPr>
      <w:r w:rsidRPr="00C92484">
        <w:t>Za podstatné porušení této smlouvy příkazcem se považuje zejména to, jestliže je příkazce i přes urgenci příkazníka v prodlení s úhradou faktury trvající déle než 30 kalendářních dnů od této urgence.</w:t>
      </w:r>
    </w:p>
    <w:p w14:paraId="7A53C32F" w14:textId="6F7DA8D8" w:rsidR="00E81746" w:rsidRPr="00C92484" w:rsidRDefault="00CE75A4" w:rsidP="002C08F7">
      <w:pPr>
        <w:pStyle w:val="Nadpis2"/>
      </w:pPr>
      <w:r w:rsidRPr="00C92484">
        <w:t>Odstoupením od smlouvy zanikají všechna práva a povinnosti smluvních stran ze smlouvy vyjma nároku na náhradu škody vzniklé porušením této smlouvy a případných smluvních pokut vzniklých na základě této smlouvy.</w:t>
      </w:r>
    </w:p>
    <w:p w14:paraId="54DA1C6D" w14:textId="0E113DF7" w:rsidR="00CE75A4" w:rsidRPr="00C92484" w:rsidRDefault="00CE75A4" w:rsidP="002C08F7">
      <w:pPr>
        <w:pStyle w:val="Nadpis1"/>
      </w:pPr>
      <w:r w:rsidRPr="00C92484">
        <w:t>Zpracování osobních údajů</w:t>
      </w:r>
    </w:p>
    <w:p w14:paraId="345E0440" w14:textId="0DD84475" w:rsidR="00E81746" w:rsidRPr="00C92484" w:rsidRDefault="00CE75A4" w:rsidP="00627942">
      <w:pPr>
        <w:pStyle w:val="Nadpis2"/>
      </w:pPr>
      <w:r w:rsidRPr="00C92484">
        <w:t xml:space="preserve">Příkazce a </w:t>
      </w:r>
      <w:r w:rsidR="00562475">
        <w:t>p</w:t>
      </w:r>
      <w:r w:rsidRPr="00C92484">
        <w:t>říkazník sjednávají, v souvislosti s touto smlouvou, úpravu vzájemných práv a povinností při zpracování osobních údajů v souladu s čl. 28 NAŘÍZENÍ EVROPSKÉHO PARLAMENTU A RADY (EU) 2016/679, o ochraně fyzických osob v souvislosti se zpracováním osobních údajů a o volném pohybu těchto údajů a o zrušení směrnice 95/46/ES, obecné nařízení o ochraně osobních údajů (dále jen jako „Nařízení“).</w:t>
      </w:r>
    </w:p>
    <w:p w14:paraId="4A18B126" w14:textId="7BE23F5C" w:rsidR="00E81746" w:rsidRPr="00C92484" w:rsidRDefault="00CE75A4" w:rsidP="00627942">
      <w:pPr>
        <w:pStyle w:val="Nadpis2"/>
      </w:pPr>
      <w:r w:rsidRPr="00C92484">
        <w:t>Příkazník bere na vědomí, že se ve smyslu výše uvedeného Nařízení považuje a bude považovat za Zpracovatele osobních údajů, se všemi pro něj vyplývajícími důsledky a povinnostmi. Příkazce je a bude nadále považován za Správce osobních údajů, se všemi pro něj vyplývajícími důsledky a povinnostmi v souladu s článkem 28 Nařízení.</w:t>
      </w:r>
      <w:r w:rsidR="00E81746" w:rsidRPr="00C92484">
        <w:t xml:space="preserve"> </w:t>
      </w:r>
    </w:p>
    <w:p w14:paraId="273B1322" w14:textId="2667CF9B" w:rsidR="00E81746" w:rsidRPr="00C92484" w:rsidRDefault="00CE75A4" w:rsidP="00627942">
      <w:pPr>
        <w:pStyle w:val="Nadpis2"/>
      </w:pPr>
      <w:r w:rsidRPr="00C92484">
        <w:t>Ustanovení o vzájemných povinnostech Správce a Zpracovatele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w:t>
      </w:r>
    </w:p>
    <w:p w14:paraId="313BC67E" w14:textId="79E98F0A" w:rsidR="00E81746" w:rsidRPr="00C92484" w:rsidRDefault="00CE75A4" w:rsidP="002C08F7">
      <w:pPr>
        <w:pStyle w:val="Nadpis2"/>
      </w:pPr>
      <w:r w:rsidRPr="00C92484">
        <w:t>Zpracováním Osobních údajů ve smyslu této smlouvy se rozumí následující způsoby zpracování:</w:t>
      </w:r>
    </w:p>
    <w:p w14:paraId="1007D30B" w14:textId="77777777" w:rsidR="00627942" w:rsidRDefault="00CE75A4" w:rsidP="00627942">
      <w:pPr>
        <w:pStyle w:val="Nadpis3"/>
      </w:pPr>
      <w:r w:rsidRPr="00C92484">
        <w:t>shromažďování;</w:t>
      </w:r>
    </w:p>
    <w:p w14:paraId="7337A5D2" w14:textId="1418A1E7" w:rsidR="00CE75A4" w:rsidRPr="00C92484" w:rsidRDefault="00CE75A4" w:rsidP="00627942">
      <w:pPr>
        <w:pStyle w:val="Nadpis3"/>
      </w:pPr>
      <w:r w:rsidRPr="00C92484">
        <w:t>zaznamenání, uchovávání a ukládání na nosiče informací;</w:t>
      </w:r>
    </w:p>
    <w:p w14:paraId="38E159FB" w14:textId="57C29801" w:rsidR="00CE75A4" w:rsidRPr="00C92484" w:rsidRDefault="00CE75A4" w:rsidP="00627942">
      <w:pPr>
        <w:pStyle w:val="Nadpis3"/>
      </w:pPr>
      <w:r w:rsidRPr="00C92484">
        <w:t>uspořádání a strukturování;</w:t>
      </w:r>
    </w:p>
    <w:p w14:paraId="3845D337" w14:textId="50BE27B7" w:rsidR="00CE75A4" w:rsidRPr="00C92484" w:rsidRDefault="00CE75A4" w:rsidP="00627942">
      <w:pPr>
        <w:pStyle w:val="Nadpis3"/>
      </w:pPr>
      <w:r w:rsidRPr="00C92484">
        <w:t>přizpůsobení nebo pozměnění;</w:t>
      </w:r>
    </w:p>
    <w:p w14:paraId="69C4C76F" w14:textId="33EBCA59" w:rsidR="00CE75A4" w:rsidRPr="00C92484" w:rsidRDefault="00CE75A4" w:rsidP="00627942">
      <w:pPr>
        <w:pStyle w:val="Nadpis3"/>
      </w:pPr>
      <w:r w:rsidRPr="00C92484">
        <w:lastRenderedPageBreak/>
        <w:t>zpřístupňování včetně zpřístupňování prostřednictvím přenosu nebo jakékoli jiné zpřístupnění;</w:t>
      </w:r>
    </w:p>
    <w:p w14:paraId="3D23E117" w14:textId="451368B8" w:rsidR="00CE75A4" w:rsidRPr="00C92484" w:rsidRDefault="00CE75A4" w:rsidP="00627942">
      <w:pPr>
        <w:pStyle w:val="Nadpis3"/>
      </w:pPr>
      <w:r w:rsidRPr="00C92484">
        <w:t>vyhledávání, nahlížení a používání;</w:t>
      </w:r>
    </w:p>
    <w:p w14:paraId="247EFB2F" w14:textId="454B473F" w:rsidR="00CE75A4" w:rsidRPr="00C92484" w:rsidRDefault="00CE75A4" w:rsidP="00627942">
      <w:pPr>
        <w:pStyle w:val="Nadpis3"/>
      </w:pPr>
      <w:r w:rsidRPr="00C92484">
        <w:t>seřazení či zkombinování;</w:t>
      </w:r>
    </w:p>
    <w:p w14:paraId="103B5595" w14:textId="3B1C4900" w:rsidR="00CE75A4" w:rsidRPr="00C92484" w:rsidRDefault="00CE75A4" w:rsidP="002C08F7">
      <w:pPr>
        <w:pStyle w:val="Nadpis3"/>
      </w:pPr>
      <w:r w:rsidRPr="00C92484">
        <w:t>omezení, blokování, výmaz nebo zničení (likvidace)</w:t>
      </w:r>
    </w:p>
    <w:p w14:paraId="02440366" w14:textId="7216BF46" w:rsidR="00CE75A4" w:rsidRPr="00C92484" w:rsidRDefault="00CE75A4" w:rsidP="000744B3">
      <w:pPr>
        <w:ind w:firstLine="567"/>
      </w:pPr>
      <w:r w:rsidRPr="00C92484">
        <w:t>s využitím ručního nebo elektronického zpracování Osobních údajů.</w:t>
      </w:r>
    </w:p>
    <w:p w14:paraId="5393CF2B" w14:textId="2886E141" w:rsidR="00E81746" w:rsidRPr="00C92484" w:rsidRDefault="00CE75A4" w:rsidP="00627942">
      <w:pPr>
        <w:pStyle w:val="Nadpis2"/>
      </w:pPr>
      <w:r w:rsidRPr="00C92484">
        <w:t>Subjektem zpracování osobních údajů jsou osoby na straně dodavatelů a zadavatele, které se účastní či jsou zapojeny do přípravy a průběhu zadávacího</w:t>
      </w:r>
      <w:r w:rsidR="0086062F">
        <w:t>/výběrového</w:t>
      </w:r>
      <w:r w:rsidRPr="00C92484">
        <w:t xml:space="preserve"> řízení veřejné zakázky (dále také „Subjekt údajů“).</w:t>
      </w:r>
    </w:p>
    <w:p w14:paraId="7F093C30" w14:textId="1103F641" w:rsidR="00E81746" w:rsidRPr="00C92484" w:rsidRDefault="00CE75A4" w:rsidP="00627942">
      <w:pPr>
        <w:pStyle w:val="Nadpis2"/>
      </w:pPr>
      <w:r w:rsidRPr="00C92484">
        <w:t>Zpracovatel se zavazuje zpracovávat pouze a výlučně ty osobní údaje, které jsou nutné k výkonu jeho činnosti dle této smlouvy.</w:t>
      </w:r>
    </w:p>
    <w:p w14:paraId="4691F433" w14:textId="69536E96" w:rsidR="00E81746" w:rsidRPr="00C92484" w:rsidRDefault="00CE75A4" w:rsidP="00627942">
      <w:pPr>
        <w:pStyle w:val="Nadpis2"/>
      </w:pPr>
      <w:r w:rsidRPr="00C92484">
        <w:t>Zpracovatel je oprávněn zpracovávat osobní údaje dle této smlouvy pouze a výlučně po dobu účinnosti této smlouvy, stanovené v čl. 5 této smlouvy.</w:t>
      </w:r>
    </w:p>
    <w:p w14:paraId="34B202A7" w14:textId="1CF914C4" w:rsidR="00E81746" w:rsidRPr="00C92484" w:rsidRDefault="00CE75A4" w:rsidP="002C08F7">
      <w:pPr>
        <w:pStyle w:val="Nadpis2"/>
      </w:pPr>
      <w:r w:rsidRPr="00C92484">
        <w:t>Zpracovatel je oprávněn zpracovávat osobní údaje pouze za účelem stanoveném v předmětu této smlouvy dle čl. 3</w:t>
      </w:r>
      <w:r w:rsidR="00544368">
        <w:t xml:space="preserve"> této smlouvy</w:t>
      </w:r>
      <w:r w:rsidRPr="00C92484">
        <w:t>.</w:t>
      </w:r>
    </w:p>
    <w:p w14:paraId="60F2D84D" w14:textId="56B7C1C0" w:rsidR="00E81746" w:rsidRPr="00C92484" w:rsidRDefault="00CE75A4" w:rsidP="0072125E">
      <w:pPr>
        <w:pStyle w:val="Nadpis2"/>
      </w:pPr>
      <w:r w:rsidRPr="00C92484">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Nařízení nebo jiné předpisy na ochranu osobních údajů.</w:t>
      </w:r>
    </w:p>
    <w:p w14:paraId="24CBCA7B" w14:textId="57AE67B5" w:rsidR="00E81746" w:rsidRPr="00C92484" w:rsidRDefault="00CE75A4" w:rsidP="0072125E">
      <w:pPr>
        <w:pStyle w:val="Nadpis2"/>
      </w:pPr>
      <w:r w:rsidRPr="00C92484">
        <w:t>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2809CB96" w14:textId="0944C1EC" w:rsidR="00E81746" w:rsidRPr="00C92484" w:rsidRDefault="00CE75A4" w:rsidP="00627942">
      <w:pPr>
        <w:pStyle w:val="Nadpis2"/>
      </w:pPr>
      <w:r w:rsidRPr="00C92484">
        <w:t>Zpracovatel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w:t>
      </w:r>
    </w:p>
    <w:p w14:paraId="53166B26" w14:textId="274A0B44" w:rsidR="00E81746" w:rsidRPr="00C92484" w:rsidRDefault="00CE75A4" w:rsidP="002C08F7">
      <w:pPr>
        <w:pStyle w:val="Nadpis2"/>
      </w:pPr>
      <w:r w:rsidRPr="00C92484">
        <w:t>Zpracovatel se zavazuje zejména, nikoliv však výlučně, přijmout následující technická a organizační opatření:</w:t>
      </w:r>
    </w:p>
    <w:p w14:paraId="07C500E4" w14:textId="6CA74716" w:rsidR="00CE75A4" w:rsidRPr="00C92484" w:rsidRDefault="00CE75A4" w:rsidP="00627942">
      <w:pPr>
        <w:pStyle w:val="Nadpis3"/>
      </w:pPr>
      <w:r w:rsidRPr="00C92484">
        <w:t>Zpracovatel v případě zpracování Osobních údajů prostřednictvím vlastních zaměstnanců pověří touto činností pouze své vybrané zaměstnance, které poučí o jejich povinnosti zachovávat mlčenlivost ohledně osobních údajů a o dalších povinnostech, které jsou povinni dodržovat tak, aby nedošlo k porušení předpisů na ochranu osobních údajů, Nařízení či této smlouvy;</w:t>
      </w:r>
    </w:p>
    <w:p w14:paraId="2BBFDD1C" w14:textId="79CA62B7" w:rsidR="00CE75A4" w:rsidRPr="00C92484" w:rsidRDefault="00CE75A4" w:rsidP="00627942">
      <w:pPr>
        <w:pStyle w:val="Nadpis3"/>
      </w:pPr>
      <w:r w:rsidRPr="00C92484">
        <w:t>Zpracovatel bude používat odpovídající technické zařízení a programové vybavení způsobem, který vyloučí neoprávněný či nahodilý přístup k Osobním údajům ze strany jiných osob než pověřených zaměstnanců Zpracovatele;</w:t>
      </w:r>
    </w:p>
    <w:p w14:paraId="7A924111" w14:textId="30412D3C" w:rsidR="00CE75A4" w:rsidRPr="00C92484" w:rsidRDefault="00CE75A4" w:rsidP="00627942">
      <w:pPr>
        <w:pStyle w:val="Nadpis3"/>
      </w:pPr>
      <w:r w:rsidRPr="00C92484">
        <w:t>Zpracovatel bude Osobní údaje uchovávat v náležitě zabezpečených objektech a místnostech;</w:t>
      </w:r>
    </w:p>
    <w:p w14:paraId="57D72C30" w14:textId="3CFC3789" w:rsidR="00CE75A4" w:rsidRPr="00C92484" w:rsidRDefault="00CE75A4" w:rsidP="00627942">
      <w:pPr>
        <w:pStyle w:val="Nadpis3"/>
      </w:pPr>
      <w:r w:rsidRPr="00C92484">
        <w:t>Osobní údaje v elektronické podobě bude Zpracovatel uchovávat na zabezpečených serverech nebo na nosičích dat, ke kterým budou mít přístup pouze pověření zaměstnanci Zpracovatele na základě přístupových kódů a hesel a bude Osobní údaje pravidelně zálohovat;</w:t>
      </w:r>
    </w:p>
    <w:p w14:paraId="74C70B2B" w14:textId="39BED310" w:rsidR="00CE75A4" w:rsidRPr="00C92484" w:rsidRDefault="00CE75A4" w:rsidP="00627942">
      <w:pPr>
        <w:pStyle w:val="Nadpis3"/>
      </w:pPr>
      <w:r w:rsidRPr="00C92484">
        <w:lastRenderedPageBreak/>
        <w:t>Zpracovatel zajistí dálkový přenos Osobních údajů buď pouze prostřednictvím veřejně nepřístupné sítě, nebo prostřednictvím zabezpečeného přenosu po veřejných sítích;</w:t>
      </w:r>
    </w:p>
    <w:p w14:paraId="130479BE" w14:textId="204B7A4D" w:rsidR="00CE75A4" w:rsidRPr="00C92484" w:rsidRDefault="00CE75A4" w:rsidP="00627942">
      <w:pPr>
        <w:pStyle w:val="Nadpis3"/>
      </w:pPr>
      <w:r w:rsidRPr="00C92484">
        <w:t>Zpracovatel bude v co největší míře zpracovávat pouze pseudoanonymizované a šifrované osobní údaje, je-li takové opatření vhodné a nezbytné ke snížení rizik plynoucí ze zpracování Osobních údajů;</w:t>
      </w:r>
    </w:p>
    <w:p w14:paraId="2DBF3116" w14:textId="1098DE11" w:rsidR="00CE75A4" w:rsidRPr="00C92484" w:rsidRDefault="00CE75A4" w:rsidP="00627942">
      <w:pPr>
        <w:pStyle w:val="Nadpis3"/>
      </w:pPr>
      <w:r w:rsidRPr="00C92484">
        <w:t>Zpracovatel zajistí neustálou důvěrnost, integritu, dostupnost a odolnost systémů a služeb zpracování;</w:t>
      </w:r>
    </w:p>
    <w:p w14:paraId="010F9E88" w14:textId="6BE455EB" w:rsidR="00CE75A4" w:rsidRPr="00C92484" w:rsidRDefault="00CE75A4" w:rsidP="002C08F7">
      <w:pPr>
        <w:pStyle w:val="Nadpis3"/>
      </w:pPr>
      <w:r w:rsidRPr="00C92484">
        <w:t>Zpracovatel prostřednictvím vhodných technických prostředků zajistí schopnost obnovit dostupnost Osobních údajů a přístup k nim včas v případě fyzických či technických incidentů;</w:t>
      </w:r>
    </w:p>
    <w:p w14:paraId="652020E8" w14:textId="2E50587F" w:rsidR="00D752B8" w:rsidRPr="00C92484" w:rsidRDefault="00D752B8" w:rsidP="002C08F7">
      <w:pPr>
        <w:pStyle w:val="Nadpis2"/>
      </w:pPr>
      <w:r w:rsidRPr="00C92484">
        <w:t>Zpracovatel je povinen písemně seznámit Správce s jakýmkoliv podezřením na porušení nebo skutečným porušením bezpečnosti zpracování osobních údajů podle ustanovení této smlouvy, např. s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Správce bude neprodleně seznámen s jakýmkoliv podstatným porušením těchto ustanovení o zpracování dat.</w:t>
      </w:r>
    </w:p>
    <w:p w14:paraId="76EF3ABA" w14:textId="22EBA0F5" w:rsidR="00D752B8" w:rsidRPr="00C92484" w:rsidRDefault="00D752B8" w:rsidP="002C08F7">
      <w:pPr>
        <w:pStyle w:val="Nadpis2"/>
      </w:pPr>
      <w:r w:rsidRPr="00C92484">
        <w:t>Zpracovatel není oprávněn, ve smyslu čl. 28 Nařízení, zapojit do zpracování Osobních údajů dalšího zpracovatele (zákaz řetězení zpracovatelů), bez předchozího schválení a písemného souhlasu Správce.</w:t>
      </w:r>
    </w:p>
    <w:p w14:paraId="77F59EA7" w14:textId="73DC18E9" w:rsidR="00D752B8" w:rsidRPr="00C92484" w:rsidRDefault="00D752B8" w:rsidP="002C08F7">
      <w:pPr>
        <w:pStyle w:val="Nadpis2"/>
      </w:pPr>
      <w:r w:rsidRPr="00C92484">
        <w:t>Zpracovatel je povinen a zavazuje se k veškeré součinnosti se Správcem, o kterou bude požádán v souvislosti se zpracováním Osobních údajů nebo která mu přímo vyplývá z Nařízení. Zpracovatel je povinen na vyžádání zpřístupnit Správci svá písemná technická a organizační bezpečnostní opatření a umožnit mu případnou kontrolu, audit či inspekci dodržování předložených technických a organizačních bezpečnostních opatření.</w:t>
      </w:r>
    </w:p>
    <w:p w14:paraId="46B20382" w14:textId="04FAAE35" w:rsidR="00D752B8" w:rsidRPr="00C92484" w:rsidRDefault="00D752B8" w:rsidP="002C08F7">
      <w:pPr>
        <w:pStyle w:val="Nadpis2"/>
      </w:pPr>
      <w:r w:rsidRPr="00C92484">
        <w:t>Po skončení účinnosti této smlouvy dle čl. 5 této smlouvy, nebo v případě předčasného ukončení dle čl. 10, je Zpracovatel povinen všechny osobní údaje, které má v držení vymazat, a pokud je dosud nepředal Správci, předat je Správci a dále vymazat všechny existující kopie. Povinnost uvedená v tomto článku neplatí, stanoví-li právní předpis EU, případně vnitrostátní právní předpis Zpracovateli osobní údaje ukládat i po skončení účinnosti této smlouvy.</w:t>
      </w:r>
    </w:p>
    <w:p w14:paraId="1572CB79" w14:textId="6572816A" w:rsidR="00726424" w:rsidRPr="00C92484" w:rsidRDefault="00D752B8" w:rsidP="002C08F7">
      <w:pPr>
        <w:pStyle w:val="Nadpis1"/>
      </w:pPr>
      <w:r w:rsidRPr="00C92484">
        <w:t>Další ujednání</w:t>
      </w:r>
    </w:p>
    <w:p w14:paraId="5AEAF36B" w14:textId="44E4D690" w:rsidR="0026095D" w:rsidRDefault="0026095D" w:rsidP="0026095D">
      <w:pPr>
        <w:pStyle w:val="Nadpis2"/>
      </w:pPr>
      <w:r>
        <w:t xml:space="preserve">Smluvní strany se dohodly, že </w:t>
      </w:r>
      <w:r w:rsidR="005060D9">
        <w:t>příkazce</w:t>
      </w:r>
      <w:r>
        <w:t xml:space="preserve"> v zákonné lhůtě odešle smlouvu k řádnému uveřejnění do registru smluv dle zákona č. 340/2015 Sb., o zvláštních podmínkách účinnosti některých smluv, uveřejňování těchto smluv a o registru smluv (zákon o registru smluv). O uveřejnění smlouvy objednatel bude bezodkladně informovat zhotovitele e-mailem. </w:t>
      </w:r>
    </w:p>
    <w:p w14:paraId="54CDD466" w14:textId="597C52E1" w:rsidR="0026095D" w:rsidRDefault="0026095D" w:rsidP="0026095D">
      <w:pPr>
        <w:pStyle w:val="Nadpis2"/>
      </w:pPr>
      <w:r>
        <w:t>Tato smlouva nabývá platnosti dnem jejího podpisu oběma smluvními stranami. Tato smlouva nabývá účinnosti dnem jejího uveřejnění prostřednictvím registru smluv dle §</w:t>
      </w:r>
      <w:r w:rsidR="00366B69">
        <w:t> </w:t>
      </w:r>
      <w:r>
        <w:t xml:space="preserve">6 zákona č. 340/2015 Sb. </w:t>
      </w:r>
    </w:p>
    <w:p w14:paraId="335E7589" w14:textId="1F81E228" w:rsidR="006F03AE" w:rsidRDefault="006F03AE" w:rsidP="006F03AE">
      <w:pPr>
        <w:pStyle w:val="Nadpis2"/>
      </w:pPr>
      <w:r>
        <w:t xml:space="preserve">Příkazník je povinen uchovávat veškeré dokumenty související s plněním části předmětu této smlouvy  v písemné podobě nebo elektronicky na technických nosičích anebo mikrografických záznamech. Všechny uvedené dokumenty musí zhotovitel v </w:t>
      </w:r>
      <w:r>
        <w:lastRenderedPageBreak/>
        <w:t>souladu s platnými právními předpisy ČR, zejména v souladu s § 44a odst. 11 zákona č. 218/2000 Sb., o rozpočtových pravidlech a o změně některých souvisejících zákonů, ve znění pozdějších předpisů, archivovat nejméně do 31. 12. 2035 (pokud je v českých právních předpisech stanovena delší lhůta, musí být pro úschovu použita delší doba). U dokumentů uchovávaných pouze v digitální podobě musí zhotovitel zajistit, aby zápis byl proveden ve formátu, který zaručí jeho neměnnost. Pokud to zajistit nelze, musí být dokumenty převedeny do tištěné formy a opatřeny náležitostmi originálu. O datu schválení závěrečného vyhodnocení akce ze strany poskytovatele dotace bude objednatel zhotovitele na požádání informovat.</w:t>
      </w:r>
    </w:p>
    <w:p w14:paraId="4715ADC4" w14:textId="215624EC" w:rsidR="006F03AE" w:rsidRDefault="006F03AE" w:rsidP="006F03AE">
      <w:pPr>
        <w:pStyle w:val="Nadpis2"/>
      </w:pPr>
      <w:r>
        <w:t>Příkazník je povinen minimálně do 31. 12. 2035 poskytovat požadované informace a dokumentaci vztahující se k realizaci plnění této smlouvy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objednatele, případně poskytovatele dotace o skutečnostech majících vliv na realizaci plnění této smlouvy, především je povinen informovat o jakýchkoli kontrolách a auditech provedených v souvislosti s realizací plnění této smlouvy. Zhotovitel je rovněž minimálně do 31. 12. 2035 povinen vytvářet podmínky k provádění kontrol (auditů) a poskytovat při provádění kontrol (auditů) součinnost, a dále je povinen na žádost objednatele, poskytovatele dotace, řídícího orgánu IROP, PCO nebo AO poskytnout veškeré informace o výsledcích a kontrolní protokoly z těchto kontrol a auditů. V souladu s § 2 písm. e) zákona č. 320/2001 Sb., o finanční kontrole, ve znění pozdějších předpisů je tak zhotovitel povinen poskytnout kontrolním orgánům a objednateli veškerou potřebnou součinnost při výkonu finanční kontroly a obdobně zavázat i své případné poddodavatele.</w:t>
      </w:r>
    </w:p>
    <w:p w14:paraId="55E3378B" w14:textId="3B0F7C12" w:rsidR="006F03AE" w:rsidRDefault="006F03AE" w:rsidP="006F03AE">
      <w:pPr>
        <w:pStyle w:val="Nadpis2"/>
      </w:pPr>
      <w:r>
        <w:t>Příkazník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 Zhotovitel se zavazuje zajišťovat všem osobám jím zaměstnaných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Dále se zavazuje, že při plnění předmětu zakázky (resp. plnění této smlouvy) bude v míře, kterou připouští řádné plnění díla, využívat pro komunikaci a korespondenci prostředky elektronické komunikace, bude minimalizovat spotřebu kancelářského materiálu, používat výrobky z recyklovaného materiálu nebo materiálu z obnovitelných zdrojů, nebo výrobky opakovaně použitelné.</w:t>
      </w:r>
    </w:p>
    <w:p w14:paraId="16DDA1C1" w14:textId="4B8F2D9C" w:rsidR="00726424" w:rsidRPr="00C92484" w:rsidRDefault="00D752B8" w:rsidP="00627942">
      <w:pPr>
        <w:pStyle w:val="Nadpis2"/>
      </w:pPr>
      <w:r w:rsidRPr="00C92484">
        <w:t>Příkazce tímto pověřuje příkazníka, aby jeho jménem oznamoval všechna jeho rozhodnutí účastníkům zadávacího</w:t>
      </w:r>
      <w:r w:rsidR="0086062F">
        <w:t>/výběrového</w:t>
      </w:r>
      <w:r w:rsidRPr="00C92484">
        <w:t xml:space="preserve"> řízení a dále prováděl všechny úkony nutné k řádnému průběhu zadávacího</w:t>
      </w:r>
      <w:r w:rsidR="0086062F">
        <w:t>/výběrového</w:t>
      </w:r>
      <w:r w:rsidRPr="00C92484">
        <w:t xml:space="preserve"> řízení s výjimkou úkonů, které ze zákona musí příkazce vykonat sám.</w:t>
      </w:r>
    </w:p>
    <w:p w14:paraId="5CB37C62" w14:textId="0E13F09C" w:rsidR="00726424" w:rsidRPr="00C92484" w:rsidRDefault="00D752B8" w:rsidP="002C08F7">
      <w:pPr>
        <w:pStyle w:val="Nadpis2"/>
      </w:pPr>
      <w:r w:rsidRPr="00C92484">
        <w:t>Příkazník hradí ze svých prostředků nebo prostřednictvím svého pojistitele veškeré náklady správního řízení před Úřadem pro ochranu hospodářské soutěže a veškeré pokuty, které budou Úřadem pro ochranu hospodářské soutěže příkazci vyměřeny, pokud vznikly porušením zákona a neplněním povinností příkazníka. Příkazník v takovém případě nese i náklady na zabezpečení nápravných opatření (nové zadávací řízení nebo opravné úkony podle pravomocného rozhodnutí ÚOHS). Příkazník nese náklady na nové zadávací</w:t>
      </w:r>
      <w:r w:rsidR="0086062F">
        <w:t>/výběrové</w:t>
      </w:r>
      <w:r w:rsidRPr="00C92484">
        <w:t xml:space="preserve"> řízení nebo opravné úkony rovněž v případě, že ke </w:t>
      </w:r>
      <w:r w:rsidRPr="00C92484">
        <w:lastRenderedPageBreak/>
        <w:t>zrušení zadávacího</w:t>
      </w:r>
      <w:r w:rsidR="0086062F">
        <w:t>/výběrového</w:t>
      </w:r>
      <w:r w:rsidRPr="00C92484">
        <w:t xml:space="preserve"> řízení nebo potřebě využití autoremedury došlo jeho zaviněním.</w:t>
      </w:r>
    </w:p>
    <w:p w14:paraId="57D7E08E" w14:textId="3956A780" w:rsidR="002A231E" w:rsidRPr="00C92484" w:rsidRDefault="002A231E" w:rsidP="002C08F7">
      <w:pPr>
        <w:pStyle w:val="Nadpis2"/>
      </w:pPr>
      <w:r w:rsidRPr="00C92484">
        <w:t>Příkazník bere na vědomí a souhlasí s tím,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14:paraId="58E7AD7F" w14:textId="77777777" w:rsidR="00D25A63" w:rsidRDefault="00D752B8" w:rsidP="00D25A63">
      <w:pPr>
        <w:pStyle w:val="Nadpis2"/>
      </w:pPr>
      <w:r w:rsidRPr="00C92484">
        <w:t>Tato smlouva se řídí příslušnými ustanoveními Občanského zákoníku, zejména ustanoveními § 2430 a násl.</w:t>
      </w:r>
    </w:p>
    <w:p w14:paraId="69C1D281" w14:textId="6E9C3BC5" w:rsidR="00D25A63" w:rsidRDefault="00D25A63" w:rsidP="00D25A63">
      <w:pPr>
        <w:pStyle w:val="Nadpis2"/>
      </w:pPr>
      <w:r w:rsidRPr="007C2695">
        <w:t>Zhotovitel bere na vědomí, že osobní údaje uvedené v</w:t>
      </w:r>
      <w:r>
        <w:t xml:space="preserve"> této </w:t>
      </w:r>
      <w:r w:rsidRPr="007C2695">
        <w:t>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w:t>
      </w:r>
      <w:r w:rsidRPr="00DD3EDA">
        <w:t xml:space="preserve"> </w:t>
      </w:r>
      <w:hyperlink r:id="rId8" w:history="1">
        <w:r>
          <w:rPr>
            <w:rStyle w:val="Hypertextovodkaz"/>
          </w:rPr>
          <w:t>www.zlinskykraj.cz</w:t>
        </w:r>
      </w:hyperlink>
      <w:r w:rsidRPr="007C2695">
        <w:t>.</w:t>
      </w:r>
    </w:p>
    <w:p w14:paraId="205E5D84" w14:textId="7F6BE875" w:rsidR="00D25A63" w:rsidRPr="00842F06" w:rsidRDefault="00D25A63" w:rsidP="00D25A63">
      <w:pPr>
        <w:pStyle w:val="Nadpis2"/>
      </w:pPr>
      <w:r>
        <w:t xml:space="preserve">Zhotovitel </w:t>
      </w:r>
      <w:r w:rsidRPr="00842F06">
        <w:t xml:space="preserve">tímto ve vztahu k předmětu plnění této smlouvy prohlašuje, že </w:t>
      </w:r>
      <w:r w:rsidRPr="00044525">
        <w:t>ve smyslu nařízení Rady (EU) č. 2022/576 ze dne 8. dubna 2022,</w:t>
      </w:r>
      <w:r w:rsidRPr="00842F06">
        <w:t xml:space="preserve"> kterým se mění nařízení (EU) č. 833/2014 o omezujících opatřeních vzhledem k činnostem Ruska destabilizujícím situaci na Ukrajině, (dále jen „</w:t>
      </w:r>
      <w:r w:rsidRPr="00D25A63">
        <w:rPr>
          <w:b/>
        </w:rPr>
        <w:t>nařízení Rady (EU) č. 2022/576</w:t>
      </w:r>
      <w:r w:rsidRPr="00842F06">
        <w:t>“):</w:t>
      </w:r>
    </w:p>
    <w:p w14:paraId="5F3645DA" w14:textId="77777777" w:rsidR="00D25A63" w:rsidRPr="00B5132D" w:rsidRDefault="00D25A63" w:rsidP="00D25A63">
      <w:pPr>
        <w:pStyle w:val="odrkyChar"/>
        <w:numPr>
          <w:ilvl w:val="0"/>
          <w:numId w:val="10"/>
        </w:numPr>
        <w:ind w:left="851" w:hanging="284"/>
        <w:rPr>
          <w:rFonts w:eastAsiaTheme="majorEastAsia" w:cstheme="majorBidi"/>
          <w:noProof/>
          <w:szCs w:val="26"/>
        </w:rPr>
      </w:pPr>
      <w:r w:rsidRPr="00B5132D">
        <w:rPr>
          <w:rFonts w:eastAsiaTheme="majorEastAsia" w:cstheme="majorBidi"/>
          <w:noProof/>
          <w:szCs w:val="26"/>
        </w:rPr>
        <w:t>on ani (i) kterýkoli z jeho poddodavatelů či jiných osob (analogicky) dle § 83 zákona č. 134/2016 Sb., o zadávání veřejných zakázek, ve znění pozdějších předpisů, který se bude podílet na plnění předmětu této smlouvy nebo (ii) kterákoli z osob, jejichž kapacity bude zhotovitel využívat, a tov rozsahu více než 10 % celkové ceny za plnění uvedené v článku V. odst. 1 této smlouvy:</w:t>
      </w:r>
    </w:p>
    <w:p w14:paraId="40229F2D" w14:textId="77777777" w:rsidR="00D25A63" w:rsidRPr="00B5132D" w:rsidRDefault="00D25A63" w:rsidP="00D25A63">
      <w:pPr>
        <w:pStyle w:val="odrkyChar"/>
        <w:ind w:left="1276" w:hanging="425"/>
        <w:rPr>
          <w:rFonts w:eastAsiaTheme="majorEastAsia" w:cstheme="majorBidi"/>
          <w:noProof/>
          <w:szCs w:val="26"/>
        </w:rPr>
      </w:pPr>
      <w:r w:rsidRPr="00B5132D">
        <w:rPr>
          <w:rFonts w:eastAsiaTheme="majorEastAsia" w:cstheme="majorBidi"/>
          <w:noProof/>
          <w:szCs w:val="26"/>
        </w:rPr>
        <w:t>aa)</w:t>
      </w:r>
      <w:r w:rsidRPr="00B5132D">
        <w:rPr>
          <w:rFonts w:eastAsiaTheme="majorEastAsia" w:cstheme="majorBidi"/>
          <w:noProof/>
          <w:szCs w:val="26"/>
        </w:rPr>
        <w:tab/>
        <w:t>není ruským státním příslušníkem, fyzickou či právnickou osobou nebo subjektem či orgánem se sídlem v Rusku,</w:t>
      </w:r>
    </w:p>
    <w:p w14:paraId="0B41592B" w14:textId="77777777" w:rsidR="00D25A63" w:rsidRPr="00B5132D" w:rsidRDefault="00D25A63" w:rsidP="00D25A63">
      <w:pPr>
        <w:pStyle w:val="odrkyChar"/>
        <w:ind w:left="1276" w:hanging="425"/>
        <w:rPr>
          <w:rFonts w:eastAsiaTheme="majorEastAsia" w:cstheme="majorBidi"/>
          <w:noProof/>
          <w:szCs w:val="26"/>
        </w:rPr>
      </w:pPr>
      <w:r w:rsidRPr="00B5132D">
        <w:rPr>
          <w:rFonts w:eastAsiaTheme="majorEastAsia" w:cstheme="majorBidi"/>
          <w:noProof/>
          <w:szCs w:val="26"/>
        </w:rPr>
        <w:t>ab)</w:t>
      </w:r>
      <w:r w:rsidRPr="00B5132D">
        <w:rPr>
          <w:rFonts w:eastAsiaTheme="majorEastAsia" w:cstheme="majorBidi"/>
          <w:noProof/>
          <w:szCs w:val="26"/>
        </w:rPr>
        <w:tab/>
        <w:t>není z více než 50 % přímo či nepřímo vlastněn některým ze subjektů uvedených v písmeni aa), ani</w:t>
      </w:r>
    </w:p>
    <w:p w14:paraId="65067599" w14:textId="77777777" w:rsidR="00D25A63" w:rsidRPr="00B5132D" w:rsidRDefault="00D25A63" w:rsidP="00D25A63">
      <w:pPr>
        <w:pStyle w:val="odrkyChar"/>
        <w:ind w:left="1276" w:hanging="425"/>
        <w:rPr>
          <w:rFonts w:eastAsiaTheme="majorEastAsia" w:cstheme="majorBidi"/>
          <w:noProof/>
          <w:szCs w:val="26"/>
        </w:rPr>
      </w:pPr>
      <w:r w:rsidRPr="00B5132D">
        <w:rPr>
          <w:rFonts w:eastAsiaTheme="majorEastAsia" w:cstheme="majorBidi"/>
          <w:noProof/>
          <w:szCs w:val="26"/>
        </w:rPr>
        <w:t>ac)</w:t>
      </w:r>
      <w:r w:rsidRPr="00B5132D">
        <w:rPr>
          <w:rFonts w:eastAsiaTheme="majorEastAsia" w:cstheme="majorBidi"/>
          <w:noProof/>
          <w:szCs w:val="26"/>
        </w:rPr>
        <w:tab/>
        <w:t>nejedná jménem nebo na pokyn některého ze subjektů uvedených v písmeni aa) nebo ab);</w:t>
      </w:r>
    </w:p>
    <w:p w14:paraId="43DA6A83" w14:textId="77777777" w:rsidR="00D25A63" w:rsidRPr="00B5132D" w:rsidRDefault="00D25A63" w:rsidP="00D25A63">
      <w:pPr>
        <w:pStyle w:val="odrkyChar"/>
        <w:numPr>
          <w:ilvl w:val="0"/>
          <w:numId w:val="9"/>
        </w:numPr>
        <w:ind w:left="851" w:hanging="284"/>
        <w:rPr>
          <w:rFonts w:eastAsiaTheme="majorEastAsia" w:cstheme="majorBidi"/>
          <w:noProof/>
          <w:szCs w:val="26"/>
        </w:rPr>
      </w:pPr>
      <w:r w:rsidRPr="00B5132D">
        <w:rPr>
          <w:rFonts w:eastAsiaTheme="majorEastAsia" w:cstheme="majorBidi"/>
          <w:noProof/>
          <w:szCs w:val="26"/>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„nařízení Rady (EU) č. 269/2014“) nebo nařízení Rady (ES) č. 765/2006 ze dne 18. května 2006 o omezujících opatřeních vůči prezidentu Lukašenkovi a některým představitelům Běloruska (ve znění pozdějších aktualizací)</w:t>
      </w:r>
      <w:r w:rsidRPr="00B5132D">
        <w:rPr>
          <w:rFonts w:eastAsiaTheme="majorEastAsia" w:cstheme="majorBidi"/>
          <w:noProof/>
          <w:szCs w:val="26"/>
        </w:rPr>
        <w:footnoteReference w:id="1"/>
      </w:r>
      <w:r w:rsidRPr="00B5132D">
        <w:rPr>
          <w:rFonts w:eastAsiaTheme="majorEastAsia" w:cstheme="majorBidi"/>
          <w:noProof/>
          <w:szCs w:val="26"/>
        </w:rPr>
        <w:t xml:space="preserve"> (dále jen „nařízení Rady (ES) č. 765/2006“)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„nařízení Rady (EU) č.  208/2014“);</w:t>
      </w:r>
    </w:p>
    <w:p w14:paraId="2D350E10" w14:textId="77777777" w:rsidR="00D25A63" w:rsidRPr="00B5132D" w:rsidRDefault="00D25A63" w:rsidP="00D25A63">
      <w:pPr>
        <w:pStyle w:val="odrkyChar"/>
        <w:numPr>
          <w:ilvl w:val="0"/>
          <w:numId w:val="9"/>
        </w:numPr>
        <w:ind w:left="851" w:hanging="284"/>
        <w:rPr>
          <w:rFonts w:eastAsiaTheme="majorEastAsia" w:cstheme="majorBidi"/>
          <w:noProof/>
          <w:szCs w:val="26"/>
        </w:rPr>
      </w:pPr>
      <w:r w:rsidRPr="00B5132D">
        <w:rPr>
          <w:rFonts w:eastAsiaTheme="majorEastAsia" w:cstheme="majorBidi"/>
          <w:noProof/>
          <w:szCs w:val="26"/>
        </w:rPr>
        <w:lastRenderedPageBreak/>
        <w:t>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ve spojení s prováděcím nařízením Rady (EU) č. 2022/581 ze dne 8. dubna 2022, kterým se provádí nařízení (EU) č. 269/2014 o omezujících opatřeních vzhledem k činnostem narušujícím nebo ohrožujícím územní celistvost, svrchovanost a nezávislost Ukrajiny (dále jen „prováděcí nařízení Rady (EU) č. 2022/581“), nařízení Rady (EU) č. 208/2014 nebo nařízení Rady (ES) č. 765/2006.</w:t>
      </w:r>
    </w:p>
    <w:p w14:paraId="676959EC" w14:textId="77777777" w:rsidR="00D25A63" w:rsidRPr="00B5132D" w:rsidRDefault="00D25A63" w:rsidP="00D25A63">
      <w:pPr>
        <w:pStyle w:val="odrkyChar"/>
        <w:numPr>
          <w:ilvl w:val="0"/>
          <w:numId w:val="9"/>
        </w:numPr>
        <w:ind w:left="851" w:hanging="284"/>
        <w:rPr>
          <w:rFonts w:eastAsiaTheme="majorEastAsia" w:cstheme="majorBidi"/>
          <w:noProof/>
          <w:szCs w:val="26"/>
        </w:rPr>
      </w:pPr>
      <w:r w:rsidRPr="00B5132D">
        <w:rPr>
          <w:rFonts w:eastAsiaTheme="majorEastAsia" w:cstheme="majorBidi"/>
          <w:noProof/>
          <w:szCs w:val="26"/>
        </w:rPr>
        <w:t>že neobchoduji se sankcionovaným zbožím, které se nachází v Rusku nebo Bělorusku či z Ruska nebo Běloruska pochází a nenabízím takové zboží v rámci plnění veřejných zakázek (potažmo plnění předmětu této smlouvy);</w:t>
      </w:r>
    </w:p>
    <w:p w14:paraId="4FAB91F8" w14:textId="77777777" w:rsidR="00D25A63" w:rsidRPr="00B5132D" w:rsidRDefault="00D25A63" w:rsidP="00D25A63">
      <w:pPr>
        <w:pStyle w:val="odrkyChar"/>
        <w:numPr>
          <w:ilvl w:val="0"/>
          <w:numId w:val="9"/>
        </w:numPr>
        <w:ind w:left="851" w:hanging="284"/>
        <w:rPr>
          <w:rFonts w:eastAsiaTheme="majorEastAsia" w:cstheme="majorBidi"/>
          <w:noProof/>
          <w:szCs w:val="26"/>
        </w:rPr>
      </w:pPr>
      <w:r w:rsidRPr="00B5132D">
        <w:rPr>
          <w:rFonts w:eastAsiaTheme="majorEastAsia" w:cstheme="majorBidi"/>
          <w:noProof/>
          <w:szCs w:val="26"/>
        </w:rPr>
        <w:t>s ohledem na výše uvedené se zavazuji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2E696048" w14:textId="70F78553" w:rsidR="00726424" w:rsidRPr="00C92484" w:rsidRDefault="00726424" w:rsidP="002C08F7">
      <w:pPr>
        <w:pStyle w:val="Nadpis2"/>
      </w:pPr>
      <w:r w:rsidRPr="00C92484">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F0EACA9" w14:textId="45B542E8" w:rsidR="00490005" w:rsidRPr="00490005" w:rsidRDefault="00726424" w:rsidP="00490005">
      <w:pPr>
        <w:pStyle w:val="Nadpis2"/>
      </w:pPr>
      <w:r w:rsidRPr="00C92484">
        <w:t>Tuto smlouvu lze měnit pouze pís</w:t>
      </w:r>
      <w:r w:rsidR="008C19F1" w:rsidRPr="00C92484">
        <w:t xml:space="preserve">emnou formou a jakákoliv změna </w:t>
      </w:r>
      <w:r w:rsidRPr="00C92484">
        <w:t>smlouvy musí být výslovně nazvána Dodatek ke smlouvě.</w:t>
      </w:r>
    </w:p>
    <w:p w14:paraId="1D521EF9" w14:textId="55D48D08" w:rsidR="00C0235B" w:rsidRPr="00C92484" w:rsidRDefault="00C0235B" w:rsidP="00627942">
      <w:pPr>
        <w:pStyle w:val="Nadpis2"/>
      </w:pPr>
      <w:r w:rsidRPr="00C92484">
        <w:t>Komunikace mezi stranami bude probíhat písemně (systémem datových schránek, poštou či e-mailem) nebo ústně, bude-li ústní forma pro daný úkon dostačující.</w:t>
      </w:r>
    </w:p>
    <w:p w14:paraId="167C2F33" w14:textId="6134BFC6" w:rsidR="00105F4D" w:rsidRPr="00105F4D" w:rsidRDefault="00C0235B" w:rsidP="00105F4D">
      <w:pPr>
        <w:pStyle w:val="Nadpis2"/>
      </w:pPr>
      <w:r w:rsidRPr="00C92484">
        <w:t>Smluvní strany prohlašují, že tato smlouva byla uzavřena podle jejich pravé a svobodné vůle, vážně a srozumitelně, nikoli v tísni a za nápadně nevýhodných podmínek, a že souhlasí s jejím obsahem, což stvrzují svými podpisy</w:t>
      </w:r>
      <w:r w:rsidR="00105F4D">
        <w:t>.</w:t>
      </w:r>
    </w:p>
    <w:p w14:paraId="2DCD0434" w14:textId="77777777" w:rsidR="00105F4D" w:rsidRDefault="00105F4D" w:rsidP="00105F4D">
      <w:pPr>
        <w:pStyle w:val="Nadpis2"/>
      </w:pPr>
      <w:r>
        <w:t>V případě, že ihned po podpisu této smlouvy není jednou ze smluvních stran oznámeno písemně druhé smluvní straně (postačí e-mailem prostřednictvím kontaktní osoby), že smlouva či jakákoliv její část obsahuje obchodní tajemství ve smyslu § 504 OZ, berou smluvní strany na vědomí, že tato smlouva či jakákoliv jejich část neobsahuje obchodní tajemství.</w:t>
      </w:r>
    </w:p>
    <w:p w14:paraId="6E27DF9E" w14:textId="77777777" w:rsidR="00BC60E4" w:rsidRDefault="00BC60E4" w:rsidP="002C08F7">
      <w:pPr>
        <w:pStyle w:val="Nadpis2"/>
      </w:pPr>
      <w:r>
        <w:t xml:space="preserve">Smlouva se vyhotovuje v elektronické/digitální podobě a každá smluvní strana ji bude mít k dispozici, a to po jejím podepsání příslušnými elektronickými podpisy oběma smluvními stranami dle zákona č. 297/2016 Sb., o službách vytvářejících důvěru pro elektronické transakce, ve znění pozdějších předpisů.  </w:t>
      </w:r>
    </w:p>
    <w:p w14:paraId="7E8AD49A" w14:textId="04EF5F4E" w:rsidR="008D49F8" w:rsidRPr="00C92484" w:rsidRDefault="00726424" w:rsidP="002C08F7">
      <w:pPr>
        <w:pStyle w:val="Nadpis2"/>
      </w:pPr>
      <w:r w:rsidRPr="00C92484">
        <w:t>Veškerá ujednání a dohody učin</w:t>
      </w:r>
      <w:r w:rsidR="008C19F1" w:rsidRPr="00C92484">
        <w:t xml:space="preserve">ěné před podpisem této smlouvy </w:t>
      </w:r>
      <w:r w:rsidRPr="00C92484">
        <w:t>pozbývají podpisem této smlouvy platnosti.</w:t>
      </w:r>
    </w:p>
    <w:p w14:paraId="61B051E6" w14:textId="2B2B6AF7" w:rsidR="00A82C52" w:rsidRPr="001440FF" w:rsidRDefault="00C0235B" w:rsidP="001440FF">
      <w:pPr>
        <w:pStyle w:val="Nadpis2"/>
      </w:pPr>
      <w:r w:rsidRPr="00C92484">
        <w:t xml:space="preserve">Smluvní strany prohlašují, že obsah této smlouvy nepovažují za obchodní tajemství dle § 504 zákona č. 89/2012 Sb., občanský zákoník, a </w:t>
      </w:r>
      <w:r w:rsidR="007440ED" w:rsidRPr="00C92484">
        <w:t xml:space="preserve">dále </w:t>
      </w:r>
      <w:r w:rsidRPr="00C92484">
        <w:t>souhlasí s případným zveře</w:t>
      </w:r>
      <w:r w:rsidR="007440ED" w:rsidRPr="00C92484">
        <w:t>jněním jejího textu v souladu se zákonem</w:t>
      </w:r>
      <w:r w:rsidRPr="00C92484">
        <w:t xml:space="preserve"> č. 106/1999 Sb., o svobodném přístupu k informacím, ve znění pozdějších předpisů</w:t>
      </w:r>
      <w:r w:rsidR="007440ED" w:rsidRPr="00C92484">
        <w:t xml:space="preserve"> a zákonem č. 340/2015 Sb., o zvláštních podmínkách účinnosti některých smluv, uveřejňování těchto smluv a o registru smluv (zákon o registru smluv)</w:t>
      </w:r>
      <w:r w:rsidRPr="00C92484">
        <w:t>.</w:t>
      </w:r>
    </w:p>
    <w:p w14:paraId="33003819" w14:textId="77777777" w:rsidR="00C0235B" w:rsidRPr="00C92484" w:rsidRDefault="00C0235B" w:rsidP="00A82C52">
      <w:pPr>
        <w:pStyle w:val="Nadpis2"/>
        <w:numPr>
          <w:ilvl w:val="0"/>
          <w:numId w:val="0"/>
        </w:numPr>
        <w:ind w:left="624"/>
      </w:pPr>
    </w:p>
    <w:p w14:paraId="26FEFA9A" w14:textId="77777777" w:rsidR="008D49F8" w:rsidRPr="00C92484" w:rsidRDefault="00FB5BA1" w:rsidP="00627942">
      <w:pPr>
        <w:pStyle w:val="Nadpis2"/>
      </w:pPr>
      <w:r w:rsidRPr="00C92484">
        <w:t>Tato smlouva neobsahuje žádné přílohy</w:t>
      </w:r>
      <w:r w:rsidR="00B73D7F" w:rsidRPr="00C92484">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C7B86" w:rsidRPr="00627942" w14:paraId="7840A4C1" w14:textId="77777777" w:rsidTr="003C7B86">
        <w:trPr>
          <w:trHeight w:val="422"/>
        </w:trPr>
        <w:tc>
          <w:tcPr>
            <w:tcW w:w="4531" w:type="dxa"/>
          </w:tcPr>
          <w:p w14:paraId="1D9E29CA" w14:textId="77777777" w:rsidR="003C7B86" w:rsidRPr="00627942" w:rsidRDefault="003C7B86" w:rsidP="00C92484"/>
        </w:tc>
        <w:tc>
          <w:tcPr>
            <w:tcW w:w="4531" w:type="dxa"/>
          </w:tcPr>
          <w:p w14:paraId="57B5E5E0" w14:textId="77777777" w:rsidR="003C7B86" w:rsidRDefault="003C7B86" w:rsidP="00C92484"/>
        </w:tc>
      </w:tr>
      <w:tr w:rsidR="00627942" w:rsidRPr="00627942" w14:paraId="1B29FAFE" w14:textId="77777777" w:rsidTr="003C7B86">
        <w:trPr>
          <w:trHeight w:val="422"/>
        </w:trPr>
        <w:tc>
          <w:tcPr>
            <w:tcW w:w="4531" w:type="dxa"/>
          </w:tcPr>
          <w:p w14:paraId="63C5E2BB" w14:textId="034B7F24" w:rsidR="00627942" w:rsidRPr="00627942" w:rsidRDefault="00627942" w:rsidP="00C92484">
            <w:r w:rsidRPr="00627942">
              <w:t>Za</w:t>
            </w:r>
            <w:r>
              <w:t xml:space="preserve"> příkazce</w:t>
            </w:r>
          </w:p>
        </w:tc>
        <w:tc>
          <w:tcPr>
            <w:tcW w:w="4531" w:type="dxa"/>
          </w:tcPr>
          <w:p w14:paraId="399819FE" w14:textId="733C24E2" w:rsidR="00627942" w:rsidRPr="00627942" w:rsidRDefault="00627942" w:rsidP="00C92484">
            <w:r>
              <w:t>Za příkazníka</w:t>
            </w:r>
          </w:p>
        </w:tc>
      </w:tr>
      <w:tr w:rsidR="00627942" w:rsidRPr="00627942" w14:paraId="18CFA404" w14:textId="77777777" w:rsidTr="003C7B86">
        <w:trPr>
          <w:trHeight w:val="1574"/>
        </w:trPr>
        <w:tc>
          <w:tcPr>
            <w:tcW w:w="4531" w:type="dxa"/>
          </w:tcPr>
          <w:p w14:paraId="348EB452" w14:textId="1DE50A07" w:rsidR="00627942" w:rsidRPr="00F63536" w:rsidRDefault="00627942" w:rsidP="00C92484">
            <w:r w:rsidRPr="00F63536">
              <w:t>V ………… dne …………</w:t>
            </w:r>
          </w:p>
        </w:tc>
        <w:tc>
          <w:tcPr>
            <w:tcW w:w="4531" w:type="dxa"/>
          </w:tcPr>
          <w:p w14:paraId="61A883A8" w14:textId="27D3E069" w:rsidR="00627942" w:rsidRPr="00F63536" w:rsidRDefault="00627942" w:rsidP="00C92484">
            <w:r w:rsidRPr="00F63536">
              <w:t>V ………… dne …………</w:t>
            </w:r>
          </w:p>
        </w:tc>
      </w:tr>
      <w:tr w:rsidR="00627942" w:rsidRPr="00627942" w14:paraId="26D039A9" w14:textId="77777777" w:rsidTr="003C7B86">
        <w:tc>
          <w:tcPr>
            <w:tcW w:w="4531" w:type="dxa"/>
          </w:tcPr>
          <w:p w14:paraId="70D3FB14" w14:textId="2AE4D3ED" w:rsidR="00627942" w:rsidRPr="00F63536" w:rsidRDefault="00627942" w:rsidP="00C92484">
            <w:r w:rsidRPr="00F63536">
              <w:t>……………………</w:t>
            </w:r>
          </w:p>
        </w:tc>
        <w:tc>
          <w:tcPr>
            <w:tcW w:w="4531" w:type="dxa"/>
          </w:tcPr>
          <w:p w14:paraId="0F540F00" w14:textId="7A511878" w:rsidR="00627942" w:rsidRPr="00F63536" w:rsidRDefault="00627942" w:rsidP="00C92484">
            <w:r w:rsidRPr="00F63536">
              <w:t>……………………</w:t>
            </w:r>
          </w:p>
        </w:tc>
      </w:tr>
      <w:tr w:rsidR="00627942" w:rsidRPr="00627942" w14:paraId="712B7FE3" w14:textId="77777777" w:rsidTr="003C7B86">
        <w:tc>
          <w:tcPr>
            <w:tcW w:w="4531" w:type="dxa"/>
          </w:tcPr>
          <w:p w14:paraId="1D40C6E3" w14:textId="1D10E3CF" w:rsidR="00627942" w:rsidRPr="00F63536" w:rsidRDefault="00627942" w:rsidP="00C92484">
            <w:r w:rsidRPr="00F63536">
              <w:t>Jméno, Příjmení, Titul</w:t>
            </w:r>
          </w:p>
        </w:tc>
        <w:tc>
          <w:tcPr>
            <w:tcW w:w="4531" w:type="dxa"/>
          </w:tcPr>
          <w:p w14:paraId="591AB8AC" w14:textId="079846D8" w:rsidR="00627942" w:rsidRPr="00F63536" w:rsidRDefault="00627942" w:rsidP="00C92484">
            <w:r w:rsidRPr="00F63536">
              <w:t>Jméno, Příjmení, Titul</w:t>
            </w:r>
          </w:p>
        </w:tc>
      </w:tr>
      <w:tr w:rsidR="00627942" w:rsidRPr="00627942" w14:paraId="5F8EF192" w14:textId="77777777" w:rsidTr="003C7B86">
        <w:tc>
          <w:tcPr>
            <w:tcW w:w="4531" w:type="dxa"/>
          </w:tcPr>
          <w:p w14:paraId="2CD62CC4" w14:textId="7C270C7B" w:rsidR="00627942" w:rsidRPr="00F63536" w:rsidRDefault="00627942" w:rsidP="00C92484">
            <w:r w:rsidRPr="00F63536">
              <w:t>funkce</w:t>
            </w:r>
          </w:p>
        </w:tc>
        <w:tc>
          <w:tcPr>
            <w:tcW w:w="4531" w:type="dxa"/>
          </w:tcPr>
          <w:p w14:paraId="2F801413" w14:textId="39D0D367" w:rsidR="00627942" w:rsidRPr="00F63536" w:rsidRDefault="00627942" w:rsidP="00C92484">
            <w:r w:rsidRPr="00F63536">
              <w:t>funkce</w:t>
            </w:r>
          </w:p>
        </w:tc>
      </w:tr>
    </w:tbl>
    <w:p w14:paraId="520FB2CF" w14:textId="21A5CFD3" w:rsidR="00EC18AD" w:rsidRPr="00C92484" w:rsidRDefault="00EC18AD" w:rsidP="002C08F7"/>
    <w:sectPr w:rsidR="00EC18AD" w:rsidRPr="00C92484" w:rsidSect="002610C0">
      <w:footerReference w:type="default" r:id="rId9"/>
      <w:pgSz w:w="11906" w:h="16838"/>
      <w:pgMar w:top="1417" w:right="1417" w:bottom="1417" w:left="1417"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AF6AD" w14:textId="77777777" w:rsidR="00F44B3D" w:rsidRDefault="00F44B3D" w:rsidP="005E516F">
      <w:r>
        <w:separator/>
      </w:r>
    </w:p>
  </w:endnote>
  <w:endnote w:type="continuationSeparator" w:id="0">
    <w:p w14:paraId="2F40204F" w14:textId="77777777" w:rsidR="00F44B3D" w:rsidRDefault="00F44B3D"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BC46D" w14:textId="16F48773" w:rsidR="005E516F" w:rsidRDefault="005E516F" w:rsidP="002C08F7">
    <w:pPr>
      <w:pStyle w:val="Zpat"/>
      <w:ind w:right="360"/>
      <w:jc w:val="right"/>
    </w:pPr>
    <w:r>
      <w:fldChar w:fldCharType="begin"/>
    </w:r>
    <w:r>
      <w:instrText>PAGE   \* MERGEFORMAT</w:instrText>
    </w:r>
    <w:r>
      <w:fldChar w:fldCharType="separate"/>
    </w:r>
    <w:r w:rsidR="00E1724D">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CB7B1" w14:textId="77777777" w:rsidR="00F44B3D" w:rsidRDefault="00F44B3D" w:rsidP="005E516F">
      <w:r>
        <w:separator/>
      </w:r>
    </w:p>
  </w:footnote>
  <w:footnote w:type="continuationSeparator" w:id="0">
    <w:p w14:paraId="2B3B4C6C" w14:textId="77777777" w:rsidR="00F44B3D" w:rsidRDefault="00F44B3D" w:rsidP="005E516F">
      <w:r>
        <w:continuationSeparator/>
      </w:r>
    </w:p>
  </w:footnote>
  <w:footnote w:id="1">
    <w:p w14:paraId="040BABC4" w14:textId="77777777" w:rsidR="00D25A63" w:rsidRPr="000434E0" w:rsidRDefault="00D25A63" w:rsidP="00D25A63">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EA5350">
        <w:rPr>
          <w:rFonts w:cs="Arial"/>
          <w:sz w:val="18"/>
          <w:szCs w:val="18"/>
        </w:rPr>
        <w:t xml:space="preserve">Aktualizovaný seznam sankcionovaných osob je uveden například na internetových stránkách Finančního analytického úřadu zde </w:t>
      </w:r>
      <w:hyperlink r:id="rId1" w:history="1">
        <w:r w:rsidRPr="00EA5350">
          <w:rPr>
            <w:rStyle w:val="Hypertextovodkaz"/>
            <w:rFonts w:cs="Arial"/>
            <w:sz w:val="18"/>
            <w:szCs w:val="18"/>
          </w:rPr>
          <w:t>https://www.financnianalytickyurad.cz/blog/zarazeni-dalsich-osob-na-sankcni-seznam-proti-rusku</w:t>
        </w:r>
      </w:hyperlink>
      <w:r w:rsidRPr="00EA5350">
        <w:rPr>
          <w:rFonts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8102DE2"/>
    <w:multiLevelType w:val="hybridMultilevel"/>
    <w:tmpl w:val="EE28050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467B1B18"/>
    <w:multiLevelType w:val="multilevel"/>
    <w:tmpl w:val="BED43BD0"/>
    <w:lvl w:ilvl="0">
      <w:start w:val="1"/>
      <w:numFmt w:val="decimal"/>
      <w:pStyle w:val="KUsmlouva-1rove"/>
      <w:suff w:val="space"/>
      <w:lvlText w:val="%1."/>
      <w:lvlJc w:val="left"/>
      <w:pPr>
        <w:ind w:left="4188" w:hanging="360"/>
      </w:pPr>
      <w:rPr>
        <w:rFonts w:hint="default"/>
      </w:rPr>
    </w:lvl>
    <w:lvl w:ilvl="1">
      <w:start w:val="1"/>
      <w:numFmt w:val="decimal"/>
      <w:pStyle w:val="KUsmlouva-2rove"/>
      <w:lvlText w:val="%1.%2."/>
      <w:lvlJc w:val="left"/>
      <w:pPr>
        <w:ind w:left="567" w:hanging="567"/>
      </w:pPr>
      <w:rPr>
        <w:rFonts w:hint="default"/>
        <w:b w:val="0"/>
        <w:i w:val="0"/>
      </w:rPr>
    </w:lvl>
    <w:lvl w:ilvl="2">
      <w:start w:val="1"/>
      <w:numFmt w:val="decimal"/>
      <w:pStyle w:val="KUsmlouva-3rove"/>
      <w:lvlText w:val="%1.%2.%3."/>
      <w:lvlJc w:val="left"/>
      <w:pPr>
        <w:ind w:left="1503" w:hanging="794"/>
      </w:pPr>
      <w:rPr>
        <w:rFonts w:hint="default"/>
        <w:b w:val="0"/>
        <w:i w:val="0"/>
        <w:color w:val="auto"/>
      </w:rPr>
    </w:lvl>
    <w:lvl w:ilvl="3">
      <w:start w:val="1"/>
      <w:numFmt w:val="decimal"/>
      <w:pStyle w:val="KUsmlouva-4rove"/>
      <w:lvlText w:val="%1.%2.%3.%4"/>
      <w:lvlJc w:val="left"/>
      <w:pPr>
        <w:tabs>
          <w:tab w:val="num" w:pos="2524"/>
        </w:tabs>
        <w:ind w:left="2524"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7DF30C5"/>
    <w:multiLevelType w:val="multilevel"/>
    <w:tmpl w:val="1A76A3C8"/>
    <w:lvl w:ilvl="0">
      <w:start w:val="1"/>
      <w:numFmt w:val="decimal"/>
      <w:pStyle w:val="Nadpis1"/>
      <w:lvlText w:val="%1."/>
      <w:lvlJc w:val="left"/>
      <w:pPr>
        <w:ind w:left="284" w:hanging="284"/>
      </w:pPr>
      <w:rPr>
        <w:rFonts w:hint="default"/>
      </w:rPr>
    </w:lvl>
    <w:lvl w:ilvl="1">
      <w:start w:val="1"/>
      <w:numFmt w:val="decimal"/>
      <w:pStyle w:val="Nadpis2"/>
      <w:lvlText w:val="%1.%2"/>
      <w:lvlJc w:val="left"/>
      <w:pPr>
        <w:ind w:left="624" w:hanging="624"/>
      </w:pPr>
      <w:rPr>
        <w:rFonts w:hint="default"/>
      </w:rPr>
    </w:lvl>
    <w:lvl w:ilvl="2">
      <w:start w:val="1"/>
      <w:numFmt w:val="decimal"/>
      <w:pStyle w:val="Nadpis3"/>
      <w:lvlText w:val="%1.%2.%3"/>
      <w:lvlJc w:val="left"/>
      <w:pPr>
        <w:ind w:left="1361" w:hanging="794"/>
      </w:pPr>
      <w:rPr>
        <w:rFonts w:hint="default"/>
      </w:rPr>
    </w:lvl>
    <w:lvl w:ilvl="3">
      <w:start w:val="1"/>
      <w:numFmt w:val="decimal"/>
      <w:pStyle w:val="Nadpis4"/>
      <w:lvlText w:val="%1.%2.%3.%4"/>
      <w:lvlJc w:val="left"/>
      <w:pPr>
        <w:ind w:left="2098" w:hanging="79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4"/>
  </w:num>
  <w:num w:numId="2">
    <w:abstractNumId w:val="4"/>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191" w:hanging="624"/>
        </w:pPr>
        <w:rPr>
          <w:rFonts w:hint="default"/>
        </w:rPr>
      </w:lvl>
    </w:lvlOverride>
    <w:lvlOverride w:ilvl="3">
      <w:lvl w:ilvl="3">
        <w:start w:val="1"/>
        <w:numFmt w:val="decimal"/>
        <w:pStyle w:val="Nadpis4"/>
        <w:lvlText w:val="%1.%2.%3.%4"/>
        <w:lvlJc w:val="left"/>
        <w:pPr>
          <w:ind w:left="1985"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3">
    <w:abstractNumId w:val="4"/>
  </w:num>
  <w:num w:numId="4">
    <w:abstractNumId w:val="4"/>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5">
    <w:abstractNumId w:val="4"/>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6">
    <w:abstractNumId w:val="4"/>
  </w:num>
  <w:num w:numId="7">
    <w:abstractNumId w:val="4"/>
  </w:num>
  <w:num w:numId="8">
    <w:abstractNumId w:val="3"/>
  </w:num>
  <w:num w:numId="9">
    <w:abstractNumId w:val="2"/>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6F"/>
    <w:rsid w:val="0004203C"/>
    <w:rsid w:val="00046990"/>
    <w:rsid w:val="00047C6E"/>
    <w:rsid w:val="000554D9"/>
    <w:rsid w:val="000559EF"/>
    <w:rsid w:val="00061385"/>
    <w:rsid w:val="000617CE"/>
    <w:rsid w:val="00070153"/>
    <w:rsid w:val="000705EB"/>
    <w:rsid w:val="00070A82"/>
    <w:rsid w:val="000744B3"/>
    <w:rsid w:val="00074567"/>
    <w:rsid w:val="00080460"/>
    <w:rsid w:val="000805ED"/>
    <w:rsid w:val="0008231E"/>
    <w:rsid w:val="00084B6F"/>
    <w:rsid w:val="000908ED"/>
    <w:rsid w:val="00092AD0"/>
    <w:rsid w:val="0009388B"/>
    <w:rsid w:val="00096A56"/>
    <w:rsid w:val="00096D93"/>
    <w:rsid w:val="000B0786"/>
    <w:rsid w:val="000B13D3"/>
    <w:rsid w:val="000B1E7E"/>
    <w:rsid w:val="000B3B66"/>
    <w:rsid w:val="000C120D"/>
    <w:rsid w:val="000C3B2A"/>
    <w:rsid w:val="000C5176"/>
    <w:rsid w:val="000C6901"/>
    <w:rsid w:val="000D19AD"/>
    <w:rsid w:val="000D4FDE"/>
    <w:rsid w:val="000D705E"/>
    <w:rsid w:val="000E2C46"/>
    <w:rsid w:val="000E48EC"/>
    <w:rsid w:val="000E75AF"/>
    <w:rsid w:val="000F01B7"/>
    <w:rsid w:val="000F2266"/>
    <w:rsid w:val="001025BC"/>
    <w:rsid w:val="00105F4D"/>
    <w:rsid w:val="001074A9"/>
    <w:rsid w:val="001172C8"/>
    <w:rsid w:val="0011767F"/>
    <w:rsid w:val="00124B03"/>
    <w:rsid w:val="00131AFE"/>
    <w:rsid w:val="00133951"/>
    <w:rsid w:val="001440FF"/>
    <w:rsid w:val="001502BB"/>
    <w:rsid w:val="00151E89"/>
    <w:rsid w:val="001648A1"/>
    <w:rsid w:val="00170455"/>
    <w:rsid w:val="001718A8"/>
    <w:rsid w:val="0017272C"/>
    <w:rsid w:val="001813BF"/>
    <w:rsid w:val="00190D54"/>
    <w:rsid w:val="00193696"/>
    <w:rsid w:val="001A15B2"/>
    <w:rsid w:val="001A38F2"/>
    <w:rsid w:val="001A62F2"/>
    <w:rsid w:val="001B0836"/>
    <w:rsid w:val="001B0D11"/>
    <w:rsid w:val="001B5D54"/>
    <w:rsid w:val="001B66FB"/>
    <w:rsid w:val="001C3CA7"/>
    <w:rsid w:val="001D27F0"/>
    <w:rsid w:val="001D4FA6"/>
    <w:rsid w:val="001E0D25"/>
    <w:rsid w:val="001E5871"/>
    <w:rsid w:val="001E6A68"/>
    <w:rsid w:val="00201532"/>
    <w:rsid w:val="00202D87"/>
    <w:rsid w:val="002041F2"/>
    <w:rsid w:val="0020454F"/>
    <w:rsid w:val="002063D4"/>
    <w:rsid w:val="00207BD1"/>
    <w:rsid w:val="002207B3"/>
    <w:rsid w:val="002350FA"/>
    <w:rsid w:val="002440FE"/>
    <w:rsid w:val="00253E8B"/>
    <w:rsid w:val="0025470E"/>
    <w:rsid w:val="0026095D"/>
    <w:rsid w:val="00260B99"/>
    <w:rsid w:val="002610C0"/>
    <w:rsid w:val="002822EB"/>
    <w:rsid w:val="00282BF7"/>
    <w:rsid w:val="00284668"/>
    <w:rsid w:val="00284C10"/>
    <w:rsid w:val="002A231E"/>
    <w:rsid w:val="002C08F7"/>
    <w:rsid w:val="002D18D4"/>
    <w:rsid w:val="002D460B"/>
    <w:rsid w:val="002E1CEF"/>
    <w:rsid w:val="002E34F4"/>
    <w:rsid w:val="002E38E6"/>
    <w:rsid w:val="00301B41"/>
    <w:rsid w:val="003034FA"/>
    <w:rsid w:val="00304566"/>
    <w:rsid w:val="00312078"/>
    <w:rsid w:val="00315343"/>
    <w:rsid w:val="00333223"/>
    <w:rsid w:val="003338AA"/>
    <w:rsid w:val="0033665A"/>
    <w:rsid w:val="00353E93"/>
    <w:rsid w:val="003543AC"/>
    <w:rsid w:val="00363AF6"/>
    <w:rsid w:val="00366B69"/>
    <w:rsid w:val="00372D89"/>
    <w:rsid w:val="003819FF"/>
    <w:rsid w:val="003834D0"/>
    <w:rsid w:val="00390679"/>
    <w:rsid w:val="00392254"/>
    <w:rsid w:val="003A2AD0"/>
    <w:rsid w:val="003B67A7"/>
    <w:rsid w:val="003C7B86"/>
    <w:rsid w:val="003D3CC5"/>
    <w:rsid w:val="003D54EB"/>
    <w:rsid w:val="003D78D7"/>
    <w:rsid w:val="003E2205"/>
    <w:rsid w:val="003E31BD"/>
    <w:rsid w:val="003F0B01"/>
    <w:rsid w:val="003F2CCC"/>
    <w:rsid w:val="00403E31"/>
    <w:rsid w:val="00404741"/>
    <w:rsid w:val="00404A2E"/>
    <w:rsid w:val="00415175"/>
    <w:rsid w:val="00416860"/>
    <w:rsid w:val="00417893"/>
    <w:rsid w:val="004228F7"/>
    <w:rsid w:val="00426F8A"/>
    <w:rsid w:val="004274AC"/>
    <w:rsid w:val="004347EC"/>
    <w:rsid w:val="0045292A"/>
    <w:rsid w:val="00462FE0"/>
    <w:rsid w:val="00464EBE"/>
    <w:rsid w:val="00465F7B"/>
    <w:rsid w:val="004700C6"/>
    <w:rsid w:val="0048263C"/>
    <w:rsid w:val="0048425E"/>
    <w:rsid w:val="00490005"/>
    <w:rsid w:val="0049653F"/>
    <w:rsid w:val="004D1DF6"/>
    <w:rsid w:val="004E3932"/>
    <w:rsid w:val="0050103A"/>
    <w:rsid w:val="00502738"/>
    <w:rsid w:val="005060D9"/>
    <w:rsid w:val="005070C6"/>
    <w:rsid w:val="0051761E"/>
    <w:rsid w:val="00520C16"/>
    <w:rsid w:val="0052207C"/>
    <w:rsid w:val="00522855"/>
    <w:rsid w:val="00535AF4"/>
    <w:rsid w:val="0054110C"/>
    <w:rsid w:val="005415A0"/>
    <w:rsid w:val="00544368"/>
    <w:rsid w:val="00550F76"/>
    <w:rsid w:val="00552B85"/>
    <w:rsid w:val="00555B90"/>
    <w:rsid w:val="00557B8F"/>
    <w:rsid w:val="00561504"/>
    <w:rsid w:val="00562475"/>
    <w:rsid w:val="005638CA"/>
    <w:rsid w:val="0056783D"/>
    <w:rsid w:val="00567E11"/>
    <w:rsid w:val="00570AC1"/>
    <w:rsid w:val="00571CDA"/>
    <w:rsid w:val="00572E4C"/>
    <w:rsid w:val="00572F72"/>
    <w:rsid w:val="00573EA8"/>
    <w:rsid w:val="005831F1"/>
    <w:rsid w:val="00583A66"/>
    <w:rsid w:val="00586462"/>
    <w:rsid w:val="005865C1"/>
    <w:rsid w:val="005B48A8"/>
    <w:rsid w:val="005C1EA3"/>
    <w:rsid w:val="005C20D7"/>
    <w:rsid w:val="005D132E"/>
    <w:rsid w:val="005E1424"/>
    <w:rsid w:val="005E516F"/>
    <w:rsid w:val="005E6722"/>
    <w:rsid w:val="005E70F9"/>
    <w:rsid w:val="005E7C13"/>
    <w:rsid w:val="005F1CCD"/>
    <w:rsid w:val="00603909"/>
    <w:rsid w:val="00604D22"/>
    <w:rsid w:val="006051CC"/>
    <w:rsid w:val="00611287"/>
    <w:rsid w:val="0061291B"/>
    <w:rsid w:val="00613A5C"/>
    <w:rsid w:val="00614FAF"/>
    <w:rsid w:val="006163B9"/>
    <w:rsid w:val="0061671C"/>
    <w:rsid w:val="00621121"/>
    <w:rsid w:val="00627942"/>
    <w:rsid w:val="00633158"/>
    <w:rsid w:val="00635602"/>
    <w:rsid w:val="006375FE"/>
    <w:rsid w:val="00650DDF"/>
    <w:rsid w:val="00651B15"/>
    <w:rsid w:val="00662C98"/>
    <w:rsid w:val="006667F0"/>
    <w:rsid w:val="00667774"/>
    <w:rsid w:val="00684659"/>
    <w:rsid w:val="00685A92"/>
    <w:rsid w:val="00696E8F"/>
    <w:rsid w:val="006B1032"/>
    <w:rsid w:val="006B103B"/>
    <w:rsid w:val="006C13B1"/>
    <w:rsid w:val="006C25F4"/>
    <w:rsid w:val="006D003B"/>
    <w:rsid w:val="006D29B0"/>
    <w:rsid w:val="006E6EA9"/>
    <w:rsid w:val="006F03AE"/>
    <w:rsid w:val="006F7252"/>
    <w:rsid w:val="00703901"/>
    <w:rsid w:val="0071315F"/>
    <w:rsid w:val="00716753"/>
    <w:rsid w:val="0072125E"/>
    <w:rsid w:val="00722FF3"/>
    <w:rsid w:val="00723A5D"/>
    <w:rsid w:val="00726424"/>
    <w:rsid w:val="0073100B"/>
    <w:rsid w:val="0073753F"/>
    <w:rsid w:val="007440ED"/>
    <w:rsid w:val="007541A9"/>
    <w:rsid w:val="00760B30"/>
    <w:rsid w:val="00771BB0"/>
    <w:rsid w:val="00771FB4"/>
    <w:rsid w:val="00772345"/>
    <w:rsid w:val="00782E8E"/>
    <w:rsid w:val="00785D37"/>
    <w:rsid w:val="00787D86"/>
    <w:rsid w:val="0079000A"/>
    <w:rsid w:val="0079181A"/>
    <w:rsid w:val="00791B11"/>
    <w:rsid w:val="00795DC0"/>
    <w:rsid w:val="007A75B4"/>
    <w:rsid w:val="007A75DF"/>
    <w:rsid w:val="007B2651"/>
    <w:rsid w:val="007B61E5"/>
    <w:rsid w:val="007C0B01"/>
    <w:rsid w:val="007C223C"/>
    <w:rsid w:val="007C79CC"/>
    <w:rsid w:val="007D2044"/>
    <w:rsid w:val="007E11A5"/>
    <w:rsid w:val="007E27E0"/>
    <w:rsid w:val="007F0703"/>
    <w:rsid w:val="00800967"/>
    <w:rsid w:val="0081273B"/>
    <w:rsid w:val="00814AEF"/>
    <w:rsid w:val="00827FE6"/>
    <w:rsid w:val="00832211"/>
    <w:rsid w:val="00835E35"/>
    <w:rsid w:val="0086062F"/>
    <w:rsid w:val="00862E42"/>
    <w:rsid w:val="0086380E"/>
    <w:rsid w:val="00864339"/>
    <w:rsid w:val="008661B1"/>
    <w:rsid w:val="00866B91"/>
    <w:rsid w:val="008719B8"/>
    <w:rsid w:val="008735A8"/>
    <w:rsid w:val="00873BDD"/>
    <w:rsid w:val="00873CAA"/>
    <w:rsid w:val="008750DE"/>
    <w:rsid w:val="00881F32"/>
    <w:rsid w:val="00882406"/>
    <w:rsid w:val="0088454A"/>
    <w:rsid w:val="00885709"/>
    <w:rsid w:val="00891F60"/>
    <w:rsid w:val="00895A5F"/>
    <w:rsid w:val="008967E5"/>
    <w:rsid w:val="008A4435"/>
    <w:rsid w:val="008B7829"/>
    <w:rsid w:val="008C19F1"/>
    <w:rsid w:val="008C292A"/>
    <w:rsid w:val="008D1E3C"/>
    <w:rsid w:val="008D220C"/>
    <w:rsid w:val="008D3BF4"/>
    <w:rsid w:val="008D49F8"/>
    <w:rsid w:val="008F5EE9"/>
    <w:rsid w:val="008F6B92"/>
    <w:rsid w:val="00901D87"/>
    <w:rsid w:val="00905894"/>
    <w:rsid w:val="009231EB"/>
    <w:rsid w:val="0094240B"/>
    <w:rsid w:val="00943BD5"/>
    <w:rsid w:val="009547D4"/>
    <w:rsid w:val="0096351B"/>
    <w:rsid w:val="00971447"/>
    <w:rsid w:val="00972847"/>
    <w:rsid w:val="009745D5"/>
    <w:rsid w:val="00990838"/>
    <w:rsid w:val="009A3664"/>
    <w:rsid w:val="009A578D"/>
    <w:rsid w:val="009A7C96"/>
    <w:rsid w:val="009B50DF"/>
    <w:rsid w:val="009C7DDB"/>
    <w:rsid w:val="009F6F55"/>
    <w:rsid w:val="00A00C49"/>
    <w:rsid w:val="00A017CA"/>
    <w:rsid w:val="00A01C29"/>
    <w:rsid w:val="00A04DED"/>
    <w:rsid w:val="00A06D12"/>
    <w:rsid w:val="00A10CDC"/>
    <w:rsid w:val="00A20E85"/>
    <w:rsid w:val="00A261E8"/>
    <w:rsid w:val="00A27147"/>
    <w:rsid w:val="00A402DE"/>
    <w:rsid w:val="00A44682"/>
    <w:rsid w:val="00A575C6"/>
    <w:rsid w:val="00A607C6"/>
    <w:rsid w:val="00A62620"/>
    <w:rsid w:val="00A7102E"/>
    <w:rsid w:val="00A82C52"/>
    <w:rsid w:val="00A91C5E"/>
    <w:rsid w:val="00A94CD8"/>
    <w:rsid w:val="00AA52F4"/>
    <w:rsid w:val="00AC472C"/>
    <w:rsid w:val="00AE0A0F"/>
    <w:rsid w:val="00AE1813"/>
    <w:rsid w:val="00AE7A6B"/>
    <w:rsid w:val="00AF074F"/>
    <w:rsid w:val="00AF1C82"/>
    <w:rsid w:val="00B030B5"/>
    <w:rsid w:val="00B10213"/>
    <w:rsid w:val="00B1056F"/>
    <w:rsid w:val="00B113D5"/>
    <w:rsid w:val="00B13B8F"/>
    <w:rsid w:val="00B14C1A"/>
    <w:rsid w:val="00B17195"/>
    <w:rsid w:val="00B173F1"/>
    <w:rsid w:val="00B215B2"/>
    <w:rsid w:val="00B215F0"/>
    <w:rsid w:val="00B23768"/>
    <w:rsid w:val="00B24C3A"/>
    <w:rsid w:val="00B26334"/>
    <w:rsid w:val="00B37471"/>
    <w:rsid w:val="00B3761A"/>
    <w:rsid w:val="00B43417"/>
    <w:rsid w:val="00B5132D"/>
    <w:rsid w:val="00B52158"/>
    <w:rsid w:val="00B655FD"/>
    <w:rsid w:val="00B73D7F"/>
    <w:rsid w:val="00B74615"/>
    <w:rsid w:val="00B8009C"/>
    <w:rsid w:val="00B802E9"/>
    <w:rsid w:val="00B81B02"/>
    <w:rsid w:val="00B82162"/>
    <w:rsid w:val="00B83597"/>
    <w:rsid w:val="00B96A8B"/>
    <w:rsid w:val="00BA04E2"/>
    <w:rsid w:val="00BB3C84"/>
    <w:rsid w:val="00BC60E4"/>
    <w:rsid w:val="00BD0C5C"/>
    <w:rsid w:val="00BD1463"/>
    <w:rsid w:val="00BE09D4"/>
    <w:rsid w:val="00BE2D3C"/>
    <w:rsid w:val="00BF4443"/>
    <w:rsid w:val="00BF53D2"/>
    <w:rsid w:val="00BF7182"/>
    <w:rsid w:val="00C0235B"/>
    <w:rsid w:val="00C14FCA"/>
    <w:rsid w:val="00C22220"/>
    <w:rsid w:val="00C226ED"/>
    <w:rsid w:val="00C2619E"/>
    <w:rsid w:val="00C4526D"/>
    <w:rsid w:val="00C536ED"/>
    <w:rsid w:val="00C577EA"/>
    <w:rsid w:val="00C64FDC"/>
    <w:rsid w:val="00C75C65"/>
    <w:rsid w:val="00C8334D"/>
    <w:rsid w:val="00C92484"/>
    <w:rsid w:val="00C93D0A"/>
    <w:rsid w:val="00CA01F2"/>
    <w:rsid w:val="00CA0444"/>
    <w:rsid w:val="00CA2866"/>
    <w:rsid w:val="00CB3AF0"/>
    <w:rsid w:val="00CB75B3"/>
    <w:rsid w:val="00CC23B8"/>
    <w:rsid w:val="00CC497F"/>
    <w:rsid w:val="00CD4A74"/>
    <w:rsid w:val="00CD4BEA"/>
    <w:rsid w:val="00CD6CDB"/>
    <w:rsid w:val="00CE75A4"/>
    <w:rsid w:val="00CF7F4E"/>
    <w:rsid w:val="00D06787"/>
    <w:rsid w:val="00D07247"/>
    <w:rsid w:val="00D25A63"/>
    <w:rsid w:val="00D34521"/>
    <w:rsid w:val="00D35FB1"/>
    <w:rsid w:val="00D36DAD"/>
    <w:rsid w:val="00D427DD"/>
    <w:rsid w:val="00D447F4"/>
    <w:rsid w:val="00D51BA1"/>
    <w:rsid w:val="00D525B2"/>
    <w:rsid w:val="00D57435"/>
    <w:rsid w:val="00D752B8"/>
    <w:rsid w:val="00D755CF"/>
    <w:rsid w:val="00D803B0"/>
    <w:rsid w:val="00D80C11"/>
    <w:rsid w:val="00D9335B"/>
    <w:rsid w:val="00D95687"/>
    <w:rsid w:val="00D96B02"/>
    <w:rsid w:val="00D96E73"/>
    <w:rsid w:val="00DA15D3"/>
    <w:rsid w:val="00DB11CD"/>
    <w:rsid w:val="00DB2E14"/>
    <w:rsid w:val="00DB2ED8"/>
    <w:rsid w:val="00DB32B9"/>
    <w:rsid w:val="00DB65F1"/>
    <w:rsid w:val="00DC4056"/>
    <w:rsid w:val="00DD555A"/>
    <w:rsid w:val="00DD78EA"/>
    <w:rsid w:val="00DD7A30"/>
    <w:rsid w:val="00DE4301"/>
    <w:rsid w:val="00DF2D18"/>
    <w:rsid w:val="00E1724D"/>
    <w:rsid w:val="00E30CDB"/>
    <w:rsid w:val="00E405F1"/>
    <w:rsid w:val="00E47068"/>
    <w:rsid w:val="00E47DA9"/>
    <w:rsid w:val="00E524BD"/>
    <w:rsid w:val="00E560AA"/>
    <w:rsid w:val="00E57E9B"/>
    <w:rsid w:val="00E6471E"/>
    <w:rsid w:val="00E67098"/>
    <w:rsid w:val="00E67E41"/>
    <w:rsid w:val="00E75159"/>
    <w:rsid w:val="00E80677"/>
    <w:rsid w:val="00E80AE5"/>
    <w:rsid w:val="00E81746"/>
    <w:rsid w:val="00E82178"/>
    <w:rsid w:val="00E84069"/>
    <w:rsid w:val="00E97BCC"/>
    <w:rsid w:val="00EA091F"/>
    <w:rsid w:val="00EA2C87"/>
    <w:rsid w:val="00EA355B"/>
    <w:rsid w:val="00EA7E7F"/>
    <w:rsid w:val="00EB5F96"/>
    <w:rsid w:val="00EC16BD"/>
    <w:rsid w:val="00EC18AD"/>
    <w:rsid w:val="00EC3AC1"/>
    <w:rsid w:val="00F00284"/>
    <w:rsid w:val="00F13609"/>
    <w:rsid w:val="00F13CFE"/>
    <w:rsid w:val="00F165BF"/>
    <w:rsid w:val="00F20173"/>
    <w:rsid w:val="00F366BD"/>
    <w:rsid w:val="00F42327"/>
    <w:rsid w:val="00F44B3D"/>
    <w:rsid w:val="00F5189F"/>
    <w:rsid w:val="00F52EB0"/>
    <w:rsid w:val="00F5503D"/>
    <w:rsid w:val="00F63536"/>
    <w:rsid w:val="00F91E5D"/>
    <w:rsid w:val="00F926B1"/>
    <w:rsid w:val="00F94865"/>
    <w:rsid w:val="00F97F59"/>
    <w:rsid w:val="00FB2BD9"/>
    <w:rsid w:val="00FB5BA1"/>
    <w:rsid w:val="00FC3B0B"/>
    <w:rsid w:val="00FD1699"/>
    <w:rsid w:val="00FD3AE0"/>
    <w:rsid w:val="00FD4293"/>
    <w:rsid w:val="00FF3CA0"/>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2AFE2"/>
  <w15:chartTrackingRefBased/>
  <w15:docId w15:val="{9EA62EEF-11DF-46CC-B66D-7661194E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6B02"/>
    <w:pPr>
      <w:spacing w:after="0" w:line="240" w:lineRule="auto"/>
    </w:pPr>
    <w:rPr>
      <w:rFonts w:ascii="Arial" w:eastAsia="Times New Roman" w:hAnsi="Arial" w:cs="Times New Roman"/>
      <w:noProof/>
      <w:szCs w:val="20"/>
      <w:lang w:eastAsia="cs-CZ"/>
    </w:rPr>
  </w:style>
  <w:style w:type="paragraph" w:styleId="Nadpis1">
    <w:name w:val="heading 1"/>
    <w:basedOn w:val="Normln"/>
    <w:next w:val="Normln"/>
    <w:link w:val="Nadpis1Char"/>
    <w:qFormat/>
    <w:rsid w:val="00D96B02"/>
    <w:pPr>
      <w:keepNext/>
      <w:keepLines/>
      <w:numPr>
        <w:numId w:val="7"/>
      </w:numPr>
      <w:pBdr>
        <w:top w:val="single" w:sz="4" w:space="1" w:color="auto"/>
        <w:left w:val="single" w:sz="4" w:space="4" w:color="auto"/>
        <w:bottom w:val="single" w:sz="4" w:space="1" w:color="auto"/>
        <w:right w:val="single" w:sz="4" w:space="4" w:color="auto"/>
      </w:pBdr>
      <w:spacing w:before="360" w:after="240"/>
      <w:jc w:val="center"/>
      <w:outlineLvl w:val="0"/>
    </w:pPr>
    <w:rPr>
      <w:b/>
      <w:noProof w:val="0"/>
      <w:snapToGrid w:val="0"/>
    </w:rPr>
  </w:style>
  <w:style w:type="paragraph" w:styleId="Nadpis2">
    <w:name w:val="heading 2"/>
    <w:basedOn w:val="Normln"/>
    <w:next w:val="Normln"/>
    <w:link w:val="Nadpis2Char"/>
    <w:uiPriority w:val="9"/>
    <w:unhideWhenUsed/>
    <w:qFormat/>
    <w:rsid w:val="00FD1699"/>
    <w:pPr>
      <w:numPr>
        <w:ilvl w:val="1"/>
        <w:numId w:val="7"/>
      </w:numPr>
      <w:spacing w:before="120" w:after="120"/>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FD1699"/>
    <w:pPr>
      <w:numPr>
        <w:ilvl w:val="2"/>
        <w:numId w:val="7"/>
      </w:numPr>
      <w:spacing w:before="120" w:after="120"/>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760B30"/>
    <w:pPr>
      <w:keepNext/>
      <w:keepLines/>
      <w:numPr>
        <w:ilvl w:val="3"/>
        <w:numId w:val="7"/>
      </w:numPr>
      <w:spacing w:before="120" w:after="120"/>
      <w:jc w:val="both"/>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561504"/>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61504"/>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61504"/>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6150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56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B02"/>
    <w:rPr>
      <w:rFonts w:ascii="Arial" w:eastAsia="Times New Roman" w:hAnsi="Arial" w:cs="Times New Roman"/>
      <w:b/>
      <w:snapToGrid w:val="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qFormat/>
    <w:rsid w:val="005E516F"/>
    <w:pPr>
      <w:ind w:left="708"/>
    </w:pPr>
  </w:style>
  <w:style w:type="character" w:customStyle="1" w:styleId="OdstavecseseznamemChar">
    <w:name w:val="Odstavec se seznamem Char"/>
    <w:link w:val="Odstavecseseznamem"/>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 w:type="paragraph" w:styleId="Textbubliny">
    <w:name w:val="Balloon Text"/>
    <w:basedOn w:val="Normln"/>
    <w:link w:val="TextbublinyChar"/>
    <w:semiHidden/>
    <w:unhideWhenUsed/>
    <w:rsid w:val="0009388B"/>
    <w:rPr>
      <w:rFonts w:ascii="Tahoma" w:hAnsi="Tahoma" w:cs="Tahoma"/>
      <w:sz w:val="16"/>
      <w:szCs w:val="16"/>
    </w:rPr>
  </w:style>
  <w:style w:type="character" w:customStyle="1" w:styleId="TextbublinyChar">
    <w:name w:val="Text bubliny Char"/>
    <w:basedOn w:val="Standardnpsmoodstavce"/>
    <w:link w:val="Textbubliny"/>
    <w:uiPriority w:val="99"/>
    <w:semiHidden/>
    <w:rsid w:val="0009388B"/>
    <w:rPr>
      <w:rFonts w:ascii="Tahoma" w:eastAsia="Times New Roman" w:hAnsi="Tahoma" w:cs="Tahoma"/>
      <w:noProof/>
      <w:sz w:val="16"/>
      <w:szCs w:val="16"/>
      <w:lang w:eastAsia="cs-CZ"/>
    </w:rPr>
  </w:style>
  <w:style w:type="character" w:styleId="Odkaznakoment">
    <w:name w:val="annotation reference"/>
    <w:basedOn w:val="Standardnpsmoodstavce"/>
    <w:uiPriority w:val="99"/>
    <w:semiHidden/>
    <w:unhideWhenUsed/>
    <w:rsid w:val="0020454F"/>
    <w:rPr>
      <w:sz w:val="16"/>
      <w:szCs w:val="16"/>
    </w:rPr>
  </w:style>
  <w:style w:type="paragraph" w:styleId="Textkomente">
    <w:name w:val="annotation text"/>
    <w:basedOn w:val="Normln"/>
    <w:link w:val="TextkomenteChar"/>
    <w:uiPriority w:val="99"/>
    <w:unhideWhenUsed/>
    <w:rsid w:val="0020454F"/>
    <w:rPr>
      <w:sz w:val="20"/>
    </w:rPr>
  </w:style>
  <w:style w:type="character" w:customStyle="1" w:styleId="TextkomenteChar">
    <w:name w:val="Text komentáře Char"/>
    <w:basedOn w:val="Standardnpsmoodstavce"/>
    <w:link w:val="Textkomente"/>
    <w:uiPriority w:val="99"/>
    <w:rsid w:val="0020454F"/>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20454F"/>
    <w:rPr>
      <w:b/>
      <w:bCs/>
    </w:rPr>
  </w:style>
  <w:style w:type="character" w:customStyle="1" w:styleId="PedmtkomenteChar">
    <w:name w:val="Předmět komentáře Char"/>
    <w:basedOn w:val="TextkomenteChar"/>
    <w:link w:val="Pedmtkomente"/>
    <w:uiPriority w:val="99"/>
    <w:semiHidden/>
    <w:rsid w:val="0020454F"/>
    <w:rPr>
      <w:rFonts w:ascii="Arial" w:eastAsia="Times New Roman" w:hAnsi="Arial" w:cs="Times New Roman"/>
      <w:b/>
      <w:bCs/>
      <w:noProof/>
      <w:sz w:val="20"/>
      <w:szCs w:val="20"/>
      <w:lang w:eastAsia="cs-CZ"/>
    </w:rPr>
  </w:style>
  <w:style w:type="table" w:styleId="Mkatabulky">
    <w:name w:val="Table Grid"/>
    <w:basedOn w:val="Normlntabulka"/>
    <w:uiPriority w:val="39"/>
    <w:rsid w:val="0019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C92484"/>
    <w:pPr>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C92484"/>
    <w:rPr>
      <w:rFonts w:ascii="Arial" w:eastAsiaTheme="majorEastAsia" w:hAnsi="Arial" w:cstheme="majorBidi"/>
      <w:b/>
      <w:caps/>
      <w:noProof/>
      <w:spacing w:val="-10"/>
      <w:kern w:val="28"/>
      <w:sz w:val="32"/>
      <w:szCs w:val="56"/>
      <w:lang w:eastAsia="cs-CZ"/>
    </w:rPr>
  </w:style>
  <w:style w:type="character" w:customStyle="1" w:styleId="Nadpis2Char">
    <w:name w:val="Nadpis 2 Char"/>
    <w:basedOn w:val="Standardnpsmoodstavce"/>
    <w:link w:val="Nadpis2"/>
    <w:uiPriority w:val="9"/>
    <w:rsid w:val="00FD1699"/>
    <w:rPr>
      <w:rFonts w:ascii="Arial" w:eastAsiaTheme="majorEastAsia" w:hAnsi="Arial" w:cstheme="majorBidi"/>
      <w:noProof/>
      <w:szCs w:val="26"/>
      <w:lang w:eastAsia="cs-CZ"/>
    </w:rPr>
  </w:style>
  <w:style w:type="character" w:customStyle="1" w:styleId="Nadpis3Char">
    <w:name w:val="Nadpis 3 Char"/>
    <w:basedOn w:val="Standardnpsmoodstavce"/>
    <w:link w:val="Nadpis3"/>
    <w:uiPriority w:val="9"/>
    <w:rsid w:val="00FD1699"/>
    <w:rPr>
      <w:rFonts w:ascii="Arial" w:eastAsiaTheme="majorEastAsia" w:hAnsi="Arial" w:cstheme="majorBidi"/>
      <w:noProof/>
      <w:szCs w:val="24"/>
      <w:lang w:eastAsia="cs-CZ"/>
    </w:rPr>
  </w:style>
  <w:style w:type="character" w:customStyle="1" w:styleId="Nadpis4Char">
    <w:name w:val="Nadpis 4 Char"/>
    <w:basedOn w:val="Standardnpsmoodstavce"/>
    <w:link w:val="Nadpis4"/>
    <w:uiPriority w:val="9"/>
    <w:rsid w:val="00760B30"/>
    <w:rPr>
      <w:rFonts w:ascii="Arial" w:eastAsiaTheme="majorEastAsia" w:hAnsi="Arial" w:cstheme="majorBidi"/>
      <w:iCs/>
      <w:noProof/>
      <w:szCs w:val="20"/>
      <w:lang w:eastAsia="cs-CZ"/>
    </w:rPr>
  </w:style>
  <w:style w:type="character" w:customStyle="1" w:styleId="Nadpis5Char">
    <w:name w:val="Nadpis 5 Char"/>
    <w:basedOn w:val="Standardnpsmoodstavce"/>
    <w:link w:val="Nadpis5"/>
    <w:uiPriority w:val="9"/>
    <w:semiHidden/>
    <w:rsid w:val="00561504"/>
    <w:rPr>
      <w:rFonts w:asciiTheme="majorHAnsi" w:eastAsiaTheme="majorEastAsia" w:hAnsiTheme="majorHAnsi" w:cstheme="majorBidi"/>
      <w:noProof/>
      <w:color w:val="2E74B5" w:themeColor="accent1" w:themeShade="BF"/>
      <w:szCs w:val="20"/>
      <w:lang w:eastAsia="cs-CZ"/>
    </w:rPr>
  </w:style>
  <w:style w:type="character" w:customStyle="1" w:styleId="Nadpis6Char">
    <w:name w:val="Nadpis 6 Char"/>
    <w:basedOn w:val="Standardnpsmoodstavce"/>
    <w:link w:val="Nadpis6"/>
    <w:uiPriority w:val="9"/>
    <w:semiHidden/>
    <w:rsid w:val="00561504"/>
    <w:rPr>
      <w:rFonts w:asciiTheme="majorHAnsi" w:eastAsiaTheme="majorEastAsia" w:hAnsiTheme="majorHAnsi" w:cstheme="majorBidi"/>
      <w:noProof/>
      <w:color w:val="1F4D78" w:themeColor="accent1" w:themeShade="7F"/>
      <w:szCs w:val="20"/>
      <w:lang w:eastAsia="cs-CZ"/>
    </w:rPr>
  </w:style>
  <w:style w:type="character" w:customStyle="1" w:styleId="Nadpis7Char">
    <w:name w:val="Nadpis 7 Char"/>
    <w:basedOn w:val="Standardnpsmoodstavce"/>
    <w:link w:val="Nadpis7"/>
    <w:uiPriority w:val="9"/>
    <w:semiHidden/>
    <w:rsid w:val="00561504"/>
    <w:rPr>
      <w:rFonts w:asciiTheme="majorHAnsi" w:eastAsiaTheme="majorEastAsia" w:hAnsiTheme="majorHAnsi" w:cstheme="majorBidi"/>
      <w:i/>
      <w:iCs/>
      <w:noProof/>
      <w:color w:val="1F4D78" w:themeColor="accent1" w:themeShade="7F"/>
      <w:szCs w:val="20"/>
      <w:lang w:eastAsia="cs-CZ"/>
    </w:rPr>
  </w:style>
  <w:style w:type="character" w:customStyle="1" w:styleId="Nadpis8Char">
    <w:name w:val="Nadpis 8 Char"/>
    <w:basedOn w:val="Standardnpsmoodstavce"/>
    <w:link w:val="Nadpis8"/>
    <w:uiPriority w:val="9"/>
    <w:semiHidden/>
    <w:rsid w:val="00561504"/>
    <w:rPr>
      <w:rFonts w:asciiTheme="majorHAnsi" w:eastAsiaTheme="majorEastAsia" w:hAnsiTheme="majorHAnsi" w:cstheme="majorBidi"/>
      <w:noProof/>
      <w:color w:val="272727" w:themeColor="text1" w:themeTint="D8"/>
      <w:sz w:val="21"/>
      <w:szCs w:val="21"/>
      <w:lang w:eastAsia="cs-CZ"/>
    </w:rPr>
  </w:style>
  <w:style w:type="character" w:customStyle="1" w:styleId="Nadpis9Char">
    <w:name w:val="Nadpis 9 Char"/>
    <w:basedOn w:val="Standardnpsmoodstavce"/>
    <w:link w:val="Nadpis9"/>
    <w:uiPriority w:val="9"/>
    <w:rsid w:val="00561504"/>
    <w:rPr>
      <w:rFonts w:asciiTheme="majorHAnsi" w:eastAsiaTheme="majorEastAsia" w:hAnsiTheme="majorHAnsi" w:cstheme="majorBidi"/>
      <w:i/>
      <w:iCs/>
      <w:noProof/>
      <w:color w:val="272727" w:themeColor="text1" w:themeTint="D8"/>
      <w:sz w:val="21"/>
      <w:szCs w:val="21"/>
      <w:lang w:eastAsia="cs-CZ"/>
    </w:rPr>
  </w:style>
  <w:style w:type="paragraph" w:customStyle="1" w:styleId="KUsmlouva-1rove">
    <w:name w:val="KU smlouva - 1. úroveň"/>
    <w:basedOn w:val="Odstavecseseznamem"/>
    <w:qFormat/>
    <w:rsid w:val="00D25A63"/>
    <w:pPr>
      <w:keepNext/>
      <w:numPr>
        <w:numId w:val="8"/>
      </w:numPr>
      <w:tabs>
        <w:tab w:val="num" w:pos="360"/>
      </w:tabs>
      <w:spacing w:before="360" w:after="120"/>
      <w:ind w:left="5889" w:firstLine="0"/>
      <w:contextualSpacing/>
      <w:jc w:val="center"/>
      <w:outlineLvl w:val="0"/>
    </w:pPr>
    <w:rPr>
      <w:b/>
      <w:caps/>
      <w:noProof w:val="0"/>
      <w:sz w:val="20"/>
    </w:rPr>
  </w:style>
  <w:style w:type="paragraph" w:customStyle="1" w:styleId="KUsmlouva-2rove">
    <w:name w:val="KU smlouva - 2. úroveň"/>
    <w:basedOn w:val="Odstavecseseznamem"/>
    <w:qFormat/>
    <w:rsid w:val="00D25A63"/>
    <w:pPr>
      <w:numPr>
        <w:ilvl w:val="1"/>
        <w:numId w:val="8"/>
      </w:numPr>
      <w:tabs>
        <w:tab w:val="num" w:pos="360"/>
      </w:tabs>
      <w:spacing w:before="120" w:after="120"/>
      <w:ind w:left="709" w:firstLine="0"/>
      <w:jc w:val="both"/>
      <w:outlineLvl w:val="1"/>
    </w:pPr>
    <w:rPr>
      <w:rFonts w:cs="Arial"/>
      <w:noProof w:val="0"/>
      <w:sz w:val="20"/>
    </w:rPr>
  </w:style>
  <w:style w:type="paragraph" w:customStyle="1" w:styleId="KUsmlouva-3rove">
    <w:name w:val="KU smlouva - 3. úroveň"/>
    <w:basedOn w:val="Normln"/>
    <w:qFormat/>
    <w:rsid w:val="00D25A63"/>
    <w:pPr>
      <w:numPr>
        <w:ilvl w:val="2"/>
        <w:numId w:val="8"/>
      </w:numPr>
      <w:spacing w:after="60"/>
      <w:jc w:val="both"/>
      <w:outlineLvl w:val="2"/>
    </w:pPr>
    <w:rPr>
      <w:rFonts w:cs="Arial"/>
      <w:noProof w:val="0"/>
      <w:sz w:val="20"/>
    </w:rPr>
  </w:style>
  <w:style w:type="paragraph" w:customStyle="1" w:styleId="KUsmlouva-4rove">
    <w:name w:val="KU smlouva - 4. úroveň"/>
    <w:basedOn w:val="Normln"/>
    <w:qFormat/>
    <w:rsid w:val="00D25A63"/>
    <w:pPr>
      <w:numPr>
        <w:ilvl w:val="3"/>
        <w:numId w:val="8"/>
      </w:numPr>
      <w:jc w:val="both"/>
      <w:outlineLvl w:val="3"/>
    </w:pPr>
    <w:rPr>
      <w:rFonts w:cs="Arial"/>
      <w:noProof w:val="0"/>
      <w:sz w:val="20"/>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Char"/>
    <w:basedOn w:val="Normln"/>
    <w:link w:val="TextpoznpodarouChar"/>
    <w:uiPriority w:val="99"/>
    <w:unhideWhenUsed/>
    <w:qFormat/>
    <w:rsid w:val="00D25A63"/>
    <w:rPr>
      <w:noProof w:val="0"/>
      <w:sz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D25A63"/>
    <w:rPr>
      <w:rFonts w:ascii="Arial" w:eastAsia="Times New Roman" w:hAnsi="Arial"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D25A63"/>
    <w:rPr>
      <w:vertAlign w:val="superscript"/>
    </w:rPr>
  </w:style>
  <w:style w:type="paragraph" w:customStyle="1" w:styleId="odrkyChar">
    <w:name w:val="odrážky Char"/>
    <w:basedOn w:val="Zkladntextodsazen"/>
    <w:rsid w:val="00D25A63"/>
    <w:pPr>
      <w:spacing w:before="120"/>
      <w:ind w:left="0"/>
      <w:jc w:val="both"/>
    </w:pPr>
    <w:rPr>
      <w:rFonts w:cs="Arial"/>
      <w:noProof w:val="0"/>
      <w:szCs w:val="22"/>
    </w:rPr>
  </w:style>
  <w:style w:type="paragraph" w:styleId="Zkladntextodsazen">
    <w:name w:val="Body Text Indent"/>
    <w:basedOn w:val="Normln"/>
    <w:link w:val="ZkladntextodsazenChar1"/>
    <w:uiPriority w:val="99"/>
    <w:semiHidden/>
    <w:unhideWhenUsed/>
    <w:rsid w:val="00D25A63"/>
    <w:pPr>
      <w:spacing w:after="120"/>
      <w:ind w:left="283"/>
    </w:pPr>
  </w:style>
  <w:style w:type="character" w:customStyle="1" w:styleId="ZkladntextodsazenChar1">
    <w:name w:val="Základní text odsazený Char1"/>
    <w:basedOn w:val="Standardnpsmoodstavce"/>
    <w:link w:val="Zkladntextodsazen"/>
    <w:uiPriority w:val="99"/>
    <w:semiHidden/>
    <w:rsid w:val="00D25A63"/>
    <w:rPr>
      <w:rFonts w:ascii="Arial" w:eastAsia="Times New Roman" w:hAnsi="Arial" w:cs="Times New Roman"/>
      <w:noProof/>
      <w:szCs w:val="20"/>
      <w:lang w:eastAsia="cs-CZ"/>
    </w:rPr>
  </w:style>
  <w:style w:type="paragraph" w:styleId="Revize">
    <w:name w:val="Revision"/>
    <w:hidden/>
    <w:uiPriority w:val="99"/>
    <w:semiHidden/>
    <w:rsid w:val="00E47DA9"/>
    <w:pPr>
      <w:spacing w:after="0" w:line="240" w:lineRule="auto"/>
    </w:pPr>
    <w:rPr>
      <w:rFonts w:ascii="Arial" w:eastAsia="Times New Roman" w:hAnsi="Arial" w:cs="Times New Roman"/>
      <w:noProof/>
      <w:szCs w:val="20"/>
      <w:lang w:eastAsia="cs-CZ"/>
    </w:rPr>
  </w:style>
  <w:style w:type="character" w:customStyle="1" w:styleId="KUTun">
    <w:name w:val="KU Tučně"/>
    <w:uiPriority w:val="1"/>
    <w:qFormat/>
    <w:rsid w:val="00A20E85"/>
    <w:rPr>
      <w:b/>
    </w:rPr>
  </w:style>
  <w:style w:type="paragraph" w:styleId="Textvbloku">
    <w:name w:val="Block Text"/>
    <w:basedOn w:val="Normln"/>
    <w:semiHidden/>
    <w:unhideWhenUsed/>
    <w:rsid w:val="00586462"/>
    <w:pPr>
      <w:widowControl w:val="0"/>
      <w:spacing w:after="160"/>
      <w:ind w:right="-92"/>
      <w:jc w:val="both"/>
    </w:pPr>
    <w:rPr>
      <w:noProof w:val="0"/>
      <w:sz w:val="24"/>
    </w:rPr>
  </w:style>
  <w:style w:type="paragraph" w:customStyle="1" w:styleId="Default">
    <w:name w:val="Default"/>
    <w:rsid w:val="00B376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090007">
      <w:bodyDiv w:val="1"/>
      <w:marLeft w:val="0"/>
      <w:marRight w:val="0"/>
      <w:marTop w:val="0"/>
      <w:marBottom w:val="0"/>
      <w:divBdr>
        <w:top w:val="none" w:sz="0" w:space="0" w:color="auto"/>
        <w:left w:val="none" w:sz="0" w:space="0" w:color="auto"/>
        <w:bottom w:val="none" w:sz="0" w:space="0" w:color="auto"/>
        <w:right w:val="none" w:sz="0" w:space="0" w:color="auto"/>
      </w:divBdr>
    </w:div>
    <w:div w:id="18907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linskykraj.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EE89-95FC-45ED-A55D-8DF4C222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7266</Words>
  <Characters>42874</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poupe</cp:lastModifiedBy>
  <cp:revision>2</cp:revision>
  <cp:lastPrinted>2024-06-25T06:55:00Z</cp:lastPrinted>
  <dcterms:created xsi:type="dcterms:W3CDTF">2024-07-02T08:59:00Z</dcterms:created>
  <dcterms:modified xsi:type="dcterms:W3CDTF">2024-07-02T08:59:00Z</dcterms:modified>
</cp:coreProperties>
</file>