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7680E" w:rsidRPr="00DB4624" w:rsidRDefault="0087680E">
      <w:pPr>
        <w:jc w:val="center"/>
        <w:rPr>
          <w:rFonts w:asciiTheme="minorHAnsi" w:hAnsiTheme="minorHAnsi" w:cstheme="minorHAnsi"/>
          <w:b/>
          <w:sz w:val="32"/>
          <w:szCs w:val="32"/>
        </w:rPr>
      </w:pPr>
    </w:p>
    <w:p w14:paraId="00000002" w14:textId="77777777" w:rsidR="0087680E" w:rsidRPr="00DB4624" w:rsidRDefault="00980B88">
      <w:pPr>
        <w:jc w:val="center"/>
        <w:rPr>
          <w:rFonts w:asciiTheme="minorHAnsi" w:hAnsiTheme="minorHAnsi" w:cstheme="minorHAnsi"/>
          <w:b/>
          <w:sz w:val="32"/>
          <w:szCs w:val="32"/>
        </w:rPr>
      </w:pPr>
      <w:r w:rsidRPr="00DB4624">
        <w:rPr>
          <w:rFonts w:asciiTheme="minorHAnsi" w:hAnsiTheme="minorHAnsi" w:cstheme="minorHAnsi"/>
          <w:b/>
          <w:sz w:val="32"/>
          <w:szCs w:val="32"/>
        </w:rPr>
        <w:t xml:space="preserve">Smlouva o využívání služeb Evropského digitálního inovačního centra při ČVUT </w:t>
      </w:r>
    </w:p>
    <w:p w14:paraId="00000003" w14:textId="77777777" w:rsidR="0087680E" w:rsidRPr="00F7406C" w:rsidRDefault="0087680E">
      <w:pPr>
        <w:jc w:val="center"/>
        <w:rPr>
          <w:rFonts w:asciiTheme="minorHAnsi" w:hAnsiTheme="minorHAnsi" w:cstheme="minorHAnsi"/>
          <w:b/>
        </w:rPr>
      </w:pPr>
    </w:p>
    <w:p w14:paraId="00000004" w14:textId="77777777" w:rsidR="0087680E" w:rsidRPr="00F7406C" w:rsidRDefault="00980B88">
      <w:pPr>
        <w:pBdr>
          <w:top w:val="nil"/>
          <w:left w:val="nil"/>
          <w:bottom w:val="nil"/>
          <w:right w:val="nil"/>
          <w:between w:val="nil"/>
        </w:pBdr>
        <w:spacing w:after="120"/>
        <w:jc w:val="both"/>
        <w:rPr>
          <w:rFonts w:asciiTheme="minorHAnsi" w:hAnsiTheme="minorHAnsi" w:cstheme="minorHAnsi"/>
          <w:color w:val="000000"/>
        </w:rPr>
      </w:pPr>
      <w:r w:rsidRPr="00F7406C">
        <w:rPr>
          <w:rFonts w:asciiTheme="minorHAnsi" w:hAnsiTheme="minorHAnsi" w:cstheme="minorHAnsi"/>
          <w:color w:val="000000"/>
        </w:rPr>
        <w:t xml:space="preserve">uzavřená v souladu s ust. § 1746 a souv. zákona č. 89/2012 Sb., občanského zákoníku, ve znění pozdějších předpisů (dále jen „občanský zákoník“), </w:t>
      </w:r>
    </w:p>
    <w:p w14:paraId="0B10FF73" w14:textId="77777777" w:rsidR="00DB4624" w:rsidRPr="00F7406C" w:rsidRDefault="00DB4624" w:rsidP="00DB4624">
      <w:pPr>
        <w:pStyle w:val="Normal0"/>
        <w:rPr>
          <w:rFonts w:asciiTheme="minorHAnsi" w:eastAsia="Calibri" w:hAnsiTheme="minorHAnsi" w:cstheme="minorHAnsi"/>
          <w:b/>
          <w:bCs/>
          <w:color w:val="auto"/>
          <w:shd w:val="clear" w:color="auto" w:fill="FEFFFF"/>
          <w:lang w:val="cs-CZ"/>
        </w:rPr>
      </w:pPr>
      <w:r w:rsidRPr="00F7406C">
        <w:rPr>
          <w:rFonts w:asciiTheme="minorHAnsi" w:eastAsia="Calibri" w:hAnsiTheme="minorHAnsi" w:cstheme="minorHAnsi"/>
          <w:b/>
          <w:bCs/>
          <w:color w:val="auto"/>
          <w:shd w:val="clear" w:color="auto" w:fill="FEFFFF"/>
          <w:lang w:val="cs-CZ"/>
        </w:rPr>
        <w:t>České vysoké učení technické v Praze</w:t>
      </w:r>
    </w:p>
    <w:p w14:paraId="26249C12" w14:textId="5926076F" w:rsidR="00DB4624" w:rsidRPr="00F7406C" w:rsidRDefault="00D93728" w:rsidP="00DB4624">
      <w:pPr>
        <w:pStyle w:val="Normal0"/>
        <w:rPr>
          <w:rFonts w:asciiTheme="minorHAnsi" w:eastAsia="Calibri" w:hAnsiTheme="minorHAnsi" w:cstheme="minorHAnsi"/>
          <w:b/>
          <w:bCs/>
          <w:color w:val="auto"/>
          <w:shd w:val="clear" w:color="auto" w:fill="FEFFFF"/>
          <w:lang w:val="cs-CZ"/>
        </w:rPr>
      </w:pPr>
      <w:sdt>
        <w:sdtPr>
          <w:rPr>
            <w:rFonts w:asciiTheme="minorHAnsi" w:eastAsia="Calibri" w:hAnsiTheme="minorHAnsi" w:cstheme="minorHAnsi"/>
            <w:b/>
            <w:bCs/>
            <w:color w:val="auto"/>
            <w:shd w:val="clear" w:color="auto" w:fill="FEFFFF"/>
            <w:lang w:val="cs-CZ"/>
          </w:rPr>
          <w:alias w:val="Součást ČVUT"/>
          <w:tag w:val="Součást ČVUT"/>
          <w:id w:val="953680042"/>
          <w:placeholder>
            <w:docPart w:val="E72FF141B0CF4F3A952AB2338A92DCB4"/>
          </w:placeholder>
          <w:dropDownList>
            <w:listItem w:value="Zvolte položku."/>
            <w:listItem w:displayText="Ústav technické a experimentální fyziky (ÚTEF)" w:value="Ústav technické a experimentální fyziky (ÚTEF)"/>
            <w:listItem w:displayText="Český institut informatiky, robotiky a kybernetiky (CIIRC)" w:value="Český institut informatiky, robotiky a kybernetiky (CIIRC)"/>
            <w:listItem w:displayText="Fakulta stavební (FSv)" w:value="Fakulta stavební (FSv)"/>
            <w:listItem w:displayText="Fakulta strojní (FS)" w:value="Fakulta strojní (FS)"/>
            <w:listItem w:displayText="Fakulta elektrotechnická (FEL)" w:value="Fakulta elektrotechnická (FEL)"/>
            <w:listItem w:displayText="Fakulta jaderná a fyzikálně inženýrská (FJFI)" w:value="Fakulta jaderná a fyzikálně inženýrská (FJFI)"/>
            <w:listItem w:displayText="Fakulta architektury (FA)" w:value="Fakulta architektury (FA)"/>
            <w:listItem w:displayText="Fakulta dopravní (FD)" w:value="Fakulta dopravní (FD)"/>
            <w:listItem w:displayText="Fakulta biomedicínského inženýrství (FBMI)" w:value="Fakulta biomedicínského inženýrství (FBMI)"/>
            <w:listItem w:displayText="Fakulta informačních technologií (FIT)" w:value="Fakulta informačních technologií (FIT)"/>
          </w:dropDownList>
        </w:sdtPr>
        <w:sdtEndPr/>
        <w:sdtContent>
          <w:r w:rsidR="00937D2B">
            <w:rPr>
              <w:rFonts w:asciiTheme="minorHAnsi" w:eastAsia="Calibri" w:hAnsiTheme="minorHAnsi" w:cstheme="minorHAnsi"/>
              <w:b/>
              <w:bCs/>
              <w:color w:val="auto"/>
              <w:shd w:val="clear" w:color="auto" w:fill="FEFFFF"/>
              <w:lang w:val="cs-CZ"/>
            </w:rPr>
            <w:t>Fakulta elektrotechnická (FEL)</w:t>
          </w:r>
        </w:sdtContent>
      </w:sdt>
    </w:p>
    <w:p w14:paraId="44B2BAFA" w14:textId="77777777" w:rsidR="00937D2B" w:rsidRDefault="00937D2B" w:rsidP="00937D2B">
      <w:pPr>
        <w:pStyle w:val="Normal0"/>
        <w:rPr>
          <w:rFonts w:asciiTheme="minorHAnsi" w:eastAsia="Calibri" w:hAnsiTheme="minorHAnsi" w:cstheme="minorHAnsi"/>
          <w:color w:val="auto"/>
          <w:sz w:val="22"/>
          <w:szCs w:val="22"/>
          <w:shd w:val="clear" w:color="auto" w:fill="FEFFFF"/>
          <w:lang w:val="cs"/>
        </w:rPr>
      </w:pPr>
      <w:r w:rsidRPr="00F47D1C">
        <w:rPr>
          <w:rFonts w:asciiTheme="minorHAnsi" w:eastAsia="Calibri" w:hAnsiTheme="minorHAnsi" w:cstheme="minorHAnsi"/>
          <w:color w:val="auto"/>
          <w:sz w:val="22"/>
          <w:szCs w:val="22"/>
          <w:shd w:val="clear" w:color="auto" w:fill="FEFFFF"/>
          <w:lang w:val="cs"/>
        </w:rPr>
        <w:t>IČO: 684 07</w:t>
      </w:r>
      <w:r>
        <w:rPr>
          <w:rFonts w:asciiTheme="minorHAnsi" w:eastAsia="Calibri" w:hAnsiTheme="minorHAnsi" w:cstheme="minorHAnsi"/>
          <w:color w:val="auto"/>
          <w:sz w:val="22"/>
          <w:szCs w:val="22"/>
          <w:shd w:val="clear" w:color="auto" w:fill="FEFFFF"/>
          <w:lang w:val="cs"/>
        </w:rPr>
        <w:t> </w:t>
      </w:r>
      <w:r w:rsidRPr="00F47D1C">
        <w:rPr>
          <w:rFonts w:asciiTheme="minorHAnsi" w:eastAsia="Calibri" w:hAnsiTheme="minorHAnsi" w:cstheme="minorHAnsi"/>
          <w:color w:val="auto"/>
          <w:sz w:val="22"/>
          <w:szCs w:val="22"/>
          <w:shd w:val="clear" w:color="auto" w:fill="FEFFFF"/>
          <w:lang w:val="cs"/>
        </w:rPr>
        <w:t>700</w:t>
      </w:r>
    </w:p>
    <w:p w14:paraId="17BBE91B" w14:textId="77777777" w:rsidR="00937D2B" w:rsidRPr="00F47D1C" w:rsidRDefault="00937D2B" w:rsidP="00937D2B">
      <w:pPr>
        <w:pStyle w:val="Normal0"/>
        <w:rPr>
          <w:rFonts w:asciiTheme="minorHAnsi" w:eastAsia="Calibri" w:hAnsiTheme="minorHAnsi" w:cstheme="minorHAnsi"/>
          <w:b/>
          <w:bCs/>
          <w:color w:val="auto"/>
          <w:sz w:val="22"/>
          <w:szCs w:val="22"/>
          <w:shd w:val="clear" w:color="auto" w:fill="FEFFFF"/>
          <w:lang w:val="cs"/>
        </w:rPr>
      </w:pPr>
      <w:r>
        <w:rPr>
          <w:rFonts w:asciiTheme="minorHAnsi" w:eastAsia="Calibri" w:hAnsiTheme="minorHAnsi" w:cstheme="minorHAnsi"/>
          <w:color w:val="auto"/>
          <w:sz w:val="22"/>
          <w:szCs w:val="22"/>
          <w:shd w:val="clear" w:color="auto" w:fill="FEFFFF"/>
          <w:lang w:val="cs"/>
        </w:rPr>
        <w:t xml:space="preserve">číslo účtu: </w:t>
      </w:r>
      <w:sdt>
        <w:sdtPr>
          <w:rPr>
            <w:rFonts w:asciiTheme="minorHAnsi" w:eastAsia="Calibri" w:hAnsiTheme="minorHAnsi" w:cstheme="minorHAnsi"/>
            <w:color w:val="auto"/>
            <w:sz w:val="22"/>
            <w:szCs w:val="22"/>
            <w:shd w:val="clear" w:color="auto" w:fill="FEFFFF"/>
            <w:lang w:val="cs"/>
          </w:rPr>
          <w:id w:val="411822318"/>
          <w:placeholder>
            <w:docPart w:val="5B6DA5E56AA2CA44BD6B3A310C5A7BF7"/>
          </w:placeholder>
        </w:sdtPr>
        <w:sdtEndPr/>
        <w:sdtContent>
          <w:r w:rsidRPr="001051E6">
            <w:rPr>
              <w:rFonts w:asciiTheme="minorHAnsi" w:eastAsia="Calibri" w:hAnsiTheme="minorHAnsi" w:cstheme="minorHAnsi"/>
              <w:color w:val="auto"/>
              <w:sz w:val="22"/>
              <w:szCs w:val="22"/>
              <w:shd w:val="clear" w:color="auto" w:fill="FEFFFF"/>
              <w:lang w:val="cs"/>
            </w:rPr>
            <w:t>19-5504540257/0100</w:t>
          </w:r>
        </w:sdtContent>
      </w:sdt>
    </w:p>
    <w:p w14:paraId="1EEA73F2" w14:textId="77777777" w:rsidR="00937D2B" w:rsidRPr="00F47D1C" w:rsidRDefault="00937D2B" w:rsidP="00937D2B">
      <w:pPr>
        <w:pStyle w:val="Normal0"/>
        <w:rPr>
          <w:rFonts w:asciiTheme="minorHAnsi" w:eastAsia="Calibri" w:hAnsiTheme="minorHAnsi" w:cstheme="minorHAnsi"/>
          <w:color w:val="auto"/>
          <w:sz w:val="22"/>
          <w:szCs w:val="22"/>
          <w:lang w:val="cs-CZ"/>
        </w:rPr>
      </w:pPr>
      <w:r w:rsidRPr="00F47D1C">
        <w:rPr>
          <w:rFonts w:asciiTheme="minorHAnsi" w:eastAsia="Calibri" w:hAnsiTheme="minorHAnsi" w:cstheme="minorHAnsi"/>
          <w:color w:val="auto"/>
          <w:sz w:val="22"/>
          <w:szCs w:val="22"/>
          <w:shd w:val="clear" w:color="auto" w:fill="FEFFFF"/>
          <w:lang w:val="cs"/>
        </w:rPr>
        <w:t xml:space="preserve">se sídlem </w:t>
      </w:r>
      <w:r w:rsidRPr="001051E6">
        <w:rPr>
          <w:rFonts w:asciiTheme="minorHAnsi" w:eastAsia="Calibri" w:hAnsiTheme="minorHAnsi" w:cstheme="minorHAnsi"/>
          <w:color w:val="auto"/>
          <w:sz w:val="22"/>
          <w:szCs w:val="22"/>
          <w:shd w:val="clear" w:color="auto" w:fill="FEFFFF"/>
          <w:lang w:val="cs"/>
        </w:rPr>
        <w:t>Technická 2</w:t>
      </w:r>
      <w:r>
        <w:rPr>
          <w:rFonts w:asciiTheme="minorHAnsi" w:eastAsia="Calibri" w:hAnsiTheme="minorHAnsi" w:cstheme="minorHAnsi"/>
          <w:color w:val="auto"/>
          <w:sz w:val="22"/>
          <w:szCs w:val="22"/>
          <w:shd w:val="clear" w:color="auto" w:fill="FEFFFF"/>
          <w:lang w:val="cs"/>
        </w:rPr>
        <w:t xml:space="preserve">, </w:t>
      </w:r>
      <w:r w:rsidRPr="001051E6">
        <w:rPr>
          <w:rFonts w:asciiTheme="minorHAnsi" w:eastAsia="Calibri" w:hAnsiTheme="minorHAnsi" w:cstheme="minorHAnsi"/>
          <w:color w:val="auto"/>
          <w:sz w:val="22"/>
          <w:szCs w:val="22"/>
          <w:shd w:val="clear" w:color="auto" w:fill="FEFFFF"/>
          <w:lang w:val="cs"/>
        </w:rPr>
        <w:t>166 27 Praha 6 - Dejvice</w:t>
      </w:r>
    </w:p>
    <w:p w14:paraId="236EDB2A" w14:textId="5F1A235F" w:rsidR="00937D2B" w:rsidRPr="00106DE6" w:rsidRDefault="00937D2B" w:rsidP="00937D2B">
      <w:pPr>
        <w:pStyle w:val="Normal0"/>
        <w:rPr>
          <w:rFonts w:asciiTheme="minorHAnsi" w:eastAsia="Calibri" w:hAnsiTheme="minorHAnsi" w:cstheme="minorHAnsi"/>
          <w:color w:val="auto"/>
          <w:sz w:val="22"/>
          <w:szCs w:val="22"/>
          <w:shd w:val="clear" w:color="auto" w:fill="FEFFFF"/>
          <w:lang w:val="cs"/>
        </w:rPr>
      </w:pPr>
      <w:r w:rsidRPr="00AE0286">
        <w:rPr>
          <w:rFonts w:asciiTheme="minorHAnsi" w:eastAsia="Calibri" w:hAnsiTheme="minorHAnsi" w:cstheme="minorHAnsi"/>
          <w:color w:val="auto"/>
          <w:sz w:val="22"/>
          <w:szCs w:val="22"/>
          <w:shd w:val="clear" w:color="auto" w:fill="FEFFFF"/>
          <w:lang w:val="cs"/>
        </w:rPr>
        <w:t>zastoupen</w:t>
      </w:r>
      <w:r>
        <w:rPr>
          <w:rFonts w:asciiTheme="minorHAnsi" w:eastAsia="Calibri" w:hAnsiTheme="minorHAnsi" w:cstheme="minorHAnsi"/>
          <w:color w:val="auto"/>
          <w:sz w:val="22"/>
          <w:szCs w:val="22"/>
          <w:shd w:val="clear" w:color="auto" w:fill="FEFFFF"/>
          <w:lang w:val="cs"/>
        </w:rPr>
        <w:t xml:space="preserve">á </w:t>
      </w:r>
    </w:p>
    <w:p w14:paraId="6EDAA256" w14:textId="46BB6E96" w:rsidR="00937D2B" w:rsidRPr="00106DE6" w:rsidRDefault="00937D2B" w:rsidP="00937D2B">
      <w:pPr>
        <w:pStyle w:val="Normal0"/>
        <w:rPr>
          <w:rFonts w:asciiTheme="minorHAnsi" w:eastAsia="Calibri" w:hAnsiTheme="minorHAnsi" w:cstheme="minorHAnsi"/>
          <w:color w:val="auto"/>
          <w:sz w:val="22"/>
          <w:szCs w:val="22"/>
          <w:shd w:val="clear" w:color="auto" w:fill="FEFFFF"/>
          <w:lang w:val="cs"/>
        </w:rPr>
      </w:pPr>
      <w:r w:rsidRPr="00106DE6">
        <w:rPr>
          <w:rFonts w:asciiTheme="minorHAnsi" w:eastAsia="Calibri" w:hAnsiTheme="minorHAnsi" w:cstheme="minorHAnsi"/>
          <w:color w:val="auto"/>
          <w:sz w:val="22"/>
          <w:szCs w:val="22"/>
          <w:shd w:val="clear" w:color="auto" w:fill="FEFFFF"/>
          <w:lang w:val="cs"/>
        </w:rPr>
        <w:t>osoba oprávněná jednat ve věci plnění smlouvy:</w:t>
      </w:r>
      <w:r w:rsidRPr="00106DE6">
        <w:rPr>
          <w:rFonts w:asciiTheme="minorHAnsi" w:hAnsiTheme="minorHAnsi" w:cstheme="minorHAnsi"/>
          <w:sz w:val="22"/>
          <w:szCs w:val="22"/>
          <w:lang w:val="cs"/>
        </w:rPr>
        <w:t xml:space="preserve"> </w:t>
      </w:r>
    </w:p>
    <w:p w14:paraId="5FA33491" w14:textId="77777777" w:rsidR="00DB4624" w:rsidRPr="00F7406C" w:rsidRDefault="00DB4624" w:rsidP="00DB4624">
      <w:pPr>
        <w:rPr>
          <w:rFonts w:asciiTheme="minorHAnsi" w:eastAsiaTheme="minorHAnsi" w:hAnsiTheme="minorHAnsi" w:cstheme="minorHAnsi"/>
          <w:shd w:val="clear" w:color="auto" w:fill="FEFFFF"/>
        </w:rPr>
      </w:pPr>
      <w:r w:rsidRPr="00F7406C">
        <w:rPr>
          <w:rFonts w:asciiTheme="minorHAnsi" w:hAnsiTheme="minorHAnsi" w:cstheme="minorHAnsi"/>
          <w:shd w:val="clear" w:color="auto" w:fill="FEFFFF"/>
        </w:rPr>
        <w:t>(dále jen „</w:t>
      </w:r>
      <w:r w:rsidRPr="00F7406C">
        <w:rPr>
          <w:rFonts w:asciiTheme="minorHAnsi" w:hAnsiTheme="minorHAnsi" w:cstheme="minorHAnsi"/>
          <w:b/>
          <w:bCs/>
          <w:shd w:val="clear" w:color="auto" w:fill="FEFFFF"/>
        </w:rPr>
        <w:t>Dodavatel</w:t>
      </w:r>
      <w:r w:rsidRPr="00F7406C">
        <w:rPr>
          <w:rFonts w:asciiTheme="minorHAnsi" w:hAnsiTheme="minorHAnsi" w:cstheme="minorHAnsi"/>
          <w:shd w:val="clear" w:color="auto" w:fill="FEFFFF"/>
        </w:rPr>
        <w:t>“)</w:t>
      </w:r>
    </w:p>
    <w:p w14:paraId="0000000E" w14:textId="77777777" w:rsidR="0087680E" w:rsidRPr="00F7406C" w:rsidRDefault="00980B88">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spacing w:after="120"/>
        <w:rPr>
          <w:rFonts w:asciiTheme="minorHAnsi" w:hAnsiTheme="minorHAnsi" w:cstheme="minorHAnsi"/>
          <w:b/>
          <w:color w:val="000000" w:themeColor="text1"/>
        </w:rPr>
      </w:pPr>
      <w:r w:rsidRPr="00F7406C">
        <w:rPr>
          <w:rFonts w:asciiTheme="minorHAnsi" w:hAnsiTheme="minorHAnsi" w:cstheme="minorHAnsi"/>
          <w:b/>
          <w:color w:val="000000" w:themeColor="text1"/>
        </w:rPr>
        <w:t>a</w:t>
      </w:r>
    </w:p>
    <w:p w14:paraId="2665EC8F" w14:textId="77777777" w:rsidR="00DF5D80" w:rsidRDefault="005546AF" w:rsidP="00C77971">
      <w:pPr>
        <w:pBdr>
          <w:top w:val="nil"/>
          <w:left w:val="nil"/>
          <w:bottom w:val="nil"/>
          <w:right w:val="nil"/>
          <w:between w:val="nil"/>
        </w:pBdr>
        <w:rPr>
          <w:rFonts w:ascii="Arial" w:hAnsi="Arial" w:cs="Arial"/>
          <w:iCs/>
        </w:rPr>
      </w:pPr>
      <w:r w:rsidRPr="00F7406C">
        <w:rPr>
          <w:rFonts w:asciiTheme="minorHAnsi" w:hAnsiTheme="minorHAnsi" w:cstheme="minorHAnsi"/>
          <w:b/>
          <w:color w:val="000000" w:themeColor="text1"/>
        </w:rPr>
        <w:t>název firmy</w:t>
      </w:r>
      <w:r w:rsidR="00FB0B8D" w:rsidRPr="00FB0B8D">
        <w:rPr>
          <w:rFonts w:ascii="Arial" w:hAnsi="Arial" w:cs="Arial"/>
          <w:iCs/>
        </w:rPr>
        <w:t xml:space="preserve"> </w:t>
      </w:r>
    </w:p>
    <w:p w14:paraId="4EF20A4E" w14:textId="20A649B2" w:rsidR="00C77971" w:rsidRPr="00F7406C" w:rsidRDefault="00FB0B8D" w:rsidP="00C77971">
      <w:pPr>
        <w:pBdr>
          <w:top w:val="nil"/>
          <w:left w:val="nil"/>
          <w:bottom w:val="nil"/>
          <w:right w:val="nil"/>
          <w:between w:val="nil"/>
        </w:pBdr>
        <w:rPr>
          <w:rFonts w:asciiTheme="minorHAnsi" w:hAnsiTheme="minorHAnsi" w:cstheme="minorHAnsi"/>
          <w:b/>
          <w:color w:val="000000" w:themeColor="text1"/>
        </w:rPr>
      </w:pPr>
      <w:r w:rsidRPr="00CE744D">
        <w:rPr>
          <w:rFonts w:ascii="Arial" w:hAnsi="Arial" w:cs="Arial"/>
          <w:iCs/>
        </w:rPr>
        <w:t>Základní škola pro žáky s SPCH</w:t>
      </w:r>
    </w:p>
    <w:p w14:paraId="2CB5C135" w14:textId="77777777" w:rsidR="00FB0B8D" w:rsidRDefault="00C77971" w:rsidP="00FB0B8D">
      <w:pPr>
        <w:jc w:val="both"/>
        <w:textDirection w:val="btLr"/>
      </w:pPr>
      <w:r w:rsidRPr="00F7406C">
        <w:rPr>
          <w:rFonts w:asciiTheme="minorHAnsi" w:hAnsiTheme="minorHAnsi" w:cstheme="minorHAnsi"/>
          <w:color w:val="000000" w:themeColor="text1"/>
        </w:rPr>
        <w:t>IČO:</w:t>
      </w:r>
      <w:r w:rsidR="00FB0B8D">
        <w:rPr>
          <w:rFonts w:asciiTheme="minorHAnsi" w:hAnsiTheme="minorHAnsi" w:cstheme="minorHAnsi"/>
          <w:color w:val="000000" w:themeColor="text1"/>
        </w:rPr>
        <w:t xml:space="preserve"> </w:t>
      </w:r>
      <w:r w:rsidR="00FB0B8D">
        <w:rPr>
          <w:rFonts w:ascii="Arial" w:eastAsia="Arial" w:hAnsi="Arial" w:cs="Arial"/>
          <w:b/>
          <w:sz w:val="18"/>
          <w:szCs w:val="18"/>
        </w:rPr>
        <w:t>677 741 72</w:t>
      </w:r>
    </w:p>
    <w:p w14:paraId="5F139D52" w14:textId="5B88DDE7" w:rsidR="00FB0B8D" w:rsidRPr="00FB0B8D" w:rsidRDefault="00C77971" w:rsidP="00FB0B8D">
      <w:pPr>
        <w:jc w:val="both"/>
        <w:textDirection w:val="btLr"/>
      </w:pPr>
      <w:r w:rsidRPr="00F7406C">
        <w:rPr>
          <w:rFonts w:asciiTheme="minorHAnsi" w:hAnsiTheme="minorHAnsi" w:cstheme="minorHAnsi"/>
          <w:color w:val="000000" w:themeColor="text1"/>
        </w:rPr>
        <w:t xml:space="preserve">se sídlem </w:t>
      </w:r>
      <w:r w:rsidR="00FB0B8D" w:rsidRPr="00CE744D">
        <w:rPr>
          <w:rFonts w:ascii="Arial" w:hAnsi="Arial" w:cs="Arial"/>
          <w:iCs/>
        </w:rPr>
        <w:t>Na Zlíchově 254/19</w:t>
      </w:r>
    </w:p>
    <w:p w14:paraId="6A119CCB" w14:textId="5EC23965" w:rsidR="00C77971" w:rsidRPr="00F7406C" w:rsidRDefault="00C77971" w:rsidP="00C77971">
      <w:pPr>
        <w:pBdr>
          <w:top w:val="nil"/>
          <w:left w:val="nil"/>
          <w:bottom w:val="nil"/>
          <w:right w:val="nil"/>
          <w:between w:val="nil"/>
        </w:pBdr>
        <w:rPr>
          <w:rFonts w:asciiTheme="minorHAnsi" w:hAnsiTheme="minorHAnsi" w:cstheme="minorHAnsi"/>
          <w:color w:val="000000" w:themeColor="text1"/>
        </w:rPr>
      </w:pPr>
      <w:r w:rsidRPr="00F7406C">
        <w:rPr>
          <w:rFonts w:asciiTheme="minorHAnsi" w:hAnsiTheme="minorHAnsi" w:cstheme="minorHAnsi"/>
          <w:color w:val="000000" w:themeColor="text1"/>
        </w:rPr>
        <w:t xml:space="preserve">zastoupená </w:t>
      </w:r>
    </w:p>
    <w:p w14:paraId="00000014" w14:textId="69EBBC1F" w:rsidR="0087680E" w:rsidRPr="00F7406C" w:rsidRDefault="00C77971" w:rsidP="00C77971">
      <w:pPr>
        <w:pBdr>
          <w:top w:val="nil"/>
          <w:left w:val="nil"/>
          <w:bottom w:val="nil"/>
          <w:right w:val="nil"/>
          <w:between w:val="nil"/>
        </w:pBdr>
        <w:rPr>
          <w:rFonts w:asciiTheme="minorHAnsi" w:hAnsiTheme="minorHAnsi" w:cstheme="minorHAnsi"/>
          <w:color w:val="000000" w:themeColor="text1"/>
        </w:rPr>
      </w:pPr>
      <w:r w:rsidRPr="00F7406C">
        <w:rPr>
          <w:rFonts w:asciiTheme="minorHAnsi" w:hAnsiTheme="minorHAnsi" w:cstheme="minorHAnsi"/>
          <w:color w:val="000000" w:themeColor="text1"/>
        </w:rPr>
        <w:t xml:space="preserve">osoba oprávněná jednat ve věci plnění smlouvy: </w:t>
      </w:r>
    </w:p>
    <w:p w14:paraId="665E62AE" w14:textId="473083D8" w:rsidR="00C77971" w:rsidRPr="00F7406C" w:rsidRDefault="00C77971" w:rsidP="00C77971">
      <w:pPr>
        <w:rPr>
          <w:rFonts w:asciiTheme="minorHAnsi" w:hAnsiTheme="minorHAnsi" w:cstheme="minorHAnsi"/>
          <w:color w:val="000000" w:themeColor="text1"/>
          <w:shd w:val="clear" w:color="auto" w:fill="FEFFFF"/>
        </w:rPr>
      </w:pPr>
      <w:r w:rsidRPr="00F7406C">
        <w:rPr>
          <w:rFonts w:asciiTheme="minorHAnsi" w:hAnsiTheme="minorHAnsi" w:cstheme="minorHAnsi"/>
          <w:color w:val="000000" w:themeColor="text1"/>
          <w:shd w:val="clear" w:color="auto" w:fill="FEFFFF"/>
        </w:rPr>
        <w:t>(dále jen „</w:t>
      </w:r>
      <w:r w:rsidRPr="00F7406C">
        <w:rPr>
          <w:rFonts w:asciiTheme="minorHAnsi" w:hAnsiTheme="minorHAnsi" w:cstheme="minorHAnsi"/>
          <w:b/>
          <w:color w:val="000000" w:themeColor="text1"/>
          <w:shd w:val="clear" w:color="auto" w:fill="FEFFFF"/>
        </w:rPr>
        <w:t>Klient</w:t>
      </w:r>
      <w:r w:rsidRPr="00F7406C">
        <w:rPr>
          <w:rFonts w:asciiTheme="minorHAnsi" w:hAnsiTheme="minorHAnsi" w:cstheme="minorHAnsi"/>
          <w:color w:val="000000" w:themeColor="text1"/>
          <w:shd w:val="clear" w:color="auto" w:fill="FEFFFF"/>
        </w:rPr>
        <w:t>“)</w:t>
      </w:r>
    </w:p>
    <w:p w14:paraId="032C63DD" w14:textId="77777777" w:rsidR="00C77971" w:rsidRPr="00F7406C" w:rsidRDefault="00C77971" w:rsidP="00C77971">
      <w:pPr>
        <w:pBdr>
          <w:top w:val="nil"/>
          <w:left w:val="nil"/>
          <w:bottom w:val="nil"/>
          <w:right w:val="nil"/>
          <w:between w:val="nil"/>
        </w:pBdr>
        <w:rPr>
          <w:rFonts w:asciiTheme="minorHAnsi" w:hAnsiTheme="minorHAnsi" w:cstheme="minorHAnsi"/>
          <w:color w:val="000000" w:themeColor="text1"/>
          <w:shd w:val="clear" w:color="auto" w:fill="FEFFFF"/>
        </w:rPr>
      </w:pPr>
    </w:p>
    <w:p w14:paraId="00000015" w14:textId="77777777" w:rsidR="0087680E" w:rsidRPr="00F7406C" w:rsidRDefault="00980B88">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spacing w:before="120" w:after="120"/>
        <w:ind w:left="284" w:hanging="284"/>
        <w:rPr>
          <w:rFonts w:asciiTheme="minorHAnsi" w:hAnsiTheme="minorHAnsi" w:cstheme="minorHAnsi"/>
          <w:color w:val="000000" w:themeColor="text1"/>
        </w:rPr>
      </w:pPr>
      <w:r w:rsidRPr="00F7406C">
        <w:rPr>
          <w:rFonts w:asciiTheme="minorHAnsi" w:hAnsiTheme="minorHAnsi" w:cstheme="minorHAnsi"/>
          <w:color w:val="000000" w:themeColor="text1"/>
        </w:rPr>
        <w:t>společně také jako „Smluvní strany“</w:t>
      </w:r>
    </w:p>
    <w:p w14:paraId="00000016" w14:textId="77777777" w:rsidR="0087680E" w:rsidRPr="00DB4624" w:rsidRDefault="00980B88">
      <w:pPr>
        <w:widowControl w:val="0"/>
        <w:numPr>
          <w:ilvl w:val="0"/>
          <w:numId w:val="5"/>
        </w:numPr>
        <w:pBdr>
          <w:top w:val="nil"/>
          <w:left w:val="nil"/>
          <w:bottom w:val="nil"/>
          <w:right w:val="nil"/>
          <w:between w:val="nil"/>
        </w:pBdr>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hanging="3552"/>
        <w:jc w:val="center"/>
        <w:rPr>
          <w:rFonts w:asciiTheme="minorHAnsi" w:hAnsiTheme="minorHAnsi" w:cstheme="minorHAnsi"/>
          <w:b/>
          <w:color w:val="000000" w:themeColor="text1"/>
        </w:rPr>
      </w:pPr>
      <w:r w:rsidRPr="00DB4624">
        <w:rPr>
          <w:rFonts w:asciiTheme="minorHAnsi" w:hAnsiTheme="minorHAnsi" w:cstheme="minorHAnsi"/>
          <w:b/>
          <w:color w:val="000000" w:themeColor="text1"/>
        </w:rPr>
        <w:t>Preambule</w:t>
      </w:r>
    </w:p>
    <w:p w14:paraId="00000017" w14:textId="77777777" w:rsidR="0087680E" w:rsidRPr="00DB4624" w:rsidRDefault="00980B88">
      <w:pPr>
        <w:widowControl w:val="0"/>
        <w:numPr>
          <w:ilvl w:val="0"/>
          <w:numId w:val="6"/>
        </w:numPr>
        <w:pBdr>
          <w:top w:val="nil"/>
          <w:left w:val="nil"/>
          <w:bottom w:val="nil"/>
          <w:right w:val="nil"/>
          <w:between w:val="nil"/>
        </w:pBdr>
        <w:tabs>
          <w:tab w:val="left" w:pos="851"/>
          <w:tab w:val="left" w:pos="1200"/>
        </w:tabs>
        <w:ind w:left="0" w:hanging="426"/>
        <w:jc w:val="both"/>
        <w:rPr>
          <w:rFonts w:asciiTheme="minorHAnsi" w:hAnsiTheme="minorHAnsi" w:cstheme="minorHAnsi"/>
          <w:b/>
          <w:color w:val="000000" w:themeColor="text1"/>
        </w:rPr>
      </w:pPr>
      <w:bookmarkStart w:id="0" w:name="_heading=h.gjdgxs" w:colFirst="0" w:colLast="0"/>
      <w:bookmarkEnd w:id="0"/>
      <w:r w:rsidRPr="00DB4624">
        <w:rPr>
          <w:rFonts w:asciiTheme="minorHAnsi" w:hAnsiTheme="minorHAnsi" w:cstheme="minorHAnsi"/>
          <w:b/>
          <w:color w:val="000000" w:themeColor="text1"/>
        </w:rPr>
        <w:t xml:space="preserve">Evropské centrum pro digitální inovace při Českém vysokém učení technickém v Praze (dále jen „EDIH CTU“) je projekt podpořený Evropskou komisí a Ministerstvem průmyslu a obchodu ČR. Konsorcium zahrnující silné inovační partnery je zaměřeno zejména na podporu malých a středních podniků, small mid-caps a veřejné správy v oblasti umělé inteligence a strojového učení. EDIH CTU nabízí zájemcům komplexní balíček služeb – nové technologie, transfer znalostí, infastrukturu, řešení na míru i školení. </w:t>
      </w:r>
    </w:p>
    <w:p w14:paraId="00000018" w14:textId="7F204880" w:rsidR="0087680E" w:rsidRPr="00DB4624" w:rsidRDefault="00980B88">
      <w:pPr>
        <w:widowControl w:val="0"/>
        <w:numPr>
          <w:ilvl w:val="0"/>
          <w:numId w:val="6"/>
        </w:numPr>
        <w:pBdr>
          <w:top w:val="nil"/>
          <w:left w:val="nil"/>
          <w:bottom w:val="nil"/>
          <w:right w:val="nil"/>
          <w:between w:val="nil"/>
        </w:pBdr>
        <w:tabs>
          <w:tab w:val="left" w:pos="851"/>
          <w:tab w:val="left" w:pos="1200"/>
        </w:tabs>
        <w:ind w:left="0" w:hanging="426"/>
        <w:jc w:val="both"/>
        <w:rPr>
          <w:rFonts w:asciiTheme="minorHAnsi" w:hAnsiTheme="minorHAnsi" w:cstheme="minorHAnsi"/>
          <w:color w:val="000000" w:themeColor="text1"/>
        </w:rPr>
      </w:pPr>
      <w:r w:rsidRPr="00DB4624">
        <w:rPr>
          <w:rFonts w:asciiTheme="minorHAnsi" w:hAnsiTheme="minorHAnsi" w:cstheme="minorHAnsi"/>
          <w:color w:val="000000" w:themeColor="text1"/>
        </w:rPr>
        <w:t>Klient má zájem o využívání služeb EDIH CTU a prohlašuje, že je orgánem veřejné správy</w:t>
      </w:r>
      <w:r w:rsidRPr="00DB4624">
        <w:rPr>
          <w:rFonts w:asciiTheme="minorHAnsi" w:hAnsiTheme="minorHAnsi" w:cstheme="minorHAnsi"/>
          <w:color w:val="000000" w:themeColor="text1"/>
          <w:vertAlign w:val="superscript"/>
        </w:rPr>
        <w:footnoteReference w:id="1"/>
      </w:r>
      <w:r w:rsidR="005502B2" w:rsidRPr="00DB4624">
        <w:rPr>
          <w:rFonts w:asciiTheme="minorHAnsi" w:hAnsiTheme="minorHAnsi" w:cstheme="minorHAnsi"/>
          <w:color w:val="000000" w:themeColor="text1"/>
        </w:rPr>
        <w:t xml:space="preserve"> a že služba bude využita na jeho neekonomickou činnost.</w:t>
      </w:r>
    </w:p>
    <w:p w14:paraId="00000019" w14:textId="77777777" w:rsidR="0087680E" w:rsidRPr="00DB4624" w:rsidRDefault="00980B88">
      <w:pPr>
        <w:widowControl w:val="0"/>
        <w:numPr>
          <w:ilvl w:val="0"/>
          <w:numId w:val="6"/>
        </w:numPr>
        <w:pBdr>
          <w:top w:val="nil"/>
          <w:left w:val="nil"/>
          <w:bottom w:val="nil"/>
          <w:right w:val="nil"/>
          <w:between w:val="nil"/>
        </w:pBdr>
        <w:tabs>
          <w:tab w:val="left" w:pos="851"/>
          <w:tab w:val="left" w:pos="1200"/>
        </w:tabs>
        <w:ind w:left="0" w:hanging="426"/>
        <w:jc w:val="both"/>
        <w:rPr>
          <w:rFonts w:asciiTheme="minorHAnsi" w:hAnsiTheme="minorHAnsi" w:cstheme="minorHAnsi"/>
          <w:color w:val="000000" w:themeColor="text1"/>
        </w:rPr>
      </w:pPr>
      <w:r w:rsidRPr="00DB4624">
        <w:rPr>
          <w:rFonts w:asciiTheme="minorHAnsi" w:hAnsiTheme="minorHAnsi" w:cstheme="minorHAnsi"/>
          <w:color w:val="000000" w:themeColor="text1"/>
        </w:rPr>
        <w:t>Součástí Smlouvy je Poptávkový formulář – využití služeb EDIH CTU – Příloha č. 1.</w:t>
      </w:r>
    </w:p>
    <w:p w14:paraId="0000001A" w14:textId="6796CFA5" w:rsidR="0087680E" w:rsidRPr="00DB4624" w:rsidRDefault="00980B88">
      <w:pPr>
        <w:widowControl w:val="0"/>
        <w:numPr>
          <w:ilvl w:val="0"/>
          <w:numId w:val="6"/>
        </w:numPr>
        <w:pBdr>
          <w:top w:val="nil"/>
          <w:left w:val="nil"/>
          <w:bottom w:val="nil"/>
          <w:right w:val="nil"/>
          <w:between w:val="nil"/>
        </w:pBdr>
        <w:tabs>
          <w:tab w:val="left" w:pos="851"/>
          <w:tab w:val="left" w:pos="1200"/>
        </w:tabs>
        <w:ind w:left="0" w:hanging="426"/>
        <w:jc w:val="both"/>
        <w:rPr>
          <w:rFonts w:asciiTheme="minorHAnsi" w:hAnsiTheme="minorHAnsi" w:cstheme="minorHAnsi"/>
          <w:color w:val="000000" w:themeColor="text1"/>
        </w:rPr>
      </w:pPr>
      <w:r w:rsidRPr="00DB4624">
        <w:rPr>
          <w:rFonts w:asciiTheme="minorHAnsi" w:hAnsiTheme="minorHAnsi" w:cstheme="minorHAnsi"/>
          <w:color w:val="000000" w:themeColor="text1"/>
        </w:rPr>
        <w:t xml:space="preserve">Smluvní strany uzavírají tuto smlouvu za účelem poskytování plnění centra EDIH </w:t>
      </w:r>
      <w:r w:rsidR="00380658" w:rsidRPr="00DB4624">
        <w:rPr>
          <w:rFonts w:asciiTheme="minorHAnsi" w:hAnsiTheme="minorHAnsi" w:cstheme="minorHAnsi"/>
          <w:color w:val="000000" w:themeColor="text1"/>
        </w:rPr>
        <w:t xml:space="preserve">CTU </w:t>
      </w:r>
      <w:r w:rsidRPr="00DB4624">
        <w:rPr>
          <w:rFonts w:asciiTheme="minorHAnsi" w:hAnsiTheme="minorHAnsi" w:cstheme="minorHAnsi"/>
          <w:color w:val="000000" w:themeColor="text1"/>
        </w:rPr>
        <w:t xml:space="preserve">(dále jen „Smlouva“) a berou na vědomí, že plnění dle této Smlouvy je realizováno v rámci projektu financovaného z programu Evropské unie Digitální Evropa na základě Grantové dohody č. 101083359 a </w:t>
      </w:r>
      <w:r w:rsidRPr="00DB4624">
        <w:rPr>
          <w:rFonts w:asciiTheme="minorHAnsi" w:hAnsiTheme="minorHAnsi" w:cstheme="minorHAnsi"/>
          <w:color w:val="000000" w:themeColor="text1"/>
          <w:shd w:val="clear" w:color="auto" w:fill="FEFFFF"/>
        </w:rPr>
        <w:t xml:space="preserve">z Národního plánu obnovy </w:t>
      </w:r>
      <w:r w:rsidRPr="00DB4624">
        <w:rPr>
          <w:rFonts w:asciiTheme="minorHAnsi" w:hAnsiTheme="minorHAnsi" w:cstheme="minorHAnsi"/>
          <w:color w:val="000000" w:themeColor="text1"/>
        </w:rPr>
        <w:t xml:space="preserve">na základě Rozhodnutí o poskytnutí dotace č. 5, č.j.: MPO 91386/2023, registrační číslo projektu: EDIH 1.5.01.5 (dále jen „Projekt“), zajišťovaného Evropskou komisí a Ministerstvem průmyslu a obchodu (dále jen „Poskytovatelé dotace“). </w:t>
      </w:r>
    </w:p>
    <w:p w14:paraId="0000001B" w14:textId="77777777" w:rsidR="0087680E" w:rsidRPr="00DB4624" w:rsidRDefault="00980B88">
      <w:pPr>
        <w:widowControl w:val="0"/>
        <w:numPr>
          <w:ilvl w:val="0"/>
          <w:numId w:val="6"/>
        </w:numPr>
        <w:pBdr>
          <w:top w:val="nil"/>
          <w:left w:val="nil"/>
          <w:bottom w:val="nil"/>
          <w:right w:val="nil"/>
          <w:between w:val="nil"/>
        </w:pBdr>
        <w:tabs>
          <w:tab w:val="left" w:pos="851"/>
          <w:tab w:val="left" w:pos="1200"/>
        </w:tabs>
        <w:ind w:left="0" w:hanging="426"/>
        <w:jc w:val="both"/>
        <w:rPr>
          <w:rFonts w:asciiTheme="minorHAnsi" w:hAnsiTheme="minorHAnsi" w:cstheme="minorHAnsi"/>
          <w:color w:val="000000" w:themeColor="text1"/>
        </w:rPr>
      </w:pPr>
      <w:r w:rsidRPr="00DB4624">
        <w:rPr>
          <w:rFonts w:asciiTheme="minorHAnsi" w:hAnsiTheme="minorHAnsi" w:cstheme="minorHAnsi"/>
          <w:color w:val="000000" w:themeColor="text1"/>
        </w:rPr>
        <w:t xml:space="preserve">Tato Smlouva se řídí Obchodními podmínkami, které jsou dostupné na webu: </w:t>
      </w:r>
      <w:hyperlink r:id="rId12">
        <w:r w:rsidRPr="00DB4624">
          <w:rPr>
            <w:rFonts w:asciiTheme="minorHAnsi" w:hAnsiTheme="minorHAnsi" w:cstheme="minorHAnsi"/>
            <w:color w:val="000000" w:themeColor="text1"/>
            <w:u w:val="single"/>
          </w:rPr>
          <w:t>https://www.edihctu.eu/wp-content/uploads/2023/10/Obchodni-podminky-ke-dni-</w:t>
        </w:r>
        <w:r w:rsidRPr="00DB4624">
          <w:rPr>
            <w:rFonts w:asciiTheme="minorHAnsi" w:hAnsiTheme="minorHAnsi" w:cstheme="minorHAnsi"/>
            <w:color w:val="000000" w:themeColor="text1"/>
            <w:u w:val="single"/>
          </w:rPr>
          <w:lastRenderedPageBreak/>
          <w:t>231024.pdf</w:t>
        </w:r>
      </w:hyperlink>
      <w:r w:rsidRPr="00DB4624">
        <w:rPr>
          <w:rFonts w:asciiTheme="minorHAnsi" w:hAnsiTheme="minorHAnsi" w:cstheme="minorHAnsi"/>
          <w:color w:val="000000" w:themeColor="text1"/>
        </w:rPr>
        <w:t xml:space="preserve">  (dále jen “OP“).</w:t>
      </w:r>
    </w:p>
    <w:p w14:paraId="0000001C" w14:textId="77777777" w:rsidR="0087680E" w:rsidRPr="00DB4624" w:rsidRDefault="00980B88">
      <w:pPr>
        <w:widowControl w:val="0"/>
        <w:numPr>
          <w:ilvl w:val="0"/>
          <w:numId w:val="6"/>
        </w:numPr>
        <w:pBdr>
          <w:top w:val="nil"/>
          <w:left w:val="nil"/>
          <w:bottom w:val="nil"/>
          <w:right w:val="nil"/>
          <w:between w:val="nil"/>
        </w:pBdr>
        <w:tabs>
          <w:tab w:val="left" w:pos="851"/>
          <w:tab w:val="left" w:pos="1200"/>
        </w:tabs>
        <w:ind w:left="0" w:hanging="426"/>
        <w:jc w:val="both"/>
        <w:rPr>
          <w:rFonts w:asciiTheme="minorHAnsi" w:hAnsiTheme="minorHAnsi" w:cstheme="minorHAnsi"/>
          <w:color w:val="000000" w:themeColor="text1"/>
        </w:rPr>
      </w:pPr>
      <w:r w:rsidRPr="00DB4624">
        <w:rPr>
          <w:rFonts w:asciiTheme="minorHAnsi" w:hAnsiTheme="minorHAnsi" w:cstheme="minorHAnsi"/>
          <w:color w:val="000000" w:themeColor="text1"/>
        </w:rPr>
        <w:t xml:space="preserve">Klient bere na vědomí, že Dodavatel je oprávněn ve smyslu ust. § 1752 odst. 1 občanského zákoníku v přiměřeném rozsahu jednostranně změnit OP, kterými se řídí tato Smlouva. Změnu OP zveřejní EDIH CTU alespoň 30 dnů před navrhovaným dnem účinnosti změn OP na webových stránkách: www.edihctu.eu a zároveň bude Klienta o této změně vhodným způsobem informovat (např. zasláním písemného oznámení o změně OP). </w:t>
      </w:r>
    </w:p>
    <w:p w14:paraId="0000001D" w14:textId="77777777" w:rsidR="0087680E" w:rsidRPr="00DB4624" w:rsidRDefault="0087680E">
      <w:pPr>
        <w:widowControl w:val="0"/>
        <w:pBdr>
          <w:top w:val="nil"/>
          <w:left w:val="nil"/>
          <w:bottom w:val="nil"/>
          <w:right w:val="nil"/>
          <w:between w:val="nil"/>
        </w:pBdr>
        <w:tabs>
          <w:tab w:val="left" w:pos="851"/>
          <w:tab w:val="left" w:pos="1200"/>
        </w:tabs>
        <w:jc w:val="both"/>
        <w:rPr>
          <w:rFonts w:asciiTheme="minorHAnsi" w:hAnsiTheme="minorHAnsi" w:cstheme="minorHAnsi"/>
          <w:color w:val="000000" w:themeColor="text1"/>
        </w:rPr>
      </w:pPr>
    </w:p>
    <w:p w14:paraId="0000001E" w14:textId="77777777" w:rsidR="0087680E" w:rsidRPr="00DB4624" w:rsidRDefault="00980B88">
      <w:pPr>
        <w:widowControl w:val="0"/>
        <w:numPr>
          <w:ilvl w:val="0"/>
          <w:numId w:val="5"/>
        </w:numPr>
        <w:pBdr>
          <w:top w:val="nil"/>
          <w:left w:val="nil"/>
          <w:bottom w:val="nil"/>
          <w:right w:val="nil"/>
          <w:between w:val="nil"/>
        </w:pBd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spacing w:after="120"/>
        <w:ind w:left="3549" w:hanging="2982"/>
        <w:jc w:val="center"/>
        <w:rPr>
          <w:rFonts w:asciiTheme="minorHAnsi" w:hAnsiTheme="minorHAnsi" w:cstheme="minorHAnsi"/>
          <w:b/>
          <w:color w:val="000000" w:themeColor="text1"/>
        </w:rPr>
      </w:pPr>
      <w:r w:rsidRPr="00DB4624">
        <w:rPr>
          <w:rFonts w:asciiTheme="minorHAnsi" w:hAnsiTheme="minorHAnsi" w:cstheme="minorHAnsi"/>
          <w:b/>
          <w:color w:val="000000" w:themeColor="text1"/>
        </w:rPr>
        <w:t xml:space="preserve"> Předmět smlouvy</w:t>
      </w:r>
    </w:p>
    <w:p w14:paraId="0BA6545E" w14:textId="3E304606" w:rsidR="00743814" w:rsidRPr="00826D68" w:rsidRDefault="00980B88" w:rsidP="00637642">
      <w:pPr>
        <w:widowControl w:val="0"/>
        <w:numPr>
          <w:ilvl w:val="0"/>
          <w:numId w:val="4"/>
        </w:numPr>
        <w:pBdr>
          <w:top w:val="nil"/>
          <w:left w:val="nil"/>
          <w:bottom w:val="nil"/>
          <w:right w:val="nil"/>
          <w:between w:val="nil"/>
        </w:pBdr>
        <w:tabs>
          <w:tab w:val="left" w:pos="851"/>
          <w:tab w:val="left" w:pos="1200"/>
        </w:tabs>
        <w:ind w:left="0" w:hanging="426"/>
        <w:jc w:val="both"/>
        <w:rPr>
          <w:rFonts w:asciiTheme="minorHAnsi" w:hAnsiTheme="minorHAnsi" w:cstheme="minorHAnsi"/>
          <w:color w:val="000000" w:themeColor="text1"/>
        </w:rPr>
      </w:pPr>
      <w:r w:rsidRPr="00826D68">
        <w:rPr>
          <w:rFonts w:asciiTheme="minorHAnsi" w:hAnsiTheme="minorHAnsi" w:cstheme="minorHAnsi"/>
          <w:color w:val="000000" w:themeColor="text1"/>
        </w:rPr>
        <w:t xml:space="preserve">Předmětem této Smlouvy </w:t>
      </w:r>
      <w:r w:rsidR="009B57E3" w:rsidRPr="00826D68">
        <w:rPr>
          <w:rFonts w:asciiTheme="minorHAnsi" w:hAnsiTheme="minorHAnsi" w:cstheme="minorHAnsi"/>
          <w:color w:val="000000" w:themeColor="text1"/>
        </w:rPr>
        <w:t>j</w:t>
      </w:r>
      <w:r w:rsidR="00743814" w:rsidRPr="00826D68">
        <w:rPr>
          <w:rFonts w:asciiTheme="minorHAnsi" w:hAnsiTheme="minorHAnsi" w:cstheme="minorHAnsi"/>
          <w:color w:val="000000" w:themeColor="text1"/>
        </w:rPr>
        <w:t>sou poradenské a technologické služby</w:t>
      </w:r>
      <w:r w:rsidR="009B57E3" w:rsidRPr="00826D68">
        <w:rPr>
          <w:rFonts w:asciiTheme="minorHAnsi" w:hAnsiTheme="minorHAnsi" w:cstheme="minorHAnsi"/>
          <w:color w:val="000000" w:themeColor="text1"/>
        </w:rPr>
        <w:t xml:space="preserve"> v pilíři Test before Invest</w:t>
      </w:r>
      <w:r w:rsidR="00637642" w:rsidRPr="00826D68">
        <w:rPr>
          <w:rFonts w:asciiTheme="minorHAnsi" w:hAnsiTheme="minorHAnsi" w:cstheme="minorHAnsi"/>
          <w:color w:val="000000" w:themeColor="text1"/>
        </w:rPr>
        <w:t xml:space="preserve">. </w:t>
      </w:r>
    </w:p>
    <w:p w14:paraId="17A9E1FA" w14:textId="4C87E63B" w:rsidR="002E793C" w:rsidRPr="00826D68" w:rsidRDefault="00743814" w:rsidP="002E793C">
      <w:pPr>
        <w:widowControl w:val="0"/>
        <w:numPr>
          <w:ilvl w:val="0"/>
          <w:numId w:val="4"/>
        </w:numPr>
        <w:pBdr>
          <w:top w:val="nil"/>
          <w:left w:val="nil"/>
          <w:bottom w:val="nil"/>
          <w:right w:val="nil"/>
          <w:between w:val="nil"/>
        </w:pBdr>
        <w:tabs>
          <w:tab w:val="left" w:pos="851"/>
          <w:tab w:val="left" w:pos="1200"/>
        </w:tabs>
        <w:ind w:left="0" w:hanging="426"/>
        <w:jc w:val="both"/>
        <w:rPr>
          <w:rFonts w:asciiTheme="minorHAnsi" w:hAnsiTheme="minorHAnsi" w:cstheme="minorHAnsi"/>
          <w:color w:val="000000" w:themeColor="text1"/>
        </w:rPr>
      </w:pPr>
      <w:r w:rsidRPr="00826D68">
        <w:rPr>
          <w:rFonts w:asciiTheme="minorHAnsi" w:hAnsiTheme="minorHAnsi" w:cstheme="minorHAnsi"/>
          <w:color w:val="000000" w:themeColor="text1"/>
        </w:rPr>
        <w:t xml:space="preserve">Specifikace plnění: </w:t>
      </w:r>
    </w:p>
    <w:p w14:paraId="66FFCEFE" w14:textId="2D8FBE40" w:rsidR="00EA4583" w:rsidRPr="00826D68" w:rsidRDefault="00FD2861" w:rsidP="00EA4583">
      <w:pPr>
        <w:widowControl w:val="0"/>
        <w:pBdr>
          <w:top w:val="nil"/>
          <w:left w:val="nil"/>
          <w:bottom w:val="nil"/>
          <w:right w:val="nil"/>
          <w:between w:val="nil"/>
        </w:pBdr>
        <w:tabs>
          <w:tab w:val="left" w:pos="851"/>
          <w:tab w:val="left" w:pos="1200"/>
        </w:tabs>
        <w:jc w:val="both"/>
        <w:rPr>
          <w:rFonts w:asciiTheme="minorHAnsi" w:hAnsiTheme="minorHAnsi" w:cstheme="minorHAnsi"/>
          <w:color w:val="000000" w:themeColor="text1"/>
        </w:rPr>
      </w:pPr>
      <w:r w:rsidRPr="00826D68">
        <w:rPr>
          <w:rFonts w:asciiTheme="minorHAnsi" w:hAnsiTheme="minorHAnsi" w:cstheme="minorHAnsi"/>
          <w:color w:val="000000" w:themeColor="text1"/>
        </w:rPr>
        <w:t xml:space="preserve">Předmětem plnění je dodání SW </w:t>
      </w:r>
      <w:r w:rsidR="00EA4583" w:rsidRPr="00826D68">
        <w:rPr>
          <w:rFonts w:asciiTheme="minorHAnsi" w:hAnsiTheme="minorHAnsi" w:cstheme="minorHAnsi"/>
          <w:color w:val="000000" w:themeColor="text1"/>
        </w:rPr>
        <w:t>řešení, které umožní uživatelům s ADHD, dyslexií a dalšími neurodiverzitami samostatně získávat rady a informace</w:t>
      </w:r>
      <w:r w:rsidRPr="00826D68">
        <w:rPr>
          <w:rFonts w:asciiTheme="minorHAnsi" w:hAnsiTheme="minorHAnsi" w:cstheme="minorHAnsi"/>
          <w:color w:val="000000" w:themeColor="text1"/>
        </w:rPr>
        <w:t xml:space="preserve"> prostřednictvím specificky naprogramovaného chatbota</w:t>
      </w:r>
      <w:r w:rsidR="00EA4583" w:rsidRPr="00826D68">
        <w:rPr>
          <w:rFonts w:asciiTheme="minorHAnsi" w:hAnsiTheme="minorHAnsi" w:cstheme="minorHAnsi"/>
          <w:color w:val="000000" w:themeColor="text1"/>
        </w:rPr>
        <w:t xml:space="preserve">. </w:t>
      </w:r>
      <w:r w:rsidRPr="00826D68">
        <w:rPr>
          <w:rFonts w:asciiTheme="minorHAnsi" w:hAnsiTheme="minorHAnsi" w:cstheme="minorHAnsi"/>
          <w:color w:val="000000" w:themeColor="text1"/>
        </w:rPr>
        <w:t>C</w:t>
      </w:r>
      <w:r w:rsidR="00EA4583" w:rsidRPr="00826D68">
        <w:rPr>
          <w:rFonts w:asciiTheme="minorHAnsi" w:hAnsiTheme="minorHAnsi" w:cstheme="minorHAnsi"/>
          <w:color w:val="000000" w:themeColor="text1"/>
        </w:rPr>
        <w:t xml:space="preserve">hatbot </w:t>
      </w:r>
      <w:r w:rsidRPr="00826D68">
        <w:rPr>
          <w:rFonts w:asciiTheme="minorHAnsi" w:hAnsiTheme="minorHAnsi" w:cstheme="minorHAnsi"/>
          <w:color w:val="000000" w:themeColor="text1"/>
        </w:rPr>
        <w:t xml:space="preserve">bude </w:t>
      </w:r>
      <w:r w:rsidR="00EA4583" w:rsidRPr="00826D68">
        <w:rPr>
          <w:rFonts w:asciiTheme="minorHAnsi" w:hAnsiTheme="minorHAnsi" w:cstheme="minorHAnsi"/>
          <w:color w:val="000000" w:themeColor="text1"/>
        </w:rPr>
        <w:t xml:space="preserve">upravený a optimalizovaný pro konkrétní potřeby uživatelů s poruchami pozornosti a učení. AI self-advokát bude disponovat hlubokým porozuměním pro jedinečné výzvy, se kterými se mohou setkat neurodivergentní jedinci. </w:t>
      </w:r>
    </w:p>
    <w:p w14:paraId="7AA4C2E4" w14:textId="64445C24" w:rsidR="00EA4583" w:rsidRPr="00826D68" w:rsidRDefault="00EA4583" w:rsidP="00EA4583">
      <w:pPr>
        <w:widowControl w:val="0"/>
        <w:pBdr>
          <w:top w:val="nil"/>
          <w:left w:val="nil"/>
          <w:bottom w:val="nil"/>
          <w:right w:val="nil"/>
          <w:between w:val="nil"/>
        </w:pBdr>
        <w:tabs>
          <w:tab w:val="left" w:pos="851"/>
          <w:tab w:val="left" w:pos="1200"/>
        </w:tabs>
        <w:jc w:val="both"/>
        <w:rPr>
          <w:rFonts w:asciiTheme="minorHAnsi" w:hAnsiTheme="minorHAnsi" w:cstheme="minorHAnsi"/>
          <w:color w:val="000000" w:themeColor="text1"/>
        </w:rPr>
      </w:pPr>
      <w:r w:rsidRPr="00826D68">
        <w:rPr>
          <w:rFonts w:asciiTheme="minorHAnsi" w:hAnsiTheme="minorHAnsi" w:cstheme="minorHAnsi"/>
          <w:color w:val="000000" w:themeColor="text1"/>
        </w:rPr>
        <w:t>AI self-advokát bude poskytovat personalizované poradenství, navrhovat optimální komunikační strategie a doporučovat specifické postupy a nástroje, což přispěje k lepšímu fungování v různých aspektech života a celkovému zlepšení kvality života.</w:t>
      </w:r>
    </w:p>
    <w:p w14:paraId="2C784DE5" w14:textId="278CAFFA" w:rsidR="00473215" w:rsidRPr="00826D68" w:rsidRDefault="009B6AAB" w:rsidP="002E793C">
      <w:pPr>
        <w:widowControl w:val="0"/>
        <w:pBdr>
          <w:top w:val="nil"/>
          <w:left w:val="nil"/>
          <w:bottom w:val="nil"/>
          <w:right w:val="nil"/>
          <w:between w:val="nil"/>
        </w:pBdr>
        <w:tabs>
          <w:tab w:val="left" w:pos="851"/>
          <w:tab w:val="left" w:pos="1200"/>
        </w:tabs>
        <w:jc w:val="both"/>
        <w:rPr>
          <w:rFonts w:asciiTheme="minorHAnsi" w:hAnsiTheme="minorHAnsi" w:cstheme="minorHAnsi"/>
          <w:color w:val="000000" w:themeColor="text1"/>
        </w:rPr>
      </w:pPr>
      <w:r w:rsidRPr="00826D68">
        <w:rPr>
          <w:rFonts w:asciiTheme="minorHAnsi" w:hAnsiTheme="minorHAnsi" w:cstheme="minorHAnsi"/>
          <w:color w:val="000000" w:themeColor="text1"/>
        </w:rPr>
        <w:t>Daší detaily služby</w:t>
      </w:r>
      <w:r w:rsidR="006E6368" w:rsidRPr="00826D68">
        <w:rPr>
          <w:rFonts w:asciiTheme="minorHAnsi" w:hAnsiTheme="minorHAnsi" w:cstheme="minorHAnsi"/>
          <w:color w:val="000000" w:themeColor="text1"/>
        </w:rPr>
        <w:t xml:space="preserve"> včetně milníků a pracovních kroků</w:t>
      </w:r>
      <w:r w:rsidRPr="00826D68">
        <w:rPr>
          <w:rFonts w:asciiTheme="minorHAnsi" w:hAnsiTheme="minorHAnsi" w:cstheme="minorHAnsi"/>
          <w:color w:val="000000" w:themeColor="text1"/>
        </w:rPr>
        <w:t xml:space="preserve"> byly specifikovýny v nabídkovém listu, který Klient obdržel před podpisem smlouvy.</w:t>
      </w:r>
      <w:r w:rsidR="00473215" w:rsidRPr="00826D68">
        <w:rPr>
          <w:rFonts w:asciiTheme="minorHAnsi" w:hAnsiTheme="minorHAnsi" w:cstheme="minorHAnsi"/>
          <w:color w:val="000000" w:themeColor="text1"/>
        </w:rPr>
        <w:t xml:space="preserve"> </w:t>
      </w:r>
    </w:p>
    <w:p w14:paraId="497997B3" w14:textId="02BE53ED" w:rsidR="00637642" w:rsidRPr="00826D68" w:rsidRDefault="00637642" w:rsidP="00637642">
      <w:pPr>
        <w:widowControl w:val="0"/>
        <w:numPr>
          <w:ilvl w:val="0"/>
          <w:numId w:val="4"/>
        </w:numPr>
        <w:pBdr>
          <w:top w:val="nil"/>
          <w:left w:val="nil"/>
          <w:bottom w:val="nil"/>
          <w:right w:val="nil"/>
          <w:between w:val="nil"/>
        </w:pBdr>
        <w:tabs>
          <w:tab w:val="left" w:pos="851"/>
          <w:tab w:val="left" w:pos="1200"/>
        </w:tabs>
        <w:ind w:left="0" w:hanging="426"/>
        <w:jc w:val="both"/>
        <w:rPr>
          <w:rFonts w:asciiTheme="minorHAnsi" w:hAnsiTheme="minorHAnsi" w:cstheme="minorHAnsi"/>
          <w:color w:val="000000" w:themeColor="text1"/>
        </w:rPr>
      </w:pPr>
      <w:r w:rsidRPr="00826D68">
        <w:rPr>
          <w:rFonts w:asciiTheme="minorHAnsi" w:hAnsiTheme="minorHAnsi" w:cstheme="minorHAnsi"/>
          <w:color w:val="000000" w:themeColor="text1"/>
        </w:rPr>
        <w:t>Plnění bude poskytováno v období od účinnosti smlouvy do 3</w:t>
      </w:r>
      <w:r w:rsidR="006E6368" w:rsidRPr="00826D68">
        <w:rPr>
          <w:rFonts w:asciiTheme="minorHAnsi" w:hAnsiTheme="minorHAnsi" w:cstheme="minorHAnsi"/>
          <w:color w:val="000000" w:themeColor="text1"/>
        </w:rPr>
        <w:t>0</w:t>
      </w:r>
      <w:r w:rsidRPr="00826D68">
        <w:rPr>
          <w:rFonts w:asciiTheme="minorHAnsi" w:hAnsiTheme="minorHAnsi" w:cstheme="minorHAnsi"/>
          <w:color w:val="000000" w:themeColor="text1"/>
        </w:rPr>
        <w:t xml:space="preserve">. </w:t>
      </w:r>
      <w:r w:rsidR="00F56669" w:rsidRPr="00826D68">
        <w:rPr>
          <w:rFonts w:asciiTheme="minorHAnsi" w:hAnsiTheme="minorHAnsi" w:cstheme="minorHAnsi"/>
          <w:color w:val="000000" w:themeColor="text1"/>
        </w:rPr>
        <w:t>června</w:t>
      </w:r>
      <w:r w:rsidRPr="00826D68">
        <w:rPr>
          <w:rFonts w:asciiTheme="minorHAnsi" w:hAnsiTheme="minorHAnsi" w:cstheme="minorHAnsi"/>
          <w:color w:val="000000" w:themeColor="text1"/>
        </w:rPr>
        <w:t xml:space="preserve"> 202</w:t>
      </w:r>
      <w:r w:rsidR="00F56669" w:rsidRPr="00826D68">
        <w:rPr>
          <w:rFonts w:asciiTheme="minorHAnsi" w:hAnsiTheme="minorHAnsi" w:cstheme="minorHAnsi"/>
          <w:color w:val="000000" w:themeColor="text1"/>
        </w:rPr>
        <w:t>5</w:t>
      </w:r>
      <w:r w:rsidR="006B7962" w:rsidRPr="00826D68">
        <w:rPr>
          <w:rFonts w:asciiTheme="minorHAnsi" w:hAnsiTheme="minorHAnsi" w:cstheme="minorHAnsi"/>
          <w:color w:val="000000" w:themeColor="text1"/>
        </w:rPr>
        <w:t>.</w:t>
      </w:r>
    </w:p>
    <w:p w14:paraId="0290AE9D" w14:textId="77777777" w:rsidR="006B7962" w:rsidRPr="00DB4624" w:rsidRDefault="006B7962" w:rsidP="006B7962">
      <w:pPr>
        <w:widowControl w:val="0"/>
        <w:pBdr>
          <w:top w:val="nil"/>
          <w:left w:val="nil"/>
          <w:bottom w:val="nil"/>
          <w:right w:val="nil"/>
          <w:between w:val="nil"/>
        </w:pBdr>
        <w:tabs>
          <w:tab w:val="left" w:pos="851"/>
          <w:tab w:val="left" w:pos="1200"/>
        </w:tabs>
        <w:jc w:val="both"/>
        <w:rPr>
          <w:rFonts w:asciiTheme="minorHAnsi" w:hAnsiTheme="minorHAnsi" w:cstheme="minorHAnsi"/>
          <w:color w:val="000000" w:themeColor="text1"/>
        </w:rPr>
      </w:pPr>
    </w:p>
    <w:p w14:paraId="459063D0" w14:textId="77777777" w:rsidR="001D2B9E" w:rsidRPr="00DB4624" w:rsidRDefault="001D2B9E" w:rsidP="009B57E3">
      <w:pPr>
        <w:widowControl w:val="0"/>
        <w:pBdr>
          <w:top w:val="nil"/>
          <w:left w:val="nil"/>
          <w:bottom w:val="nil"/>
          <w:right w:val="nil"/>
          <w:between w:val="nil"/>
        </w:pBdr>
        <w:tabs>
          <w:tab w:val="left" w:pos="851"/>
          <w:tab w:val="left" w:pos="1200"/>
        </w:tabs>
        <w:jc w:val="both"/>
        <w:rPr>
          <w:rFonts w:asciiTheme="minorHAnsi" w:hAnsiTheme="minorHAnsi" w:cstheme="minorHAnsi"/>
          <w:color w:val="000000" w:themeColor="text1"/>
        </w:rPr>
      </w:pPr>
    </w:p>
    <w:p w14:paraId="00000022" w14:textId="77777777" w:rsidR="0087680E" w:rsidRPr="00DB4624" w:rsidRDefault="00980B88">
      <w:pPr>
        <w:numPr>
          <w:ilvl w:val="0"/>
          <w:numId w:val="5"/>
        </w:numPr>
        <w:pBdr>
          <w:top w:val="nil"/>
          <w:left w:val="nil"/>
          <w:bottom w:val="nil"/>
          <w:right w:val="nil"/>
          <w:between w:val="nil"/>
        </w:pBdr>
        <w:spacing w:after="120"/>
        <w:ind w:left="0" w:hanging="6"/>
        <w:jc w:val="center"/>
        <w:rPr>
          <w:rFonts w:asciiTheme="minorHAnsi" w:hAnsiTheme="minorHAnsi" w:cstheme="minorHAnsi"/>
          <w:b/>
          <w:color w:val="000000" w:themeColor="text1"/>
        </w:rPr>
      </w:pPr>
      <w:r w:rsidRPr="00DB4624">
        <w:rPr>
          <w:rFonts w:asciiTheme="minorHAnsi" w:hAnsiTheme="minorHAnsi" w:cstheme="minorHAnsi"/>
          <w:b/>
          <w:color w:val="000000" w:themeColor="text1"/>
        </w:rPr>
        <w:t>Důvěrné informace a jejich ochrana</w:t>
      </w:r>
    </w:p>
    <w:p w14:paraId="00000023" w14:textId="77777777" w:rsidR="0087680E" w:rsidRPr="00DB4624" w:rsidRDefault="00980B88">
      <w:pPr>
        <w:widowControl w:val="0"/>
        <w:numPr>
          <w:ilvl w:val="0"/>
          <w:numId w:val="2"/>
        </w:numPr>
        <w:pBdr>
          <w:top w:val="nil"/>
          <w:left w:val="nil"/>
          <w:bottom w:val="nil"/>
          <w:right w:val="nil"/>
          <w:between w:val="nil"/>
        </w:pBdr>
        <w:tabs>
          <w:tab w:val="left" w:pos="851"/>
          <w:tab w:val="left" w:pos="1200"/>
        </w:tabs>
        <w:ind w:left="0"/>
        <w:jc w:val="both"/>
        <w:rPr>
          <w:rFonts w:asciiTheme="minorHAnsi" w:hAnsiTheme="minorHAnsi" w:cstheme="minorHAnsi"/>
          <w:color w:val="000000" w:themeColor="text1"/>
        </w:rPr>
      </w:pPr>
      <w:bookmarkStart w:id="1" w:name="_heading=h.30j0zll" w:colFirst="0" w:colLast="0"/>
      <w:bookmarkEnd w:id="1"/>
      <w:r w:rsidRPr="00DB4624">
        <w:rPr>
          <w:rFonts w:asciiTheme="minorHAnsi" w:hAnsiTheme="minorHAnsi" w:cstheme="minorHAnsi"/>
          <w:color w:val="000000" w:themeColor="text1"/>
        </w:rPr>
        <w:t xml:space="preserve">Smluvní strany jsou povinny zajistit ochranu případně utajení získaných důvěrných informací způsobem obvyklým pro utajování takových informací, není-li výslovně sjednáno jinak. Tato povinnost platí bez ohledu na ukončení této Smlouvy. Smluvní strany jsou povinny zajistit ochranu, resp. utajení důvěrných informací i u svých zaměstnanců, zástupců, jakož i jiných spolupracujících třetích stran, pokud jim takové informace byly poskytnuty. </w:t>
      </w:r>
    </w:p>
    <w:p w14:paraId="00000024" w14:textId="77777777" w:rsidR="0087680E" w:rsidRPr="00DB4624" w:rsidRDefault="00980B88">
      <w:pPr>
        <w:widowControl w:val="0"/>
        <w:numPr>
          <w:ilvl w:val="0"/>
          <w:numId w:val="2"/>
        </w:numPr>
        <w:pBdr>
          <w:top w:val="nil"/>
          <w:left w:val="nil"/>
          <w:bottom w:val="nil"/>
          <w:right w:val="nil"/>
          <w:between w:val="nil"/>
        </w:pBdr>
        <w:tabs>
          <w:tab w:val="left" w:pos="851"/>
          <w:tab w:val="left" w:pos="1200"/>
        </w:tabs>
        <w:ind w:left="0"/>
        <w:jc w:val="both"/>
        <w:rPr>
          <w:rFonts w:asciiTheme="minorHAnsi" w:hAnsiTheme="minorHAnsi" w:cstheme="minorHAnsi"/>
          <w:color w:val="000000" w:themeColor="text1"/>
        </w:rPr>
      </w:pPr>
      <w:r w:rsidRPr="00DB4624">
        <w:rPr>
          <w:rFonts w:asciiTheme="minorHAnsi" w:hAnsiTheme="minorHAnsi" w:cstheme="minorHAnsi"/>
          <w:color w:val="000000" w:themeColor="text1"/>
        </w:rPr>
        <w:t xml:space="preserve">Právo užívat, poskytovat a zpřístupnit důvěrné informace mají obě Smluvní strany pouze v rozsahu a za podmínek nezbytných pro řádné plnění práv a povinností vyplývajících z této Smlouvy a z právních předpisů. </w:t>
      </w:r>
    </w:p>
    <w:p w14:paraId="00000025" w14:textId="77777777" w:rsidR="0087680E" w:rsidRPr="00DB4624" w:rsidRDefault="00980B88">
      <w:pPr>
        <w:widowControl w:val="0"/>
        <w:numPr>
          <w:ilvl w:val="0"/>
          <w:numId w:val="2"/>
        </w:numPr>
        <w:pBdr>
          <w:top w:val="nil"/>
          <w:left w:val="nil"/>
          <w:bottom w:val="nil"/>
          <w:right w:val="nil"/>
          <w:between w:val="nil"/>
        </w:pBdr>
        <w:tabs>
          <w:tab w:val="left" w:pos="851"/>
          <w:tab w:val="left" w:pos="1200"/>
        </w:tabs>
        <w:ind w:left="0"/>
        <w:jc w:val="both"/>
        <w:rPr>
          <w:rFonts w:asciiTheme="minorHAnsi" w:hAnsiTheme="minorHAnsi" w:cstheme="minorHAnsi"/>
          <w:color w:val="000000" w:themeColor="text1"/>
        </w:rPr>
      </w:pPr>
      <w:r w:rsidRPr="00DB4624">
        <w:rPr>
          <w:rFonts w:asciiTheme="minorHAnsi" w:hAnsiTheme="minorHAnsi" w:cstheme="minorHAnsi"/>
          <w:color w:val="000000" w:themeColor="text1"/>
        </w:rPr>
        <w:t>Za důvěrné informace se bez ohledu na formu jejich zachycení považují veškeré informace, které nebyly některou ze Smluvních stran označeny jako veřejné a které se týkají této Smlouvy a jejího plnění vč. informací o třetích osobách, které se týkají některé ze Smluvních stran (zejména obchodní tajemství, informace o jejich činnosti, struktuře, hospodářských výsledcích, know-how) anebo informace, pro nakládání s nimiž je stanoven právními předpisy zvláštní režim utajení (zejména hospodářské tajemství, státní tajemství, bankovní tajemství, služební tajemství). Dále se považují za důvěrné informace takové informace, které jsou jako důvěrné výslovně některou ze Smluvních stran označeny. Za porušení povinnosti ochrany informací dle tohoto článku se nepovažuje zveřejnění Smlouvy v plném znění v registru smluv, ani poskytnutí informací Poskytovatelům dotace. Klient se zavazuje při zveřejňování informací dle předchozí věty poskytnout Dodavateli veškerou součinnost.</w:t>
      </w:r>
    </w:p>
    <w:p w14:paraId="00000026" w14:textId="77777777" w:rsidR="0087680E" w:rsidRPr="00DB4624" w:rsidRDefault="0087680E">
      <w:pPr>
        <w:widowControl w:val="0"/>
        <w:pBdr>
          <w:top w:val="nil"/>
          <w:left w:val="nil"/>
          <w:bottom w:val="nil"/>
          <w:right w:val="nil"/>
          <w:between w:val="nil"/>
        </w:pBdr>
        <w:tabs>
          <w:tab w:val="left" w:pos="851"/>
          <w:tab w:val="left" w:pos="1200"/>
        </w:tabs>
        <w:jc w:val="both"/>
        <w:rPr>
          <w:rFonts w:asciiTheme="minorHAnsi" w:hAnsiTheme="minorHAnsi" w:cstheme="minorHAnsi"/>
          <w:color w:val="000000" w:themeColor="text1"/>
        </w:rPr>
      </w:pPr>
    </w:p>
    <w:p w14:paraId="00000027" w14:textId="77777777" w:rsidR="0087680E" w:rsidRPr="00DB4624" w:rsidRDefault="00980B88">
      <w:pPr>
        <w:numPr>
          <w:ilvl w:val="0"/>
          <w:numId w:val="5"/>
        </w:numPr>
        <w:pBdr>
          <w:top w:val="nil"/>
          <w:left w:val="nil"/>
          <w:bottom w:val="nil"/>
          <w:right w:val="nil"/>
          <w:between w:val="nil"/>
        </w:pBdr>
        <w:spacing w:after="120"/>
        <w:ind w:left="0" w:hanging="6"/>
        <w:jc w:val="center"/>
        <w:rPr>
          <w:rFonts w:asciiTheme="minorHAnsi" w:hAnsiTheme="minorHAnsi" w:cstheme="minorHAnsi"/>
          <w:b/>
          <w:color w:val="000000" w:themeColor="text1"/>
        </w:rPr>
      </w:pPr>
      <w:r w:rsidRPr="00DB4624">
        <w:rPr>
          <w:rFonts w:asciiTheme="minorHAnsi" w:hAnsiTheme="minorHAnsi" w:cstheme="minorHAnsi"/>
          <w:b/>
          <w:color w:val="000000" w:themeColor="text1"/>
        </w:rPr>
        <w:t>Cena a platební podmínky</w:t>
      </w:r>
    </w:p>
    <w:p w14:paraId="00000028" w14:textId="02519CB7" w:rsidR="0087680E" w:rsidRPr="00DB4624" w:rsidRDefault="00980B88">
      <w:pPr>
        <w:widowControl w:val="0"/>
        <w:numPr>
          <w:ilvl w:val="0"/>
          <w:numId w:val="3"/>
        </w:numPr>
        <w:pBdr>
          <w:top w:val="nil"/>
          <w:left w:val="nil"/>
          <w:bottom w:val="nil"/>
          <w:right w:val="nil"/>
          <w:between w:val="nil"/>
        </w:pBdr>
        <w:tabs>
          <w:tab w:val="left" w:pos="567"/>
          <w:tab w:val="left" w:pos="1200"/>
        </w:tabs>
        <w:ind w:left="0" w:hanging="567"/>
        <w:jc w:val="both"/>
        <w:rPr>
          <w:rFonts w:asciiTheme="minorHAnsi" w:hAnsiTheme="minorHAnsi" w:cstheme="minorHAnsi"/>
          <w:color w:val="000000" w:themeColor="text1"/>
        </w:rPr>
      </w:pPr>
      <w:r w:rsidRPr="00826D68">
        <w:rPr>
          <w:rFonts w:asciiTheme="minorHAnsi" w:hAnsiTheme="minorHAnsi" w:cstheme="minorHAnsi"/>
          <w:color w:val="000000" w:themeColor="text1"/>
        </w:rPr>
        <w:t xml:space="preserve">Hodnota Plnění je </w:t>
      </w:r>
      <w:r w:rsidR="004A3A43" w:rsidRPr="00826D68">
        <w:rPr>
          <w:rFonts w:asciiTheme="minorHAnsi" w:hAnsiTheme="minorHAnsi" w:cstheme="minorHAnsi"/>
          <w:color w:val="000000" w:themeColor="text1"/>
        </w:rPr>
        <w:t xml:space="preserve">1 295 568 Kč </w:t>
      </w:r>
      <w:r w:rsidRPr="00826D68">
        <w:rPr>
          <w:rFonts w:asciiTheme="minorHAnsi" w:hAnsiTheme="minorHAnsi" w:cstheme="minorHAnsi"/>
          <w:color w:val="000000" w:themeColor="text1"/>
        </w:rPr>
        <w:t>bez DPH (dále jen „Hodnota plnění“). Poskytování služeb je ze</w:t>
      </w:r>
      <w:r w:rsidRPr="00DB4624">
        <w:rPr>
          <w:rFonts w:asciiTheme="minorHAnsi" w:hAnsiTheme="minorHAnsi" w:cstheme="minorHAnsi"/>
          <w:color w:val="000000" w:themeColor="text1"/>
        </w:rPr>
        <w:t xml:space="preserve"> </w:t>
      </w:r>
      <w:r w:rsidRPr="00DB4624">
        <w:rPr>
          <w:rFonts w:asciiTheme="minorHAnsi" w:hAnsiTheme="minorHAnsi" w:cstheme="minorHAnsi"/>
          <w:color w:val="000000" w:themeColor="text1"/>
        </w:rPr>
        <w:lastRenderedPageBreak/>
        <w:t>100 % hrazeno z Projektu na základě Grantové dohody č. 101083359 a Rozhodnutí o poskytnutí dotace č. 5, č.j.: MPO 91386/2023 dále jen „Podpora“).</w:t>
      </w:r>
    </w:p>
    <w:p w14:paraId="00000029" w14:textId="4B7112EE" w:rsidR="0087680E" w:rsidRPr="00DB4624" w:rsidRDefault="00980B88">
      <w:pPr>
        <w:widowControl w:val="0"/>
        <w:numPr>
          <w:ilvl w:val="0"/>
          <w:numId w:val="3"/>
        </w:numPr>
        <w:pBdr>
          <w:top w:val="nil"/>
          <w:left w:val="nil"/>
          <w:bottom w:val="nil"/>
          <w:right w:val="nil"/>
          <w:between w:val="nil"/>
        </w:pBdr>
        <w:tabs>
          <w:tab w:val="left" w:pos="567"/>
          <w:tab w:val="left" w:pos="1200"/>
        </w:tabs>
        <w:ind w:left="0" w:hanging="567"/>
        <w:jc w:val="both"/>
        <w:rPr>
          <w:rFonts w:asciiTheme="minorHAnsi" w:hAnsiTheme="minorHAnsi" w:cstheme="minorHAnsi"/>
          <w:color w:val="000000" w:themeColor="text1"/>
        </w:rPr>
      </w:pPr>
      <w:r w:rsidRPr="00DB4624">
        <w:rPr>
          <w:rFonts w:asciiTheme="minorHAnsi" w:hAnsiTheme="minorHAnsi" w:cstheme="minorHAnsi"/>
          <w:color w:val="000000" w:themeColor="text1"/>
        </w:rPr>
        <w:t xml:space="preserve">Výsledná cena k úhradě dohodnutá Smlouvou tedy činí </w:t>
      </w:r>
      <w:r w:rsidR="00915FA4" w:rsidRPr="00DB4624">
        <w:rPr>
          <w:rFonts w:asciiTheme="minorHAnsi" w:hAnsiTheme="minorHAnsi" w:cstheme="minorHAnsi"/>
          <w:color w:val="000000" w:themeColor="text1"/>
        </w:rPr>
        <w:t>0</w:t>
      </w:r>
      <w:r w:rsidR="00C9206D" w:rsidRPr="00DB4624">
        <w:rPr>
          <w:rFonts w:asciiTheme="minorHAnsi" w:hAnsiTheme="minorHAnsi" w:cstheme="minorHAnsi"/>
          <w:color w:val="000000" w:themeColor="text1"/>
        </w:rPr>
        <w:t xml:space="preserve">,- Kč </w:t>
      </w:r>
      <w:r w:rsidRPr="00DB4624">
        <w:rPr>
          <w:rFonts w:asciiTheme="minorHAnsi" w:hAnsiTheme="minorHAnsi" w:cstheme="minorHAnsi"/>
          <w:color w:val="000000" w:themeColor="text1"/>
        </w:rPr>
        <w:t>bez DPH (dále jen „Cena k úhradě“).</w:t>
      </w:r>
    </w:p>
    <w:p w14:paraId="60C41E43" w14:textId="77777777" w:rsidR="00210342" w:rsidRPr="00DB4624" w:rsidRDefault="00210342" w:rsidP="00210342">
      <w:pPr>
        <w:widowControl w:val="0"/>
        <w:pBdr>
          <w:top w:val="nil"/>
          <w:left w:val="nil"/>
          <w:bottom w:val="nil"/>
          <w:right w:val="nil"/>
          <w:between w:val="nil"/>
        </w:pBdr>
        <w:tabs>
          <w:tab w:val="left" w:pos="567"/>
          <w:tab w:val="left" w:pos="1200"/>
        </w:tabs>
        <w:jc w:val="both"/>
        <w:rPr>
          <w:rFonts w:asciiTheme="minorHAnsi" w:hAnsiTheme="minorHAnsi" w:cstheme="minorHAnsi"/>
          <w:color w:val="000000" w:themeColor="text1"/>
        </w:rPr>
      </w:pPr>
    </w:p>
    <w:p w14:paraId="0000002A" w14:textId="77777777" w:rsidR="0087680E" w:rsidRPr="00DB4624" w:rsidRDefault="0087680E">
      <w:pPr>
        <w:widowControl w:val="0"/>
        <w:pBdr>
          <w:top w:val="nil"/>
          <w:left w:val="nil"/>
          <w:bottom w:val="nil"/>
          <w:right w:val="nil"/>
          <w:between w:val="nil"/>
        </w:pBdr>
        <w:tabs>
          <w:tab w:val="left" w:pos="567"/>
          <w:tab w:val="left" w:pos="1200"/>
        </w:tabs>
        <w:jc w:val="both"/>
        <w:rPr>
          <w:rFonts w:asciiTheme="minorHAnsi" w:hAnsiTheme="minorHAnsi" w:cstheme="minorHAnsi"/>
          <w:color w:val="000000" w:themeColor="text1"/>
        </w:rPr>
      </w:pPr>
    </w:p>
    <w:p w14:paraId="0000002B" w14:textId="77777777" w:rsidR="0087680E" w:rsidRPr="00DB4624" w:rsidRDefault="00980B88">
      <w:pPr>
        <w:numPr>
          <w:ilvl w:val="0"/>
          <w:numId w:val="5"/>
        </w:numPr>
        <w:pBdr>
          <w:top w:val="nil"/>
          <w:left w:val="nil"/>
          <w:bottom w:val="nil"/>
          <w:right w:val="nil"/>
          <w:between w:val="nil"/>
        </w:pBdr>
        <w:spacing w:after="120"/>
        <w:ind w:left="0" w:hanging="6"/>
        <w:jc w:val="center"/>
        <w:rPr>
          <w:rFonts w:asciiTheme="minorHAnsi" w:hAnsiTheme="minorHAnsi" w:cstheme="minorHAnsi"/>
          <w:b/>
          <w:color w:val="000000" w:themeColor="text1"/>
        </w:rPr>
      </w:pPr>
      <w:r w:rsidRPr="00DB4624">
        <w:rPr>
          <w:rFonts w:asciiTheme="minorHAnsi" w:hAnsiTheme="minorHAnsi" w:cstheme="minorHAnsi"/>
          <w:b/>
          <w:color w:val="000000" w:themeColor="text1"/>
        </w:rPr>
        <w:t>Trvání smlouvy</w:t>
      </w:r>
    </w:p>
    <w:p w14:paraId="0000002C" w14:textId="77777777" w:rsidR="0087680E" w:rsidRPr="00DB4624" w:rsidRDefault="00980B88">
      <w:pPr>
        <w:widowControl w:val="0"/>
        <w:numPr>
          <w:ilvl w:val="0"/>
          <w:numId w:val="7"/>
        </w:numPr>
        <w:pBdr>
          <w:top w:val="nil"/>
          <w:left w:val="nil"/>
          <w:bottom w:val="nil"/>
          <w:right w:val="nil"/>
          <w:between w:val="nil"/>
        </w:pBdr>
        <w:tabs>
          <w:tab w:val="left" w:pos="851"/>
          <w:tab w:val="left" w:pos="1200"/>
        </w:tabs>
        <w:ind w:left="0" w:hanging="567"/>
        <w:jc w:val="both"/>
        <w:rPr>
          <w:rFonts w:asciiTheme="minorHAnsi" w:hAnsiTheme="minorHAnsi" w:cstheme="minorHAnsi"/>
          <w:color w:val="000000" w:themeColor="text1"/>
        </w:rPr>
      </w:pPr>
      <w:r w:rsidRPr="00DB4624">
        <w:rPr>
          <w:rFonts w:asciiTheme="minorHAnsi" w:hAnsiTheme="minorHAnsi" w:cstheme="minorHAnsi"/>
          <w:color w:val="000000" w:themeColor="text1"/>
        </w:rPr>
        <w:t xml:space="preserve">Smlouva se sjednává na dobu určitou a její platnost končí poskytnutím Plnění podle čl. II. odst. 1 Smlouvy. </w:t>
      </w:r>
    </w:p>
    <w:p w14:paraId="0000002D" w14:textId="27D89A1D" w:rsidR="0087680E" w:rsidRPr="00DB4624" w:rsidRDefault="00980B88">
      <w:pPr>
        <w:widowControl w:val="0"/>
        <w:numPr>
          <w:ilvl w:val="0"/>
          <w:numId w:val="7"/>
        </w:numPr>
        <w:pBdr>
          <w:top w:val="nil"/>
          <w:left w:val="nil"/>
          <w:bottom w:val="nil"/>
          <w:right w:val="nil"/>
          <w:between w:val="nil"/>
        </w:pBdr>
        <w:tabs>
          <w:tab w:val="left" w:pos="851"/>
          <w:tab w:val="left" w:pos="1200"/>
        </w:tabs>
        <w:ind w:left="0" w:hanging="567"/>
        <w:jc w:val="both"/>
        <w:rPr>
          <w:rFonts w:asciiTheme="minorHAnsi" w:hAnsiTheme="minorHAnsi" w:cstheme="minorHAnsi"/>
          <w:color w:val="000000" w:themeColor="text1"/>
        </w:rPr>
      </w:pPr>
      <w:r w:rsidRPr="00DB4624">
        <w:rPr>
          <w:rFonts w:asciiTheme="minorHAnsi" w:hAnsiTheme="minorHAnsi" w:cstheme="minorHAnsi"/>
          <w:color w:val="000000" w:themeColor="text1"/>
        </w:rPr>
        <w:t xml:space="preserve">Je-li </w:t>
      </w:r>
      <w:r w:rsidR="00F1210E" w:rsidRPr="00DB4624">
        <w:rPr>
          <w:rFonts w:asciiTheme="minorHAnsi" w:hAnsiTheme="minorHAnsi" w:cstheme="minorHAnsi"/>
          <w:color w:val="000000" w:themeColor="text1"/>
        </w:rPr>
        <w:t>Hodnota Plnění</w:t>
      </w:r>
      <w:r w:rsidRPr="00DB4624">
        <w:rPr>
          <w:rFonts w:asciiTheme="minorHAnsi" w:hAnsiTheme="minorHAnsi" w:cstheme="minorHAnsi"/>
          <w:color w:val="000000" w:themeColor="text1"/>
        </w:rPr>
        <w:t xml:space="preserve"> podle odst. 2 čl. IV Smlouvy nižší než 50 000,- bez DPH, nabývá Smlouva platnosti a účinnosti dnem jejího podpisu oprávněnými zástupci obou Smluvních stran.</w:t>
      </w:r>
    </w:p>
    <w:p w14:paraId="0000002E" w14:textId="3B9D0B0D" w:rsidR="0087680E" w:rsidRPr="00DB4624" w:rsidRDefault="00980B88">
      <w:pPr>
        <w:widowControl w:val="0"/>
        <w:numPr>
          <w:ilvl w:val="0"/>
          <w:numId w:val="7"/>
        </w:numPr>
        <w:pBdr>
          <w:top w:val="nil"/>
          <w:left w:val="nil"/>
          <w:bottom w:val="nil"/>
          <w:right w:val="nil"/>
          <w:between w:val="nil"/>
        </w:pBdr>
        <w:tabs>
          <w:tab w:val="left" w:pos="851"/>
          <w:tab w:val="left" w:pos="1200"/>
        </w:tabs>
        <w:ind w:left="0" w:hanging="567"/>
        <w:jc w:val="both"/>
        <w:rPr>
          <w:rFonts w:asciiTheme="minorHAnsi" w:hAnsiTheme="minorHAnsi" w:cstheme="minorHAnsi"/>
          <w:color w:val="000000" w:themeColor="text1"/>
        </w:rPr>
      </w:pPr>
      <w:r w:rsidRPr="00DB4624">
        <w:rPr>
          <w:rFonts w:asciiTheme="minorHAnsi" w:hAnsiTheme="minorHAnsi" w:cstheme="minorHAnsi"/>
          <w:color w:val="000000" w:themeColor="text1"/>
        </w:rPr>
        <w:t>Je-li</w:t>
      </w:r>
      <w:r w:rsidR="00F1210E" w:rsidRPr="00DB4624">
        <w:rPr>
          <w:rFonts w:asciiTheme="minorHAnsi" w:hAnsiTheme="minorHAnsi" w:cstheme="minorHAnsi"/>
          <w:color w:val="000000" w:themeColor="text1"/>
        </w:rPr>
        <w:t xml:space="preserve"> Hodnota Plnění</w:t>
      </w:r>
      <w:r w:rsidRPr="00DB4624">
        <w:rPr>
          <w:rFonts w:asciiTheme="minorHAnsi" w:hAnsiTheme="minorHAnsi" w:cstheme="minorHAnsi"/>
          <w:color w:val="000000" w:themeColor="text1"/>
        </w:rPr>
        <w:t xml:space="preserve"> podle odst. 2 čl. IV Smlouvy rovna nebo vyšší než 50 000,- bez DPH, nabývá Smlouva platnosti dnem jejího podpisu oprávněnými zástupci obou Smluvních stran a účinnosti dnem uveřejnění v registru smluv dle zákona č. 340/2015 Sb., o zvláštních podmínkách účinnosti některých smluv, uveřejňování těchto smluv a o registru smluv (zákon o registru smluv). Zveřejnění smlouvy v registru smluv zajistí Dodavatel.</w:t>
      </w:r>
    </w:p>
    <w:p w14:paraId="0000002F" w14:textId="77777777" w:rsidR="0087680E" w:rsidRPr="00DB4624" w:rsidRDefault="00980B88">
      <w:pPr>
        <w:widowControl w:val="0"/>
        <w:numPr>
          <w:ilvl w:val="0"/>
          <w:numId w:val="7"/>
        </w:numPr>
        <w:pBdr>
          <w:top w:val="nil"/>
          <w:left w:val="nil"/>
          <w:bottom w:val="nil"/>
          <w:right w:val="nil"/>
          <w:between w:val="nil"/>
        </w:pBdr>
        <w:tabs>
          <w:tab w:val="left" w:pos="851"/>
          <w:tab w:val="left" w:pos="1200"/>
        </w:tabs>
        <w:ind w:left="0" w:hanging="567"/>
        <w:jc w:val="both"/>
        <w:rPr>
          <w:rFonts w:asciiTheme="minorHAnsi" w:hAnsiTheme="minorHAnsi" w:cstheme="minorHAnsi"/>
          <w:b/>
          <w:color w:val="000000" w:themeColor="text1"/>
        </w:rPr>
      </w:pPr>
      <w:r w:rsidRPr="00DB4624">
        <w:rPr>
          <w:rFonts w:asciiTheme="minorHAnsi" w:hAnsiTheme="minorHAnsi" w:cstheme="minorHAnsi"/>
          <w:color w:val="000000" w:themeColor="text1"/>
        </w:rPr>
        <w:t xml:space="preserve">Tuto Smlouvu lze ukončit: </w:t>
      </w:r>
    </w:p>
    <w:p w14:paraId="00000030" w14:textId="77777777" w:rsidR="0087680E" w:rsidRPr="00DB4624" w:rsidRDefault="00980B88">
      <w:pPr>
        <w:widowControl w:val="0"/>
        <w:numPr>
          <w:ilvl w:val="1"/>
          <w:numId w:val="7"/>
        </w:numPr>
        <w:pBdr>
          <w:top w:val="nil"/>
          <w:left w:val="nil"/>
          <w:bottom w:val="nil"/>
          <w:right w:val="nil"/>
          <w:between w:val="nil"/>
        </w:pBdr>
        <w:tabs>
          <w:tab w:val="left" w:pos="284"/>
          <w:tab w:val="left" w:pos="1200"/>
        </w:tabs>
        <w:ind w:left="851" w:hanging="851"/>
        <w:jc w:val="both"/>
        <w:rPr>
          <w:rFonts w:asciiTheme="minorHAnsi" w:hAnsiTheme="minorHAnsi" w:cstheme="minorHAnsi"/>
          <w:color w:val="000000" w:themeColor="text1"/>
        </w:rPr>
      </w:pPr>
      <w:r w:rsidRPr="00DB4624">
        <w:rPr>
          <w:rFonts w:asciiTheme="minorHAnsi" w:hAnsiTheme="minorHAnsi" w:cstheme="minorHAnsi"/>
          <w:color w:val="000000" w:themeColor="text1"/>
        </w:rPr>
        <w:t xml:space="preserve">dohodou Smluvních stran, jejíž součástí je i vypořádání vzájemných závazků a pohledávek; </w:t>
      </w:r>
    </w:p>
    <w:p w14:paraId="00000031" w14:textId="77777777" w:rsidR="0087680E" w:rsidRPr="00DB4624" w:rsidRDefault="00980B88">
      <w:pPr>
        <w:widowControl w:val="0"/>
        <w:numPr>
          <w:ilvl w:val="1"/>
          <w:numId w:val="7"/>
        </w:numPr>
        <w:pBdr>
          <w:top w:val="nil"/>
          <w:left w:val="nil"/>
          <w:bottom w:val="nil"/>
          <w:right w:val="nil"/>
          <w:between w:val="nil"/>
        </w:pBdr>
        <w:tabs>
          <w:tab w:val="left" w:pos="284"/>
          <w:tab w:val="left" w:pos="1200"/>
        </w:tabs>
        <w:ind w:left="851" w:hanging="851"/>
        <w:jc w:val="both"/>
        <w:rPr>
          <w:rFonts w:asciiTheme="minorHAnsi" w:hAnsiTheme="minorHAnsi" w:cstheme="minorHAnsi"/>
          <w:color w:val="000000" w:themeColor="text1"/>
        </w:rPr>
      </w:pPr>
      <w:r w:rsidRPr="00DB4624">
        <w:rPr>
          <w:rFonts w:asciiTheme="minorHAnsi" w:hAnsiTheme="minorHAnsi" w:cstheme="minorHAnsi"/>
          <w:color w:val="000000" w:themeColor="text1"/>
        </w:rPr>
        <w:t xml:space="preserve">odstoupením od této Smlouvy v případě podstatného porušení Smlouvy kteroukoli ze Smluvních stran. Za podstatné porušení Smlouvy se považuje zejména: </w:t>
      </w:r>
    </w:p>
    <w:p w14:paraId="00000033" w14:textId="12B92D35" w:rsidR="0087680E" w:rsidRPr="00DB4624" w:rsidRDefault="00980B88">
      <w:pPr>
        <w:widowControl w:val="0"/>
        <w:numPr>
          <w:ilvl w:val="2"/>
          <w:numId w:val="7"/>
        </w:numPr>
        <w:pBdr>
          <w:top w:val="nil"/>
          <w:left w:val="nil"/>
          <w:bottom w:val="nil"/>
          <w:right w:val="nil"/>
          <w:between w:val="nil"/>
        </w:pBdr>
        <w:tabs>
          <w:tab w:val="left" w:pos="851"/>
          <w:tab w:val="left" w:pos="1200"/>
        </w:tabs>
        <w:ind w:left="1560"/>
        <w:jc w:val="both"/>
        <w:rPr>
          <w:rFonts w:asciiTheme="minorHAnsi" w:hAnsiTheme="minorHAnsi" w:cstheme="minorHAnsi"/>
          <w:color w:val="000000" w:themeColor="text1"/>
        </w:rPr>
      </w:pPr>
      <w:r w:rsidRPr="00DB4624">
        <w:rPr>
          <w:rFonts w:asciiTheme="minorHAnsi" w:hAnsiTheme="minorHAnsi" w:cstheme="minorHAnsi"/>
          <w:color w:val="000000" w:themeColor="text1"/>
        </w:rPr>
        <w:t>nezaplacení Ceny k úhradě či kterékoliv jeho části Klientem po dobu delší než 30 dnů,</w:t>
      </w:r>
    </w:p>
    <w:p w14:paraId="00000034" w14:textId="77777777" w:rsidR="0087680E" w:rsidRPr="00DB4624" w:rsidRDefault="00980B88">
      <w:pPr>
        <w:widowControl w:val="0"/>
        <w:numPr>
          <w:ilvl w:val="2"/>
          <w:numId w:val="7"/>
        </w:numPr>
        <w:pBdr>
          <w:top w:val="nil"/>
          <w:left w:val="nil"/>
          <w:bottom w:val="nil"/>
          <w:right w:val="nil"/>
          <w:between w:val="nil"/>
        </w:pBdr>
        <w:tabs>
          <w:tab w:val="left" w:pos="851"/>
          <w:tab w:val="left" w:pos="1200"/>
        </w:tabs>
        <w:ind w:left="1276" w:hanging="435"/>
        <w:jc w:val="both"/>
        <w:rPr>
          <w:rFonts w:asciiTheme="minorHAnsi" w:hAnsiTheme="minorHAnsi" w:cstheme="minorHAnsi"/>
          <w:color w:val="000000" w:themeColor="text1"/>
        </w:rPr>
      </w:pPr>
      <w:r w:rsidRPr="00DB4624">
        <w:rPr>
          <w:rFonts w:asciiTheme="minorHAnsi" w:hAnsiTheme="minorHAnsi" w:cstheme="minorHAnsi"/>
          <w:color w:val="000000" w:themeColor="text1"/>
        </w:rPr>
        <w:t xml:space="preserve">porušení práv duševního vlastnictví původce, autora či osoby oprávněné k výkonu majetkových práv k Plnění nebo části Plnění nebo porušení práv třetích stran. </w:t>
      </w:r>
    </w:p>
    <w:p w14:paraId="00000035" w14:textId="77777777" w:rsidR="0087680E" w:rsidRPr="00DB4624" w:rsidRDefault="0087680E">
      <w:pPr>
        <w:widowControl w:val="0"/>
        <w:pBdr>
          <w:top w:val="nil"/>
          <w:left w:val="nil"/>
          <w:bottom w:val="nil"/>
          <w:right w:val="nil"/>
          <w:between w:val="nil"/>
        </w:pBdr>
        <w:tabs>
          <w:tab w:val="left" w:pos="851"/>
          <w:tab w:val="left" w:pos="1200"/>
        </w:tabs>
        <w:ind w:left="1276"/>
        <w:jc w:val="both"/>
        <w:rPr>
          <w:rFonts w:asciiTheme="minorHAnsi" w:hAnsiTheme="minorHAnsi" w:cstheme="minorHAnsi"/>
          <w:color w:val="000000" w:themeColor="text1"/>
        </w:rPr>
      </w:pPr>
    </w:p>
    <w:p w14:paraId="00000036" w14:textId="77777777" w:rsidR="0087680E" w:rsidRPr="00DB4624" w:rsidRDefault="00980B88">
      <w:pPr>
        <w:numPr>
          <w:ilvl w:val="0"/>
          <w:numId w:val="5"/>
        </w:numPr>
        <w:pBdr>
          <w:top w:val="nil"/>
          <w:left w:val="nil"/>
          <w:bottom w:val="nil"/>
          <w:right w:val="nil"/>
          <w:between w:val="nil"/>
        </w:pBdr>
        <w:spacing w:after="120"/>
        <w:ind w:left="0" w:hanging="6"/>
        <w:jc w:val="center"/>
        <w:rPr>
          <w:rFonts w:asciiTheme="minorHAnsi" w:hAnsiTheme="minorHAnsi" w:cstheme="minorHAnsi"/>
          <w:b/>
          <w:color w:val="000000" w:themeColor="text1"/>
        </w:rPr>
      </w:pPr>
      <w:r w:rsidRPr="00DB4624">
        <w:rPr>
          <w:rFonts w:asciiTheme="minorHAnsi" w:hAnsiTheme="minorHAnsi" w:cstheme="minorHAnsi"/>
          <w:b/>
          <w:color w:val="000000" w:themeColor="text1"/>
        </w:rPr>
        <w:t>Závěrečná ustanovení</w:t>
      </w:r>
    </w:p>
    <w:p w14:paraId="00000037" w14:textId="77777777" w:rsidR="0087680E" w:rsidRPr="00DB4624" w:rsidRDefault="00980B88">
      <w:pPr>
        <w:widowControl w:val="0"/>
        <w:numPr>
          <w:ilvl w:val="0"/>
          <w:numId w:val="1"/>
        </w:numPr>
        <w:pBdr>
          <w:top w:val="nil"/>
          <w:left w:val="nil"/>
          <w:bottom w:val="nil"/>
          <w:right w:val="nil"/>
          <w:between w:val="nil"/>
        </w:pBdr>
        <w:tabs>
          <w:tab w:val="left" w:pos="851"/>
          <w:tab w:val="left" w:pos="1200"/>
        </w:tabs>
        <w:ind w:left="0" w:hanging="567"/>
        <w:jc w:val="both"/>
        <w:rPr>
          <w:rFonts w:asciiTheme="minorHAnsi" w:hAnsiTheme="minorHAnsi" w:cstheme="minorHAnsi"/>
          <w:color w:val="000000" w:themeColor="text1"/>
        </w:rPr>
      </w:pPr>
      <w:r w:rsidRPr="00DB4624">
        <w:rPr>
          <w:rFonts w:asciiTheme="minorHAnsi" w:hAnsiTheme="minorHAnsi" w:cstheme="minorHAnsi"/>
          <w:color w:val="000000" w:themeColor="text1"/>
        </w:rPr>
        <w:t>Tato Smlouva se řídí platnými právními předpisy České republiky.  Spory vzniklé z této Smlouvy nebo v souvislosti s touto Smlouvou budou řešeny příslušnými soudy České republiky.</w:t>
      </w:r>
    </w:p>
    <w:p w14:paraId="25C9CADA" w14:textId="11DAB7D5" w:rsidR="00923C7E" w:rsidRPr="00DB4624" w:rsidRDefault="00980B88" w:rsidP="00025B8A">
      <w:pPr>
        <w:widowControl w:val="0"/>
        <w:numPr>
          <w:ilvl w:val="0"/>
          <w:numId w:val="1"/>
        </w:numPr>
        <w:pBdr>
          <w:top w:val="nil"/>
          <w:left w:val="nil"/>
          <w:bottom w:val="nil"/>
          <w:right w:val="nil"/>
          <w:between w:val="nil"/>
        </w:pBdr>
        <w:tabs>
          <w:tab w:val="left" w:pos="851"/>
          <w:tab w:val="left" w:pos="1200"/>
        </w:tabs>
        <w:ind w:left="0" w:hanging="567"/>
        <w:jc w:val="both"/>
        <w:rPr>
          <w:rFonts w:asciiTheme="minorHAnsi" w:hAnsiTheme="minorHAnsi" w:cstheme="minorHAnsi"/>
          <w:color w:val="000000" w:themeColor="text1"/>
        </w:rPr>
      </w:pPr>
      <w:r w:rsidRPr="00DB4624">
        <w:rPr>
          <w:rFonts w:asciiTheme="minorHAnsi" w:hAnsiTheme="minorHAnsi" w:cstheme="minorHAnsi"/>
          <w:color w:val="000000" w:themeColor="text1"/>
        </w:rPr>
        <w:t>Klient podpisem této Smlouvy potvrzuje, že se seznámil s OP a že jejich obsahu a významu v plném rozsahu porozuměl a pokud mu význam některého ustanovení OP nebyl srozumitelný, byl mu tento Dodavatelem vysvětlen před podpisem této smlouvy.</w:t>
      </w:r>
    </w:p>
    <w:p w14:paraId="00000039" w14:textId="77777777" w:rsidR="0087680E" w:rsidRPr="00DB4624" w:rsidRDefault="00980B88" w:rsidP="00025B8A">
      <w:pPr>
        <w:widowControl w:val="0"/>
        <w:numPr>
          <w:ilvl w:val="0"/>
          <w:numId w:val="1"/>
        </w:numPr>
        <w:pBdr>
          <w:top w:val="nil"/>
          <w:left w:val="nil"/>
          <w:bottom w:val="nil"/>
          <w:right w:val="nil"/>
          <w:between w:val="nil"/>
        </w:pBdr>
        <w:tabs>
          <w:tab w:val="left" w:pos="851"/>
          <w:tab w:val="left" w:pos="1200"/>
        </w:tabs>
        <w:ind w:left="0" w:hanging="567"/>
        <w:jc w:val="both"/>
        <w:rPr>
          <w:rFonts w:asciiTheme="minorHAnsi" w:hAnsiTheme="minorHAnsi" w:cstheme="minorHAnsi"/>
          <w:color w:val="000000" w:themeColor="text1"/>
        </w:rPr>
      </w:pPr>
      <w:r w:rsidRPr="00DB4624">
        <w:rPr>
          <w:rFonts w:asciiTheme="minorHAnsi" w:hAnsiTheme="minorHAnsi" w:cstheme="minorHAnsi"/>
          <w:color w:val="000000" w:themeColor="text1"/>
        </w:rPr>
        <w:t xml:space="preserve">Nedílnou součástí této Smlouvy jsou následující přílohy: </w:t>
      </w:r>
    </w:p>
    <w:p w14:paraId="0000003A" w14:textId="4E0FDC3F" w:rsidR="0087680E" w:rsidRPr="00DB4624" w:rsidRDefault="00980B88" w:rsidP="00025B8A">
      <w:pPr>
        <w:widowControl w:val="0"/>
        <w:pBdr>
          <w:top w:val="nil"/>
          <w:left w:val="nil"/>
          <w:bottom w:val="nil"/>
          <w:right w:val="nil"/>
          <w:between w:val="nil"/>
        </w:pBdr>
        <w:tabs>
          <w:tab w:val="left" w:pos="851"/>
          <w:tab w:val="left" w:pos="1200"/>
        </w:tabs>
        <w:jc w:val="both"/>
        <w:rPr>
          <w:rFonts w:asciiTheme="minorHAnsi" w:hAnsiTheme="minorHAnsi" w:cstheme="minorHAnsi"/>
          <w:color w:val="000000" w:themeColor="text1"/>
        </w:rPr>
      </w:pPr>
      <w:r w:rsidRPr="00DB4624">
        <w:rPr>
          <w:rFonts w:asciiTheme="minorHAnsi" w:hAnsiTheme="minorHAnsi" w:cstheme="minorHAnsi"/>
          <w:color w:val="000000" w:themeColor="text1"/>
        </w:rPr>
        <w:t>Příloha č. 1 – Poptávkový formulář – využití služeb EDIH CTU</w:t>
      </w:r>
    </w:p>
    <w:p w14:paraId="06656257" w14:textId="7443FF13" w:rsidR="00025B8A" w:rsidRDefault="00DD055E" w:rsidP="00C517CE">
      <w:pPr>
        <w:widowControl w:val="0"/>
        <w:numPr>
          <w:ilvl w:val="0"/>
          <w:numId w:val="1"/>
        </w:numPr>
        <w:pBdr>
          <w:top w:val="nil"/>
          <w:left w:val="nil"/>
          <w:bottom w:val="nil"/>
          <w:right w:val="nil"/>
          <w:between w:val="nil"/>
        </w:pBdr>
        <w:tabs>
          <w:tab w:val="left" w:pos="1134"/>
          <w:tab w:val="left" w:pos="1200"/>
        </w:tabs>
        <w:spacing w:after="120"/>
        <w:ind w:left="0" w:hanging="567"/>
        <w:jc w:val="both"/>
        <w:rPr>
          <w:rFonts w:asciiTheme="minorHAnsi" w:hAnsiTheme="minorHAnsi" w:cstheme="minorHAnsi"/>
          <w:color w:val="000000" w:themeColor="text1"/>
        </w:rPr>
      </w:pPr>
      <w:r>
        <w:rPr>
          <w:rFonts w:asciiTheme="minorHAnsi" w:hAnsiTheme="minorHAnsi" w:cstheme="minorHAnsi"/>
          <w:color w:val="000000" w:themeColor="text1"/>
        </w:rPr>
        <w:t>S</w:t>
      </w:r>
      <w:r w:rsidR="00807C1B" w:rsidRPr="00807C1B">
        <w:rPr>
          <w:rFonts w:asciiTheme="minorHAnsi" w:hAnsiTheme="minorHAnsi" w:cstheme="minorHAnsi"/>
          <w:color w:val="000000" w:themeColor="text1"/>
        </w:rPr>
        <w:t>mlouva je vyhotovena v elektronické formě a je podepsána zástupci smluvních stran digitálními podpisy, založenými na kvalifikovaném certifikátu. Každá ze stran obdrží elektronické vyhotovení uzavřené smlouvy</w:t>
      </w:r>
      <w:r w:rsidR="00807C1B">
        <w:rPr>
          <w:rFonts w:asciiTheme="minorHAnsi" w:hAnsiTheme="minorHAnsi" w:cstheme="minorHAnsi"/>
          <w:color w:val="000000" w:themeColor="text1"/>
        </w:rPr>
        <w:t>.</w:t>
      </w:r>
    </w:p>
    <w:p w14:paraId="47B64A0F" w14:textId="6E2B151C" w:rsidR="00C517CE" w:rsidRPr="00807C1B" w:rsidRDefault="00C517CE" w:rsidP="00C517CE">
      <w:pPr>
        <w:widowControl w:val="0"/>
        <w:pBdr>
          <w:top w:val="nil"/>
          <w:left w:val="nil"/>
          <w:bottom w:val="nil"/>
          <w:right w:val="nil"/>
          <w:between w:val="nil"/>
        </w:pBdr>
        <w:tabs>
          <w:tab w:val="left" w:pos="1134"/>
          <w:tab w:val="left" w:pos="1200"/>
        </w:tabs>
        <w:spacing w:after="120"/>
        <w:jc w:val="both"/>
        <w:rPr>
          <w:rFonts w:asciiTheme="minorHAnsi" w:hAnsiTheme="minorHAnsi" w:cstheme="minorHAnsi"/>
          <w:color w:val="000000" w:themeColor="text1"/>
        </w:rPr>
      </w:pPr>
    </w:p>
    <w:tbl>
      <w:tblPr>
        <w:tblStyle w:val="a"/>
        <w:tblW w:w="9242" w:type="dxa"/>
        <w:tblInd w:w="0" w:type="dxa"/>
        <w:tblLayout w:type="fixed"/>
        <w:tblLook w:val="0400" w:firstRow="0" w:lastRow="0" w:firstColumn="0" w:lastColumn="0" w:noHBand="0" w:noVBand="1"/>
      </w:tblPr>
      <w:tblGrid>
        <w:gridCol w:w="4621"/>
        <w:gridCol w:w="4621"/>
      </w:tblGrid>
      <w:tr w:rsidR="000C5594" w:rsidRPr="00DB4624" w14:paraId="7D04568C" w14:textId="77777777" w:rsidTr="00577AA2">
        <w:trPr>
          <w:trHeight w:val="567"/>
        </w:trPr>
        <w:tc>
          <w:tcPr>
            <w:tcW w:w="4621" w:type="dxa"/>
          </w:tcPr>
          <w:p w14:paraId="03588C5C" w14:textId="4B95BE96" w:rsidR="000C5594" w:rsidRPr="00DB4624" w:rsidRDefault="000C5594" w:rsidP="000C5594">
            <w:pPr>
              <w:spacing w:line="360" w:lineRule="auto"/>
              <w:rPr>
                <w:rFonts w:asciiTheme="minorHAnsi" w:hAnsiTheme="minorHAnsi" w:cstheme="minorHAnsi"/>
                <w:sz w:val="22"/>
                <w:szCs w:val="22"/>
              </w:rPr>
            </w:pPr>
            <w:r w:rsidRPr="00DB4624">
              <w:rPr>
                <w:rFonts w:asciiTheme="minorHAnsi" w:hAnsiTheme="minorHAnsi" w:cstheme="minorHAnsi"/>
                <w:sz w:val="22"/>
                <w:szCs w:val="22"/>
              </w:rPr>
              <w:t>V</w:t>
            </w:r>
            <w:r w:rsidR="00312714">
              <w:rPr>
                <w:rFonts w:asciiTheme="minorHAnsi" w:hAnsiTheme="minorHAnsi" w:cstheme="minorHAnsi"/>
                <w:sz w:val="22"/>
                <w:szCs w:val="22"/>
              </w:rPr>
              <w:t> </w:t>
            </w:r>
            <w:r w:rsidR="00471BE0">
              <w:rPr>
                <w:rFonts w:asciiTheme="minorHAnsi" w:hAnsiTheme="minorHAnsi" w:cstheme="minorHAnsi"/>
                <w:sz w:val="22"/>
                <w:szCs w:val="22"/>
              </w:rPr>
              <w:t>Praz</w:t>
            </w:r>
            <w:r w:rsidR="00312714">
              <w:rPr>
                <w:rFonts w:asciiTheme="minorHAnsi" w:hAnsiTheme="minorHAnsi" w:cstheme="minorHAnsi"/>
                <w:sz w:val="22"/>
                <w:szCs w:val="22"/>
              </w:rPr>
              <w:t xml:space="preserve">e </w:t>
            </w:r>
            <w:r w:rsidRPr="00DB4624">
              <w:rPr>
                <w:rFonts w:asciiTheme="minorHAnsi" w:hAnsiTheme="minorHAnsi" w:cstheme="minorHAnsi"/>
                <w:sz w:val="22"/>
                <w:szCs w:val="22"/>
              </w:rPr>
              <w:t xml:space="preserve">dne: </w:t>
            </w:r>
          </w:p>
          <w:p w14:paraId="0000003B" w14:textId="3023EF0A" w:rsidR="00577AA2" w:rsidRPr="00DB4624" w:rsidRDefault="00577AA2" w:rsidP="000C5594">
            <w:pPr>
              <w:spacing w:line="360" w:lineRule="auto"/>
              <w:rPr>
                <w:rFonts w:asciiTheme="minorHAnsi" w:eastAsia="Calibri" w:hAnsiTheme="minorHAnsi" w:cstheme="minorHAnsi"/>
                <w:color w:val="000000" w:themeColor="text1"/>
                <w:sz w:val="22"/>
                <w:szCs w:val="22"/>
              </w:rPr>
            </w:pPr>
          </w:p>
        </w:tc>
        <w:tc>
          <w:tcPr>
            <w:tcW w:w="4621" w:type="dxa"/>
          </w:tcPr>
          <w:p w14:paraId="688E68E4" w14:textId="7764C59D" w:rsidR="000C5594" w:rsidRPr="00DB4624" w:rsidRDefault="000C5594" w:rsidP="000C5594">
            <w:pPr>
              <w:spacing w:line="259" w:lineRule="auto"/>
              <w:rPr>
                <w:rFonts w:asciiTheme="minorHAnsi" w:hAnsiTheme="minorHAnsi" w:cstheme="minorHAnsi"/>
                <w:sz w:val="22"/>
                <w:szCs w:val="22"/>
              </w:rPr>
            </w:pPr>
            <w:r w:rsidRPr="00DB4624">
              <w:rPr>
                <w:rFonts w:asciiTheme="minorHAnsi" w:hAnsiTheme="minorHAnsi" w:cstheme="minorHAnsi"/>
                <w:sz w:val="22"/>
                <w:szCs w:val="22"/>
              </w:rPr>
              <w:t xml:space="preserve">V Praze dne: </w:t>
            </w:r>
          </w:p>
          <w:p w14:paraId="54EB7CA5" w14:textId="77777777" w:rsidR="00577AA2" w:rsidRDefault="00C517CE" w:rsidP="00C517CE">
            <w:pPr>
              <w:pBdr>
                <w:top w:val="nil"/>
                <w:left w:val="nil"/>
                <w:bottom w:val="nil"/>
                <w:right w:val="nil"/>
                <w:between w:val="nil"/>
              </w:pBdr>
              <w:spacing w:after="40"/>
              <w:ind w:left="4956"/>
              <w:rPr>
                <w:rFonts w:asciiTheme="minorHAnsi" w:hAnsiTheme="minorHAnsi" w:cstheme="minorHAnsi"/>
                <w:b/>
                <w:bCs/>
                <w:color w:val="000000"/>
                <w:sz w:val="22"/>
                <w:szCs w:val="22"/>
                <w:shd w:val="clear" w:color="auto" w:fill="FEFFFF"/>
              </w:rPr>
            </w:pPr>
            <w:r>
              <w:rPr>
                <w:rFonts w:asciiTheme="minorHAnsi" w:hAnsiTheme="minorHAnsi" w:cstheme="minorHAnsi"/>
                <w:b/>
                <w:bCs/>
                <w:color w:val="000000"/>
                <w:sz w:val="22"/>
                <w:szCs w:val="22"/>
                <w:shd w:val="clear" w:color="auto" w:fill="FEFFFF"/>
              </w:rPr>
              <w:t xml:space="preserve">  CI</w:t>
            </w:r>
          </w:p>
          <w:p w14:paraId="0000003C" w14:textId="6CE62A23" w:rsidR="00C517CE" w:rsidRPr="00C517CE" w:rsidRDefault="00C517CE" w:rsidP="00C517CE">
            <w:pPr>
              <w:pBdr>
                <w:top w:val="nil"/>
                <w:left w:val="nil"/>
                <w:bottom w:val="nil"/>
                <w:right w:val="nil"/>
                <w:between w:val="nil"/>
              </w:pBdr>
              <w:spacing w:after="40"/>
              <w:ind w:left="4956"/>
              <w:rPr>
                <w:rFonts w:asciiTheme="minorHAnsi" w:hAnsiTheme="minorHAnsi" w:cstheme="minorHAnsi"/>
                <w:color w:val="000000"/>
                <w:sz w:val="22"/>
                <w:szCs w:val="22"/>
              </w:rPr>
            </w:pPr>
          </w:p>
        </w:tc>
      </w:tr>
      <w:tr w:rsidR="00577AA2" w:rsidRPr="00DB4624" w14:paraId="12513462" w14:textId="77777777" w:rsidTr="00577AA2">
        <w:trPr>
          <w:trHeight w:val="567"/>
        </w:trPr>
        <w:tc>
          <w:tcPr>
            <w:tcW w:w="4621" w:type="dxa"/>
          </w:tcPr>
          <w:p w14:paraId="4DE9A37B" w14:textId="77777777" w:rsidR="00471BE0" w:rsidRDefault="007349FD" w:rsidP="00577AA2">
            <w:pPr>
              <w:contextualSpacing/>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Název Klienta</w:t>
            </w:r>
            <w:r w:rsidR="00471BE0">
              <w:rPr>
                <w:rFonts w:asciiTheme="minorHAnsi" w:hAnsiTheme="minorHAnsi" w:cstheme="minorHAnsi"/>
                <w:b/>
                <w:bCs/>
                <w:color w:val="000000" w:themeColor="text1"/>
                <w:sz w:val="22"/>
                <w:szCs w:val="22"/>
              </w:rPr>
              <w:t xml:space="preserve"> </w:t>
            </w:r>
          </w:p>
          <w:p w14:paraId="5836FC26" w14:textId="1BC3789E" w:rsidR="00577AA2" w:rsidRPr="00DF5D80" w:rsidRDefault="00577AA2" w:rsidP="003B6DEA">
            <w:pPr>
              <w:contextualSpacing/>
              <w:rPr>
                <w:rFonts w:asciiTheme="minorHAnsi" w:eastAsia="Calibri" w:hAnsiTheme="minorHAnsi" w:cstheme="minorHAnsi"/>
                <w:b/>
                <w:color w:val="000000" w:themeColor="text1"/>
                <w:sz w:val="22"/>
                <w:szCs w:val="22"/>
              </w:rPr>
            </w:pPr>
            <w:bookmarkStart w:id="2" w:name="_GoBack"/>
            <w:bookmarkEnd w:id="2"/>
          </w:p>
        </w:tc>
        <w:tc>
          <w:tcPr>
            <w:tcW w:w="4621" w:type="dxa"/>
          </w:tcPr>
          <w:p w14:paraId="0756C9A3" w14:textId="77777777" w:rsidR="00577AA2" w:rsidRPr="00DB4624" w:rsidRDefault="00577AA2" w:rsidP="00577AA2">
            <w:pPr>
              <w:pBdr>
                <w:top w:val="nil"/>
                <w:left w:val="nil"/>
                <w:bottom w:val="nil"/>
                <w:right w:val="nil"/>
                <w:between w:val="nil"/>
              </w:pBdr>
              <w:contextualSpacing/>
              <w:rPr>
                <w:rFonts w:asciiTheme="minorHAnsi" w:hAnsiTheme="minorHAnsi" w:cstheme="minorHAnsi"/>
                <w:b/>
                <w:bCs/>
                <w:color w:val="000000" w:themeColor="text1"/>
                <w:sz w:val="22"/>
                <w:szCs w:val="22"/>
              </w:rPr>
            </w:pPr>
            <w:r w:rsidRPr="00DB4624">
              <w:rPr>
                <w:rFonts w:asciiTheme="minorHAnsi" w:hAnsiTheme="minorHAnsi" w:cstheme="minorHAnsi"/>
                <w:b/>
                <w:bCs/>
                <w:color w:val="000000" w:themeColor="text1"/>
                <w:sz w:val="22"/>
                <w:szCs w:val="22"/>
              </w:rPr>
              <w:t xml:space="preserve">České vysoké učení technické v Praze </w:t>
            </w:r>
          </w:p>
          <w:p w14:paraId="50742235" w14:textId="2646DE48" w:rsidR="00577AA2" w:rsidRPr="00E756F9" w:rsidRDefault="00D1690C" w:rsidP="00E756F9">
            <w:pPr>
              <w:pBdr>
                <w:top w:val="nil"/>
                <w:left w:val="nil"/>
                <w:bottom w:val="nil"/>
                <w:right w:val="nil"/>
                <w:between w:val="nil"/>
              </w:pBdr>
              <w:contextualSpacing/>
              <w:rPr>
                <w:rFonts w:asciiTheme="minorHAnsi" w:hAnsiTheme="minorHAnsi" w:cstheme="minorHAnsi"/>
                <w:b/>
              </w:rPr>
            </w:pPr>
            <w:r>
              <w:rPr>
                <w:rFonts w:asciiTheme="minorHAnsi" w:hAnsiTheme="minorHAnsi" w:cstheme="minorHAnsi"/>
                <w:b/>
              </w:rPr>
              <w:t>FEL</w:t>
            </w:r>
            <w:r w:rsidR="0033654D" w:rsidRPr="0033654D">
              <w:rPr>
                <w:rFonts w:asciiTheme="minorHAnsi" w:hAnsiTheme="minorHAnsi" w:cstheme="minorHAnsi"/>
              </w:rPr>
              <w:t xml:space="preserve"> </w:t>
            </w:r>
          </w:p>
        </w:tc>
      </w:tr>
    </w:tbl>
    <w:p w14:paraId="00000041" w14:textId="50534102" w:rsidR="0087680E" w:rsidRPr="00DB4624" w:rsidRDefault="00327F0C" w:rsidP="00577AA2">
      <w:pPr>
        <w:widowControl w:val="0"/>
        <w:pBdr>
          <w:top w:val="nil"/>
          <w:left w:val="nil"/>
          <w:bottom w:val="nil"/>
          <w:right w:val="nil"/>
          <w:between w:val="nil"/>
        </w:pBdr>
        <w:tabs>
          <w:tab w:val="left" w:pos="851"/>
          <w:tab w:val="left" w:pos="1200"/>
        </w:tabs>
        <w:spacing w:after="120"/>
        <w:jc w:val="both"/>
        <w:rPr>
          <w:rFonts w:asciiTheme="minorHAnsi" w:hAnsiTheme="minorHAnsi" w:cstheme="minorHAnsi"/>
        </w:rPr>
      </w:pPr>
      <w:r w:rsidRPr="00DB4624">
        <w:rPr>
          <w:rFonts w:asciiTheme="minorHAnsi" w:hAnsiTheme="minorHAnsi" w:cstheme="minorHAnsi"/>
        </w:rPr>
        <w:t xml:space="preserve"> </w:t>
      </w:r>
    </w:p>
    <w:sectPr w:rsidR="0087680E" w:rsidRPr="00DB4624">
      <w:headerReference w:type="default" r:id="rId13"/>
      <w:footerReference w:type="defaul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27BC4" w14:textId="77777777" w:rsidR="00D93728" w:rsidRDefault="00D93728">
      <w:r>
        <w:separator/>
      </w:r>
    </w:p>
  </w:endnote>
  <w:endnote w:type="continuationSeparator" w:id="0">
    <w:p w14:paraId="08C2BFE1" w14:textId="77777777" w:rsidR="00D93728" w:rsidRDefault="00D9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0667FF85" w:rsidR="0087680E" w:rsidRDefault="00980B8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E756F9">
      <w:rPr>
        <w:noProof/>
        <w:color w:val="000000"/>
      </w:rPr>
      <w:t>3</w:t>
    </w:r>
    <w:r>
      <w:rPr>
        <w:color w:val="000000"/>
      </w:rPr>
      <w:fldChar w:fldCharType="end"/>
    </w:r>
    <w:r>
      <w:rPr>
        <w:noProof/>
        <w:lang w:val="en-US" w:eastAsia="en-US"/>
      </w:rPr>
      <w:drawing>
        <wp:anchor distT="0" distB="0" distL="114300" distR="114300" simplePos="0" relativeHeight="251659264" behindDoc="0" locked="0" layoutInCell="1" hidden="0" allowOverlap="1" wp14:anchorId="3AB82903" wp14:editId="460A3081">
          <wp:simplePos x="0" y="0"/>
          <wp:positionH relativeFrom="column">
            <wp:posOffset>2160904</wp:posOffset>
          </wp:positionH>
          <wp:positionV relativeFrom="paragraph">
            <wp:posOffset>-15874</wp:posOffset>
          </wp:positionV>
          <wp:extent cx="1671320" cy="500380"/>
          <wp:effectExtent l="0" t="0" r="0" b="0"/>
          <wp:wrapSquare wrapText="bothSides" distT="0" distB="0" distL="114300" distR="114300"/>
          <wp:docPr id="20060965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671320" cy="500380"/>
                  </a:xfrm>
                  <a:prstGeom prst="rect">
                    <a:avLst/>
                  </a:prstGeom>
                  <a:ln/>
                </pic:spPr>
              </pic:pic>
            </a:graphicData>
          </a:graphic>
        </wp:anchor>
      </w:drawing>
    </w:r>
    <w:r>
      <w:rPr>
        <w:noProof/>
        <w:lang w:val="en-US" w:eastAsia="en-US"/>
      </w:rPr>
      <w:drawing>
        <wp:anchor distT="0" distB="0" distL="114300" distR="114300" simplePos="0" relativeHeight="251660288" behindDoc="0" locked="0" layoutInCell="1" hidden="0" allowOverlap="1" wp14:anchorId="0FF3AB98" wp14:editId="120A9AD2">
          <wp:simplePos x="0" y="0"/>
          <wp:positionH relativeFrom="column">
            <wp:posOffset>3985259</wp:posOffset>
          </wp:positionH>
          <wp:positionV relativeFrom="paragraph">
            <wp:posOffset>23495</wp:posOffset>
          </wp:positionV>
          <wp:extent cx="1330325" cy="457835"/>
          <wp:effectExtent l="0" t="0" r="0" b="0"/>
          <wp:wrapSquare wrapText="bothSides" distT="0" distB="0" distL="114300" distR="114300"/>
          <wp:docPr id="20060965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30325" cy="457835"/>
                  </a:xfrm>
                  <a:prstGeom prst="rect">
                    <a:avLst/>
                  </a:prstGeom>
                  <a:ln/>
                </pic:spPr>
              </pic:pic>
            </a:graphicData>
          </a:graphic>
        </wp:anchor>
      </w:drawing>
    </w:r>
    <w:r>
      <w:rPr>
        <w:noProof/>
        <w:lang w:val="en-US" w:eastAsia="en-US"/>
      </w:rPr>
      <w:drawing>
        <wp:anchor distT="0" distB="0" distL="114300" distR="114300" simplePos="0" relativeHeight="251661312" behindDoc="0" locked="0" layoutInCell="1" hidden="0" allowOverlap="1" wp14:anchorId="3BE23166" wp14:editId="6F8DD7FD">
          <wp:simplePos x="0" y="0"/>
          <wp:positionH relativeFrom="column">
            <wp:posOffset>45721</wp:posOffset>
          </wp:positionH>
          <wp:positionV relativeFrom="paragraph">
            <wp:posOffset>34290</wp:posOffset>
          </wp:positionV>
          <wp:extent cx="1901190" cy="447040"/>
          <wp:effectExtent l="0" t="0" r="0" b="0"/>
          <wp:wrapSquare wrapText="bothSides" distT="0" distB="0" distL="114300" distR="114300"/>
          <wp:docPr id="20060965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901190" cy="447040"/>
                  </a:xfrm>
                  <a:prstGeom prst="rect">
                    <a:avLst/>
                  </a:prstGeom>
                  <a:ln/>
                </pic:spPr>
              </pic:pic>
            </a:graphicData>
          </a:graphic>
        </wp:anchor>
      </w:drawing>
    </w:r>
  </w:p>
  <w:p w14:paraId="00000045" w14:textId="77777777" w:rsidR="0087680E" w:rsidRDefault="0087680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6CDC2" w14:textId="77777777" w:rsidR="00D93728" w:rsidRDefault="00D93728">
      <w:r>
        <w:separator/>
      </w:r>
    </w:p>
  </w:footnote>
  <w:footnote w:type="continuationSeparator" w:id="0">
    <w:p w14:paraId="71CC3D6E" w14:textId="77777777" w:rsidR="00D93728" w:rsidRDefault="00D93728">
      <w:r>
        <w:continuationSeparator/>
      </w:r>
    </w:p>
  </w:footnote>
  <w:footnote w:id="1">
    <w:p w14:paraId="00000042" w14:textId="77777777" w:rsidR="0087680E" w:rsidRDefault="00980B8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Stát, regionální nebo místní orgán, veřejnoprávní subjekt nebo sdružení tvořené jedním nebo více takovými orgány nebo jedním nebo více takovými veřejnoprávními subjekty.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87680E" w:rsidRDefault="00980B88">
    <w:pPr>
      <w:pBdr>
        <w:top w:val="nil"/>
        <w:left w:val="nil"/>
        <w:bottom w:val="nil"/>
        <w:right w:val="nil"/>
        <w:between w:val="nil"/>
      </w:pBdr>
      <w:tabs>
        <w:tab w:val="center" w:pos="4536"/>
        <w:tab w:val="right" w:pos="9072"/>
      </w:tabs>
      <w:jc w:val="right"/>
      <w:rPr>
        <w:color w:val="000000"/>
      </w:rPr>
    </w:pPr>
    <w:r>
      <w:rPr>
        <w:noProof/>
        <w:lang w:val="en-US" w:eastAsia="en-US"/>
      </w:rPr>
      <w:drawing>
        <wp:anchor distT="0" distB="0" distL="114300" distR="114300" simplePos="0" relativeHeight="251658240" behindDoc="0" locked="0" layoutInCell="1" hidden="0" allowOverlap="1" wp14:anchorId="77613EE3" wp14:editId="68B67520">
          <wp:simplePos x="0" y="0"/>
          <wp:positionH relativeFrom="column">
            <wp:posOffset>3667759</wp:posOffset>
          </wp:positionH>
          <wp:positionV relativeFrom="paragraph">
            <wp:posOffset>-634</wp:posOffset>
          </wp:positionV>
          <wp:extent cx="2094230" cy="375920"/>
          <wp:effectExtent l="0" t="0" r="0" b="0"/>
          <wp:wrapSquare wrapText="bothSides" distT="0" distB="0" distL="114300" distR="114300"/>
          <wp:docPr id="20060965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94230" cy="3759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37FC9"/>
    <w:multiLevelType w:val="multilevel"/>
    <w:tmpl w:val="0D62EEBA"/>
    <w:lvl w:ilvl="0">
      <w:start w:val="1"/>
      <w:numFmt w:val="decimal"/>
      <w:lvlText w:val="%1."/>
      <w:lvlJc w:val="left"/>
      <w:pPr>
        <w:ind w:left="927" w:hanging="360"/>
      </w:pPr>
      <w:rPr>
        <w:color w:val="000000"/>
      </w:rPr>
    </w:lvl>
    <w:lvl w:ilvl="1">
      <w:start w:val="1"/>
      <w:numFmt w:val="lowerLetter"/>
      <w:lvlText w:val="%2)"/>
      <w:lvlJc w:val="left"/>
      <w:pPr>
        <w:ind w:left="1647" w:hanging="360"/>
      </w:pPr>
      <w:rPr>
        <w:color w:val="000000"/>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A1D7C90"/>
    <w:multiLevelType w:val="hybridMultilevel"/>
    <w:tmpl w:val="C6FC6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8124C1"/>
    <w:multiLevelType w:val="multilevel"/>
    <w:tmpl w:val="0A06C3A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633E93"/>
    <w:multiLevelType w:val="multilevel"/>
    <w:tmpl w:val="AE0EBF0C"/>
    <w:lvl w:ilvl="0">
      <w:start w:val="1"/>
      <w:numFmt w:val="decimal"/>
      <w:lvlText w:val="%1."/>
      <w:lvlJc w:val="left"/>
      <w:pPr>
        <w:ind w:left="927" w:hanging="360"/>
      </w:pPr>
      <w:rPr>
        <w:color w:val="000000"/>
      </w:rPr>
    </w:lvl>
    <w:lvl w:ilvl="1">
      <w:start w:val="1"/>
      <w:numFmt w:val="lowerLetter"/>
      <w:lvlText w:val="%2)"/>
      <w:lvlJc w:val="left"/>
      <w:pPr>
        <w:ind w:left="1647" w:hanging="360"/>
      </w:pPr>
      <w:rPr>
        <w:color w:val="000000"/>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497B409E"/>
    <w:multiLevelType w:val="multilevel"/>
    <w:tmpl w:val="79E24F78"/>
    <w:lvl w:ilvl="0">
      <w:start w:val="1"/>
      <w:numFmt w:val="decimal"/>
      <w:lvlText w:val="%1."/>
      <w:lvlJc w:val="left"/>
      <w:pPr>
        <w:ind w:left="927" w:hanging="360"/>
      </w:pPr>
      <w:rPr>
        <w:b w:val="0"/>
        <w:color w:val="000000"/>
      </w:rPr>
    </w:lvl>
    <w:lvl w:ilvl="1">
      <w:start w:val="1"/>
      <w:numFmt w:val="lowerLetter"/>
      <w:lvlText w:val="%2)"/>
      <w:lvlJc w:val="left"/>
      <w:pPr>
        <w:ind w:left="1647" w:hanging="360"/>
      </w:pPr>
      <w:rPr>
        <w:color w:val="000000"/>
      </w:rPr>
    </w:lvl>
    <w:lvl w:ilvl="2">
      <w:start w:val="1"/>
      <w:numFmt w:val="lowerRoman"/>
      <w:lvlText w:val="%3."/>
      <w:lvlJc w:val="left"/>
      <w:pPr>
        <w:ind w:left="2907" w:hanging="72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6753267C"/>
    <w:multiLevelType w:val="multilevel"/>
    <w:tmpl w:val="35D80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7B33C5"/>
    <w:multiLevelType w:val="hybridMultilevel"/>
    <w:tmpl w:val="A3A440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862413"/>
    <w:multiLevelType w:val="hybridMultilevel"/>
    <w:tmpl w:val="3CC2562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CDB6D12"/>
    <w:multiLevelType w:val="multilevel"/>
    <w:tmpl w:val="3320E0FC"/>
    <w:lvl w:ilvl="0">
      <w:start w:val="1"/>
      <w:numFmt w:val="decimal"/>
      <w:lvlText w:val="%1."/>
      <w:lvlJc w:val="left"/>
      <w:pPr>
        <w:ind w:left="927" w:hanging="360"/>
      </w:pPr>
      <w:rPr>
        <w:color w:val="000000"/>
      </w:rPr>
    </w:lvl>
    <w:lvl w:ilvl="1">
      <w:start w:val="1"/>
      <w:numFmt w:val="lowerLetter"/>
      <w:lvlText w:val="%2)"/>
      <w:lvlJc w:val="left"/>
      <w:pPr>
        <w:ind w:left="1647" w:hanging="360"/>
      </w:pPr>
      <w:rPr>
        <w:color w:val="000000"/>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760E3C7A"/>
    <w:multiLevelType w:val="multilevel"/>
    <w:tmpl w:val="A0C423BA"/>
    <w:lvl w:ilvl="0">
      <w:start w:val="1"/>
      <w:numFmt w:val="decimal"/>
      <w:lvlText w:val="%1."/>
      <w:lvlJc w:val="left"/>
      <w:pPr>
        <w:ind w:left="927" w:hanging="360"/>
      </w:pPr>
      <w:rPr>
        <w:b w:val="0"/>
        <w:color w:val="000000"/>
      </w:rPr>
    </w:lvl>
    <w:lvl w:ilvl="1">
      <w:start w:val="1"/>
      <w:numFmt w:val="lowerLetter"/>
      <w:lvlText w:val="%2)"/>
      <w:lvlJc w:val="left"/>
      <w:pPr>
        <w:ind w:left="1647" w:hanging="360"/>
      </w:pPr>
      <w:rPr>
        <w:color w:val="000000"/>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7740149D"/>
    <w:multiLevelType w:val="hybridMultilevel"/>
    <w:tmpl w:val="F02418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CBB5E4D"/>
    <w:multiLevelType w:val="multilevel"/>
    <w:tmpl w:val="E0162F52"/>
    <w:lvl w:ilvl="0">
      <w:start w:val="1"/>
      <w:numFmt w:val="upperRoman"/>
      <w:lvlText w:val="%1."/>
      <w:lvlJc w:val="left"/>
      <w:pPr>
        <w:ind w:left="3552" w:hanging="720"/>
      </w:pPr>
    </w:lvl>
    <w:lvl w:ilvl="1">
      <w:start w:val="1"/>
      <w:numFmt w:val="lowerLetter"/>
      <w:lvlText w:val="%2."/>
      <w:lvlJc w:val="left"/>
      <w:pPr>
        <w:ind w:left="3912" w:hanging="360"/>
      </w:pPr>
    </w:lvl>
    <w:lvl w:ilvl="2">
      <w:start w:val="1"/>
      <w:numFmt w:val="lowerRoman"/>
      <w:lvlText w:val="%3."/>
      <w:lvlJc w:val="right"/>
      <w:pPr>
        <w:ind w:left="4632" w:hanging="180"/>
      </w:pPr>
    </w:lvl>
    <w:lvl w:ilvl="3">
      <w:start w:val="1"/>
      <w:numFmt w:val="decimal"/>
      <w:lvlText w:val="%4."/>
      <w:lvlJc w:val="left"/>
      <w:pPr>
        <w:ind w:left="5352" w:hanging="360"/>
      </w:pPr>
    </w:lvl>
    <w:lvl w:ilvl="4">
      <w:start w:val="1"/>
      <w:numFmt w:val="lowerLetter"/>
      <w:lvlText w:val="%5."/>
      <w:lvlJc w:val="left"/>
      <w:pPr>
        <w:ind w:left="6072" w:hanging="360"/>
      </w:pPr>
    </w:lvl>
    <w:lvl w:ilvl="5">
      <w:start w:val="1"/>
      <w:numFmt w:val="lowerRoman"/>
      <w:lvlText w:val="%6."/>
      <w:lvlJc w:val="right"/>
      <w:pPr>
        <w:ind w:left="6792" w:hanging="180"/>
      </w:pPr>
    </w:lvl>
    <w:lvl w:ilvl="6">
      <w:start w:val="1"/>
      <w:numFmt w:val="decimal"/>
      <w:lvlText w:val="%7."/>
      <w:lvlJc w:val="left"/>
      <w:pPr>
        <w:ind w:left="7512" w:hanging="360"/>
      </w:pPr>
    </w:lvl>
    <w:lvl w:ilvl="7">
      <w:start w:val="1"/>
      <w:numFmt w:val="lowerLetter"/>
      <w:lvlText w:val="%8."/>
      <w:lvlJc w:val="left"/>
      <w:pPr>
        <w:ind w:left="8232" w:hanging="360"/>
      </w:pPr>
    </w:lvl>
    <w:lvl w:ilvl="8">
      <w:start w:val="1"/>
      <w:numFmt w:val="lowerRoman"/>
      <w:lvlText w:val="%9."/>
      <w:lvlJc w:val="right"/>
      <w:pPr>
        <w:ind w:left="8952" w:hanging="180"/>
      </w:pPr>
    </w:lvl>
  </w:abstractNum>
  <w:num w:numId="1">
    <w:abstractNumId w:val="9"/>
  </w:num>
  <w:num w:numId="2">
    <w:abstractNumId w:val="8"/>
  </w:num>
  <w:num w:numId="3">
    <w:abstractNumId w:val="0"/>
  </w:num>
  <w:num w:numId="4">
    <w:abstractNumId w:val="5"/>
  </w:num>
  <w:num w:numId="5">
    <w:abstractNumId w:val="11"/>
  </w:num>
  <w:num w:numId="6">
    <w:abstractNumId w:val="3"/>
  </w:num>
  <w:num w:numId="7">
    <w:abstractNumId w:val="4"/>
  </w:num>
  <w:num w:numId="8">
    <w:abstractNumId w:val="10"/>
  </w:num>
  <w:num w:numId="9">
    <w:abstractNumId w:val="1"/>
  </w:num>
  <w:num w:numId="10">
    <w:abstractNumId w:val="6"/>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0E"/>
    <w:rsid w:val="00025B8A"/>
    <w:rsid w:val="00027729"/>
    <w:rsid w:val="00093341"/>
    <w:rsid w:val="000C5594"/>
    <w:rsid w:val="000E460A"/>
    <w:rsid w:val="000F1DB8"/>
    <w:rsid w:val="000F4CDD"/>
    <w:rsid w:val="000F6E40"/>
    <w:rsid w:val="00106565"/>
    <w:rsid w:val="001B09CE"/>
    <w:rsid w:val="001B7CE9"/>
    <w:rsid w:val="001C0F23"/>
    <w:rsid w:val="001D2B9E"/>
    <w:rsid w:val="001E09EE"/>
    <w:rsid w:val="001E4905"/>
    <w:rsid w:val="001E4C7B"/>
    <w:rsid w:val="001E6CD8"/>
    <w:rsid w:val="00207814"/>
    <w:rsid w:val="00210342"/>
    <w:rsid w:val="002154D1"/>
    <w:rsid w:val="00271CA5"/>
    <w:rsid w:val="002B2558"/>
    <w:rsid w:val="002B65D0"/>
    <w:rsid w:val="002E793C"/>
    <w:rsid w:val="002F4628"/>
    <w:rsid w:val="00312714"/>
    <w:rsid w:val="00327F0C"/>
    <w:rsid w:val="0033654D"/>
    <w:rsid w:val="00343F23"/>
    <w:rsid w:val="00380658"/>
    <w:rsid w:val="003B43F3"/>
    <w:rsid w:val="003B6DEA"/>
    <w:rsid w:val="003C0DAE"/>
    <w:rsid w:val="003E3154"/>
    <w:rsid w:val="003E7624"/>
    <w:rsid w:val="004312FC"/>
    <w:rsid w:val="00442268"/>
    <w:rsid w:val="00443D77"/>
    <w:rsid w:val="00445986"/>
    <w:rsid w:val="00471BE0"/>
    <w:rsid w:val="00473215"/>
    <w:rsid w:val="004A3A43"/>
    <w:rsid w:val="004C7A7D"/>
    <w:rsid w:val="00533088"/>
    <w:rsid w:val="005502B2"/>
    <w:rsid w:val="005546AF"/>
    <w:rsid w:val="00560317"/>
    <w:rsid w:val="0056746F"/>
    <w:rsid w:val="00577AA2"/>
    <w:rsid w:val="0058466D"/>
    <w:rsid w:val="005B1F05"/>
    <w:rsid w:val="005B5914"/>
    <w:rsid w:val="005C045B"/>
    <w:rsid w:val="005F12FC"/>
    <w:rsid w:val="00637642"/>
    <w:rsid w:val="00656CB5"/>
    <w:rsid w:val="00681DAE"/>
    <w:rsid w:val="006B7962"/>
    <w:rsid w:val="006D39E1"/>
    <w:rsid w:val="006E6368"/>
    <w:rsid w:val="006F1559"/>
    <w:rsid w:val="00731CF1"/>
    <w:rsid w:val="007349FD"/>
    <w:rsid w:val="00737F64"/>
    <w:rsid w:val="00743814"/>
    <w:rsid w:val="0074402E"/>
    <w:rsid w:val="007A5C61"/>
    <w:rsid w:val="007A686D"/>
    <w:rsid w:val="007B67E3"/>
    <w:rsid w:val="007C7573"/>
    <w:rsid w:val="00803E81"/>
    <w:rsid w:val="00807C1B"/>
    <w:rsid w:val="00826D68"/>
    <w:rsid w:val="008744AC"/>
    <w:rsid w:val="0087680E"/>
    <w:rsid w:val="008D60AF"/>
    <w:rsid w:val="008E7023"/>
    <w:rsid w:val="008F161D"/>
    <w:rsid w:val="008F442F"/>
    <w:rsid w:val="00915FA4"/>
    <w:rsid w:val="00923102"/>
    <w:rsid w:val="00923C7E"/>
    <w:rsid w:val="00933E24"/>
    <w:rsid w:val="00934F59"/>
    <w:rsid w:val="00937D2B"/>
    <w:rsid w:val="00980B88"/>
    <w:rsid w:val="009B0860"/>
    <w:rsid w:val="009B21E2"/>
    <w:rsid w:val="009B57E3"/>
    <w:rsid w:val="009B6AAB"/>
    <w:rsid w:val="00A007F5"/>
    <w:rsid w:val="00A25AD3"/>
    <w:rsid w:val="00A706EB"/>
    <w:rsid w:val="00A90899"/>
    <w:rsid w:val="00AC140D"/>
    <w:rsid w:val="00AF45C1"/>
    <w:rsid w:val="00B72FC6"/>
    <w:rsid w:val="00BD7969"/>
    <w:rsid w:val="00C25263"/>
    <w:rsid w:val="00C517CE"/>
    <w:rsid w:val="00C7423F"/>
    <w:rsid w:val="00C77971"/>
    <w:rsid w:val="00C9206D"/>
    <w:rsid w:val="00CD19FD"/>
    <w:rsid w:val="00D1690C"/>
    <w:rsid w:val="00D42905"/>
    <w:rsid w:val="00D64982"/>
    <w:rsid w:val="00D93728"/>
    <w:rsid w:val="00DB4624"/>
    <w:rsid w:val="00DC2891"/>
    <w:rsid w:val="00DD055E"/>
    <w:rsid w:val="00DF5D80"/>
    <w:rsid w:val="00E51DA7"/>
    <w:rsid w:val="00E756F9"/>
    <w:rsid w:val="00E96896"/>
    <w:rsid w:val="00EA4583"/>
    <w:rsid w:val="00EB3C62"/>
    <w:rsid w:val="00EE5B6E"/>
    <w:rsid w:val="00F1210E"/>
    <w:rsid w:val="00F55449"/>
    <w:rsid w:val="00F56669"/>
    <w:rsid w:val="00F7406C"/>
    <w:rsid w:val="00F74516"/>
    <w:rsid w:val="00F83C34"/>
    <w:rsid w:val="00F8690F"/>
    <w:rsid w:val="00FB0B8D"/>
    <w:rsid w:val="00FD2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88094"/>
  <w15:docId w15:val="{F12FB164-9AA2-854A-AD24-EA856574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7971"/>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customStyle="1" w:styleId="Nzevsmlouvy">
    <w:name w:val="Název smlouvy"/>
    <w:basedOn w:val="Normln"/>
    <w:rsid w:val="00291246"/>
    <w:pPr>
      <w:overflowPunct w:val="0"/>
      <w:autoSpaceDE w:val="0"/>
      <w:autoSpaceDN w:val="0"/>
      <w:adjustRightInd w:val="0"/>
      <w:spacing w:line="280" w:lineRule="atLeast"/>
      <w:jc w:val="center"/>
      <w:textAlignment w:val="baseline"/>
    </w:pPr>
    <w:rPr>
      <w:rFonts w:ascii="Calibri" w:hAnsi="Calibri"/>
      <w:b/>
      <w:sz w:val="36"/>
      <w:szCs w:val="20"/>
    </w:rPr>
  </w:style>
  <w:style w:type="paragraph" w:styleId="Odstavecseseznamem">
    <w:name w:val="List Paragraph"/>
    <w:aliases w:val="číslování odstavců"/>
    <w:basedOn w:val="Normln"/>
    <w:uiPriority w:val="34"/>
    <w:qFormat/>
    <w:rsid w:val="00291246"/>
    <w:pPr>
      <w:ind w:left="720"/>
      <w:contextualSpacing/>
    </w:pPr>
  </w:style>
  <w:style w:type="character" w:styleId="Odkaznakoment">
    <w:name w:val="annotation reference"/>
    <w:basedOn w:val="Standardnpsmoodstavce"/>
    <w:unhideWhenUsed/>
    <w:rsid w:val="00291246"/>
    <w:rPr>
      <w:sz w:val="16"/>
      <w:szCs w:val="16"/>
    </w:rPr>
  </w:style>
  <w:style w:type="paragraph" w:styleId="Textkomente">
    <w:name w:val="annotation text"/>
    <w:basedOn w:val="Normln"/>
    <w:link w:val="TextkomenteChar"/>
    <w:uiPriority w:val="99"/>
    <w:unhideWhenUsed/>
    <w:rsid w:val="00291246"/>
    <w:rPr>
      <w:sz w:val="20"/>
      <w:szCs w:val="20"/>
    </w:rPr>
  </w:style>
  <w:style w:type="character" w:customStyle="1" w:styleId="TextkomenteChar">
    <w:name w:val="Text komentáře Char"/>
    <w:basedOn w:val="Standardnpsmoodstavce"/>
    <w:link w:val="Textkomente"/>
    <w:uiPriority w:val="99"/>
    <w:rsid w:val="00291246"/>
    <w:rPr>
      <w:sz w:val="20"/>
      <w:szCs w:val="20"/>
    </w:rPr>
  </w:style>
  <w:style w:type="character" w:styleId="Siln">
    <w:name w:val="Strong"/>
    <w:basedOn w:val="Standardnpsmoodstavce"/>
    <w:uiPriority w:val="22"/>
    <w:qFormat/>
    <w:rsid w:val="00291246"/>
    <w:rPr>
      <w:b/>
      <w:bCs/>
    </w:rPr>
  </w:style>
  <w:style w:type="paragraph" w:customStyle="1" w:styleId="Normal0">
    <w:name w:val="Normal0"/>
    <w:rsid w:val="00291246"/>
    <w:rPr>
      <w:rFonts w:eastAsia="Arial Unicode MS" w:cs="Arial Unicode MS"/>
      <w:color w:val="000000"/>
      <w:u w:color="000000"/>
      <w:lang w:val="en-US"/>
    </w:rPr>
  </w:style>
  <w:style w:type="character" w:styleId="Zstupntext">
    <w:name w:val="Placeholder Text"/>
    <w:basedOn w:val="Standardnpsmoodstavce"/>
    <w:uiPriority w:val="99"/>
    <w:semiHidden/>
    <w:rsid w:val="00291246"/>
    <w:rPr>
      <w:color w:val="808080"/>
    </w:rPr>
  </w:style>
  <w:style w:type="paragraph" w:styleId="Zhlav">
    <w:name w:val="header"/>
    <w:basedOn w:val="Normln"/>
    <w:link w:val="ZhlavChar"/>
    <w:uiPriority w:val="99"/>
    <w:unhideWhenUsed/>
    <w:rsid w:val="00291246"/>
    <w:pPr>
      <w:tabs>
        <w:tab w:val="center" w:pos="4536"/>
        <w:tab w:val="right" w:pos="9072"/>
      </w:tabs>
    </w:pPr>
  </w:style>
  <w:style w:type="character" w:customStyle="1" w:styleId="ZhlavChar">
    <w:name w:val="Záhlaví Char"/>
    <w:basedOn w:val="Standardnpsmoodstavce"/>
    <w:link w:val="Zhlav"/>
    <w:uiPriority w:val="99"/>
    <w:rsid w:val="00291246"/>
  </w:style>
  <w:style w:type="paragraph" w:styleId="Zpat">
    <w:name w:val="footer"/>
    <w:basedOn w:val="Normln"/>
    <w:link w:val="ZpatChar"/>
    <w:uiPriority w:val="99"/>
    <w:unhideWhenUsed/>
    <w:rsid w:val="00291246"/>
    <w:pPr>
      <w:tabs>
        <w:tab w:val="center" w:pos="4536"/>
        <w:tab w:val="right" w:pos="9072"/>
      </w:tabs>
    </w:pPr>
  </w:style>
  <w:style w:type="character" w:customStyle="1" w:styleId="ZpatChar">
    <w:name w:val="Zápatí Char"/>
    <w:basedOn w:val="Standardnpsmoodstavce"/>
    <w:link w:val="Zpat"/>
    <w:uiPriority w:val="99"/>
    <w:rsid w:val="00291246"/>
  </w:style>
  <w:style w:type="paragraph" w:styleId="Textpoznpodarou">
    <w:name w:val="footnote text"/>
    <w:basedOn w:val="Normln"/>
    <w:link w:val="TextpoznpodarouChar"/>
    <w:uiPriority w:val="99"/>
    <w:semiHidden/>
    <w:unhideWhenUsed/>
    <w:rsid w:val="00570486"/>
    <w:rPr>
      <w:sz w:val="20"/>
      <w:szCs w:val="20"/>
    </w:rPr>
  </w:style>
  <w:style w:type="character" w:customStyle="1" w:styleId="TextpoznpodarouChar">
    <w:name w:val="Text pozn. pod čarou Char"/>
    <w:basedOn w:val="Standardnpsmoodstavce"/>
    <w:link w:val="Textpoznpodarou"/>
    <w:uiPriority w:val="99"/>
    <w:semiHidden/>
    <w:rsid w:val="00570486"/>
    <w:rPr>
      <w:sz w:val="20"/>
      <w:szCs w:val="20"/>
    </w:rPr>
  </w:style>
  <w:style w:type="character" w:styleId="Znakapoznpodarou">
    <w:name w:val="footnote reference"/>
    <w:basedOn w:val="Standardnpsmoodstavce"/>
    <w:uiPriority w:val="99"/>
    <w:semiHidden/>
    <w:unhideWhenUsed/>
    <w:rsid w:val="00570486"/>
    <w:rPr>
      <w:vertAlign w:val="superscript"/>
    </w:rPr>
  </w:style>
  <w:style w:type="paragraph" w:styleId="Pedmtkomente">
    <w:name w:val="annotation subject"/>
    <w:basedOn w:val="Textkomente"/>
    <w:next w:val="Textkomente"/>
    <w:link w:val="PedmtkomenteChar"/>
    <w:uiPriority w:val="99"/>
    <w:semiHidden/>
    <w:unhideWhenUsed/>
    <w:rsid w:val="00300B7A"/>
    <w:rPr>
      <w:b/>
      <w:bCs/>
    </w:rPr>
  </w:style>
  <w:style w:type="character" w:customStyle="1" w:styleId="PedmtkomenteChar">
    <w:name w:val="Předmět komentáře Char"/>
    <w:basedOn w:val="TextkomenteChar"/>
    <w:link w:val="Pedmtkomente"/>
    <w:uiPriority w:val="99"/>
    <w:semiHidden/>
    <w:rsid w:val="00300B7A"/>
    <w:rPr>
      <w:b/>
      <w:bCs/>
      <w:sz w:val="20"/>
      <w:szCs w:val="20"/>
    </w:rPr>
  </w:style>
  <w:style w:type="paragraph" w:styleId="Textbubliny">
    <w:name w:val="Balloon Text"/>
    <w:basedOn w:val="Normln"/>
    <w:link w:val="TextbublinyChar"/>
    <w:uiPriority w:val="99"/>
    <w:semiHidden/>
    <w:unhideWhenUsed/>
    <w:rsid w:val="00300B7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0B7A"/>
    <w:rPr>
      <w:rFonts w:ascii="Segoe UI" w:hAnsi="Segoe UI" w:cs="Segoe UI"/>
      <w:sz w:val="18"/>
      <w:szCs w:val="18"/>
    </w:rPr>
  </w:style>
  <w:style w:type="paragraph" w:styleId="Revize">
    <w:name w:val="Revision"/>
    <w:hidden/>
    <w:uiPriority w:val="99"/>
    <w:semiHidden/>
    <w:rsid w:val="0062291C"/>
  </w:style>
  <w:style w:type="table" w:styleId="Mkatabulky">
    <w:name w:val="Table Grid"/>
    <w:basedOn w:val="Normlntabulka"/>
    <w:uiPriority w:val="39"/>
    <w:rsid w:val="006229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10499"/>
    <w:rPr>
      <w:color w:val="0563C1" w:themeColor="hyperlink"/>
      <w:u w:val="single"/>
    </w:rPr>
  </w:style>
  <w:style w:type="character" w:customStyle="1" w:styleId="UnresolvedMention">
    <w:name w:val="Unresolved Mention"/>
    <w:basedOn w:val="Standardnpsmoodstavce"/>
    <w:uiPriority w:val="99"/>
    <w:semiHidden/>
    <w:unhideWhenUsed/>
    <w:rsid w:val="00110499"/>
    <w:rPr>
      <w:color w:val="605E5C"/>
      <w:shd w:val="clear" w:color="auto" w:fill="E1DFDD"/>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793469">
      <w:bodyDiv w:val="1"/>
      <w:marLeft w:val="0"/>
      <w:marRight w:val="0"/>
      <w:marTop w:val="0"/>
      <w:marBottom w:val="0"/>
      <w:divBdr>
        <w:top w:val="none" w:sz="0" w:space="0" w:color="auto"/>
        <w:left w:val="none" w:sz="0" w:space="0" w:color="auto"/>
        <w:bottom w:val="none" w:sz="0" w:space="0" w:color="auto"/>
        <w:right w:val="none" w:sz="0" w:space="0" w:color="auto"/>
      </w:divBdr>
    </w:div>
    <w:div w:id="757335615">
      <w:bodyDiv w:val="1"/>
      <w:marLeft w:val="0"/>
      <w:marRight w:val="0"/>
      <w:marTop w:val="0"/>
      <w:marBottom w:val="0"/>
      <w:divBdr>
        <w:top w:val="none" w:sz="0" w:space="0" w:color="auto"/>
        <w:left w:val="none" w:sz="0" w:space="0" w:color="auto"/>
        <w:bottom w:val="none" w:sz="0" w:space="0" w:color="auto"/>
        <w:right w:val="none" w:sz="0" w:space="0" w:color="auto"/>
      </w:divBdr>
    </w:div>
    <w:div w:id="1439448706">
      <w:bodyDiv w:val="1"/>
      <w:marLeft w:val="0"/>
      <w:marRight w:val="0"/>
      <w:marTop w:val="0"/>
      <w:marBottom w:val="0"/>
      <w:divBdr>
        <w:top w:val="none" w:sz="0" w:space="0" w:color="auto"/>
        <w:left w:val="none" w:sz="0" w:space="0" w:color="auto"/>
        <w:bottom w:val="none" w:sz="0" w:space="0" w:color="auto"/>
        <w:right w:val="none" w:sz="0" w:space="0" w:color="auto"/>
      </w:divBdr>
    </w:div>
    <w:div w:id="1497040485">
      <w:bodyDiv w:val="1"/>
      <w:marLeft w:val="0"/>
      <w:marRight w:val="0"/>
      <w:marTop w:val="0"/>
      <w:marBottom w:val="0"/>
      <w:divBdr>
        <w:top w:val="none" w:sz="0" w:space="0" w:color="auto"/>
        <w:left w:val="none" w:sz="0" w:space="0" w:color="auto"/>
        <w:bottom w:val="none" w:sz="0" w:space="0" w:color="auto"/>
        <w:right w:val="none" w:sz="0" w:space="0" w:color="auto"/>
      </w:divBdr>
    </w:div>
    <w:div w:id="1900163668">
      <w:bodyDiv w:val="1"/>
      <w:marLeft w:val="0"/>
      <w:marRight w:val="0"/>
      <w:marTop w:val="0"/>
      <w:marBottom w:val="0"/>
      <w:divBdr>
        <w:top w:val="none" w:sz="0" w:space="0" w:color="auto"/>
        <w:left w:val="none" w:sz="0" w:space="0" w:color="auto"/>
        <w:bottom w:val="none" w:sz="0" w:space="0" w:color="auto"/>
        <w:right w:val="none" w:sz="0" w:space="0" w:color="auto"/>
      </w:divBdr>
    </w:div>
    <w:div w:id="2093089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dihctu.eu/wp-content/uploads/2023/10/Obchodni-podminky-ke-dni-23102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2FF141B0CF4F3A952AB2338A92DCB4"/>
        <w:category>
          <w:name w:val="Obecné"/>
          <w:gallery w:val="placeholder"/>
        </w:category>
        <w:types>
          <w:type w:val="bbPlcHdr"/>
        </w:types>
        <w:behaviors>
          <w:behavior w:val="content"/>
        </w:behaviors>
        <w:guid w:val="{2512711B-F40C-4433-BF01-5EA660CF1A5D}"/>
      </w:docPartPr>
      <w:docPartBody>
        <w:p w:rsidR="00961FD0" w:rsidRDefault="003A2AC2" w:rsidP="003A2AC2">
          <w:pPr>
            <w:pStyle w:val="E72FF141B0CF4F3A952AB2338A92DCB4"/>
          </w:pPr>
          <w:r>
            <w:rPr>
              <w:rStyle w:val="Zstupntext"/>
              <w:rFonts w:cstheme="minorHAnsi"/>
            </w:rPr>
            <w:t>Zvolte položku.</w:t>
          </w:r>
        </w:p>
      </w:docPartBody>
    </w:docPart>
    <w:docPart>
      <w:docPartPr>
        <w:name w:val="5B6DA5E56AA2CA44BD6B3A310C5A7BF7"/>
        <w:category>
          <w:name w:val="Obecné"/>
          <w:gallery w:val="placeholder"/>
        </w:category>
        <w:types>
          <w:type w:val="bbPlcHdr"/>
        </w:types>
        <w:behaviors>
          <w:behavior w:val="content"/>
        </w:behaviors>
        <w:guid w:val="{BBED73D8-6514-6E4F-8CAB-8B50B9AA2F02}"/>
      </w:docPartPr>
      <w:docPartBody>
        <w:p w:rsidR="00301B92" w:rsidRDefault="001D419B" w:rsidP="001D419B">
          <w:pPr>
            <w:pStyle w:val="5B6DA5E56AA2CA44BD6B3A310C5A7BF7"/>
          </w:pPr>
          <w:r w:rsidRPr="0036649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F0D"/>
    <w:rsid w:val="000109BF"/>
    <w:rsid w:val="001D419B"/>
    <w:rsid w:val="001F3A19"/>
    <w:rsid w:val="00301B92"/>
    <w:rsid w:val="003724FC"/>
    <w:rsid w:val="003A2AC2"/>
    <w:rsid w:val="003D4401"/>
    <w:rsid w:val="004758F7"/>
    <w:rsid w:val="0052371B"/>
    <w:rsid w:val="00541F0D"/>
    <w:rsid w:val="005865BB"/>
    <w:rsid w:val="006D39E1"/>
    <w:rsid w:val="0074402E"/>
    <w:rsid w:val="00961FD0"/>
    <w:rsid w:val="00A073E0"/>
    <w:rsid w:val="00B331E8"/>
    <w:rsid w:val="00BE7EA0"/>
    <w:rsid w:val="00E96A21"/>
    <w:rsid w:val="00EE13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D419B"/>
    <w:rPr>
      <w:color w:val="808080"/>
    </w:rPr>
  </w:style>
  <w:style w:type="paragraph" w:customStyle="1" w:styleId="E72FF141B0CF4F3A952AB2338A92DCB4">
    <w:name w:val="E72FF141B0CF4F3A952AB2338A92DCB4"/>
    <w:rsid w:val="003A2AC2"/>
  </w:style>
  <w:style w:type="paragraph" w:customStyle="1" w:styleId="5B6DA5E56AA2CA44BD6B3A310C5A7BF7">
    <w:name w:val="5B6DA5E56AA2CA44BD6B3A310C5A7BF7"/>
    <w:rsid w:val="001D419B"/>
    <w:pPr>
      <w:spacing w:line="278" w:lineRule="auto"/>
    </w:pPr>
    <w:rPr>
      <w:kern w:val="2"/>
      <w:sz w:val="24"/>
      <w:szCs w:val="24"/>
      <w14:ligatures w14:val="standardContextual"/>
    </w:rPr>
  </w:style>
  <w:style w:type="paragraph" w:customStyle="1" w:styleId="9BDC29DC1B4E9C479E7244207F5D2677">
    <w:name w:val="9BDC29DC1B4E9C479E7244207F5D2677"/>
    <w:rsid w:val="001D419B"/>
    <w:pPr>
      <w:spacing w:line="278" w:lineRule="auto"/>
    </w:pPr>
    <w:rPr>
      <w:kern w:val="2"/>
      <w:sz w:val="24"/>
      <w:szCs w:val="24"/>
      <w14:ligatures w14:val="standardContextual"/>
    </w:rPr>
  </w:style>
  <w:style w:type="paragraph" w:customStyle="1" w:styleId="1CFFDEA873CC804787AFD5137E8DD6CC">
    <w:name w:val="1CFFDEA873CC804787AFD5137E8DD6CC"/>
    <w:rsid w:val="001D419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2CEC7A9D89FD42AFFD59B619FB9BD0" ma:contentTypeVersion="13" ma:contentTypeDescription="Vytvoří nový dokument" ma:contentTypeScope="" ma:versionID="8b91ed340eff4259c38584b2078459c1">
  <xsd:schema xmlns:xsd="http://www.w3.org/2001/XMLSchema" xmlns:xs="http://www.w3.org/2001/XMLSchema" xmlns:p="http://schemas.microsoft.com/office/2006/metadata/properties" xmlns:ns3="5d5932fe-0fcd-45fb-9035-ddb0b12121f6" xmlns:ns4="793e1206-6f7b-4ecc-a6a1-bdded5206864" targetNamespace="http://schemas.microsoft.com/office/2006/metadata/properties" ma:root="true" ma:fieldsID="35bbb81102ed6f1e6c2f41823b0c00ef" ns3:_="" ns4:_="">
    <xsd:import namespace="5d5932fe-0fcd-45fb-9035-ddb0b12121f6"/>
    <xsd:import namespace="793e1206-6f7b-4ecc-a6a1-bdded520686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932fe-0fcd-45fb-9035-ddb0b1212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e1206-6f7b-4ecc-a6a1-bdded5206864"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5932fe-0fcd-45fb-9035-ddb0b12121f6"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31TLxbC1cJbn68I9BDYSRY9klg==">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</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CA3FB-A420-4758-A483-C7D94D40D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932fe-0fcd-45fb-9035-ddb0b12121f6"/>
    <ds:schemaRef ds:uri="793e1206-6f7b-4ecc-a6a1-bdded5206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392A98-43DB-42B5-A4F7-67455C82EE86}">
  <ds:schemaRefs>
    <ds:schemaRef ds:uri="http://schemas.microsoft.com/sharepoint/v3/contenttype/forms"/>
  </ds:schemaRefs>
</ds:datastoreItem>
</file>

<file path=customXml/itemProps3.xml><?xml version="1.0" encoding="utf-8"?>
<ds:datastoreItem xmlns:ds="http://schemas.openxmlformats.org/officeDocument/2006/customXml" ds:itemID="{F5F3E80F-A184-488C-9BB2-DFC59309011A}">
  <ds:schemaRefs>
    <ds:schemaRef ds:uri="http://schemas.microsoft.com/office/2006/metadata/properties"/>
    <ds:schemaRef ds:uri="http://schemas.microsoft.com/office/infopath/2007/PartnerControls"/>
    <ds:schemaRef ds:uri="5d5932fe-0fcd-45fb-9035-ddb0b12121f6"/>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27F5579-AC0A-444F-B3E4-A736D1A9E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1162</Words>
  <Characters>6629</Characters>
  <Application>Microsoft Office Word</Application>
  <DocSecurity>0</DocSecurity>
  <Lines>55</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Kristýna Sekyrová</dc:creator>
  <cp:lastModifiedBy>Katerina Horackova</cp:lastModifiedBy>
  <cp:revision>6</cp:revision>
  <cp:lastPrinted>2023-11-30T09:06:00Z</cp:lastPrinted>
  <dcterms:created xsi:type="dcterms:W3CDTF">2024-06-14T10:42:00Z</dcterms:created>
  <dcterms:modified xsi:type="dcterms:W3CDTF">2024-07-01T11:41:00Z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b9af83987c995a8f977436db9663a93098c8c608a1f581ffc85e350b09e0914b</vt:lpwstr>
  </property>
  <property fmtid="{D5CDD505-2E9C-101B-9397-08002B2CF9AE}" pid="3" name="ContentTypeId">
    <vt:lpwstr>0x010100B82CEC7A9D89FD42AFFD59B619FB9BD0</vt:lpwstr>
  </property>
  <property fmtid="{D5CDD505-2E9C-101B-9397-08002B2CF9AE}" pid="4" name="MediaServiceImageTags">
    <vt:lpwstr/>
  </property>
</Properties>
</file>