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KUPNÍ SMLOUVA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78" w:lineRule="auto"/>
        <w:ind w:left="142" w:right="12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jen „Smlouva“) uzavřená dle § 2079 a </w:t>
      </w:r>
      <w:proofErr w:type="spellStart"/>
      <w:r>
        <w:rPr>
          <w:rFonts w:ascii="Calibri" w:eastAsia="Calibri" w:hAnsi="Calibri" w:cs="Calibri"/>
          <w:color w:val="000000"/>
        </w:rPr>
        <w:t>násl</w:t>
      </w:r>
      <w:proofErr w:type="spellEnd"/>
      <w:r>
        <w:rPr>
          <w:rFonts w:ascii="Calibri" w:eastAsia="Calibri" w:hAnsi="Calibri" w:cs="Calibri"/>
          <w:color w:val="000000"/>
        </w:rPr>
        <w:t xml:space="preserve">. zákona č. 89/2012 Sb., občanský zákoník, ve </w:t>
      </w:r>
      <w:proofErr w:type="gramStart"/>
      <w:r>
        <w:rPr>
          <w:rFonts w:ascii="Calibri" w:eastAsia="Calibri" w:hAnsi="Calibri" w:cs="Calibri"/>
          <w:color w:val="000000"/>
        </w:rPr>
        <w:t>znění  pozdějších</w:t>
      </w:r>
      <w:proofErr w:type="gramEnd"/>
      <w:r>
        <w:rPr>
          <w:rFonts w:ascii="Calibri" w:eastAsia="Calibri" w:hAnsi="Calibri" w:cs="Calibri"/>
          <w:color w:val="000000"/>
        </w:rPr>
        <w:t xml:space="preserve"> předpisů (dále jen „občanský zákoník“)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5" w:line="240" w:lineRule="auto"/>
        <w:ind w:left="3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I. SMLUVNÍ STRANY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Základní škola Karlovy Vary, Krušnohorská 11, příspěvková organizace </w:t>
      </w:r>
    </w:p>
    <w:p w:rsidR="00B27677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352" w:lineRule="auto"/>
        <w:ind w:left="6" w:right="10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Sídlo: Krušnohorská 735/11, Karlovy Vary - Rybáře, </w:t>
      </w:r>
      <w:r w:rsidR="00B27677">
        <w:rPr>
          <w:rFonts w:ascii="Calibri" w:eastAsia="Calibri" w:hAnsi="Calibri" w:cs="Calibri"/>
          <w:color w:val="000000"/>
        </w:rPr>
        <w:t xml:space="preserve">360 10 </w:t>
      </w:r>
    </w:p>
    <w:p w:rsidR="00B27677" w:rsidRPr="00B27677" w:rsidRDefault="00B27677" w:rsidP="00B27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7"/>
        <w:rPr>
          <w:rFonts w:ascii="Roboto" w:eastAsia="Roboto" w:hAnsi="Roboto" w:cs="Roboto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IČO: </w:t>
      </w:r>
      <w:r>
        <w:rPr>
          <w:rFonts w:ascii="Roboto" w:eastAsia="Roboto" w:hAnsi="Roboto" w:cs="Roboto"/>
          <w:color w:val="000000"/>
        </w:rPr>
        <w:t xml:space="preserve">69979359 </w:t>
      </w:r>
    </w:p>
    <w:p w:rsidR="00377230" w:rsidRDefault="00B27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352" w:lineRule="auto"/>
        <w:ind w:left="6" w:right="10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Statutární zástupce:</w:t>
      </w:r>
      <w:r w:rsidR="00EA6012">
        <w:rPr>
          <w:rFonts w:ascii="Calibri" w:eastAsia="Calibri" w:hAnsi="Calibri" w:cs="Calibri"/>
          <w:color w:val="000000"/>
        </w:rPr>
        <w:t xml:space="preserve"> </w:t>
      </w:r>
    </w:p>
    <w:p w:rsidR="00377230" w:rsidRDefault="00B27677" w:rsidP="00B27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Osoba oprávněná jednat ve věcech smluvních: </w:t>
      </w:r>
    </w:p>
    <w:p w:rsidR="00B27677" w:rsidRDefault="00B27677" w:rsidP="00B276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Osoba oprávněná jednat ve věcech technických: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7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jen „Kupující“)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PROFIMEDIA s.r.o.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Sídlo: Třída Spojenců 18, 746 01 Opava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Statutární zástupce: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e-mail: info@profimedia-cz.cz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52" w:lineRule="auto"/>
        <w:ind w:left="17" w:right="1820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Zápis v OR: Krajský soud v Ostravě, oddíl C, vložka 1146 IČO: 41032098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Bankovní spojení, č. </w:t>
      </w:r>
      <w:proofErr w:type="spellStart"/>
      <w:r>
        <w:rPr>
          <w:rFonts w:ascii="Calibri" w:eastAsia="Calibri" w:hAnsi="Calibri" w:cs="Calibri"/>
          <w:color w:val="000000"/>
        </w:rPr>
        <w:t>ú</w:t>
      </w:r>
      <w:proofErr w:type="spellEnd"/>
      <w:r>
        <w:rPr>
          <w:rFonts w:ascii="Calibri" w:eastAsia="Calibri" w:hAnsi="Calibri" w:cs="Calibri"/>
          <w:color w:val="000000"/>
        </w:rPr>
        <w:t xml:space="preserve">.: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Osoba oprávněná jednat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ve věcech technických: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(dále jen „Prodávající“)</w:t>
      </w:r>
    </w:p>
    <w:p w:rsidR="00BD6838" w:rsidRDefault="00BD6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"/>
        <w:rPr>
          <w:rFonts w:ascii="Calibri" w:eastAsia="Calibri" w:hAnsi="Calibri" w:cs="Calibri"/>
          <w:color w:val="000000"/>
        </w:rPr>
      </w:pPr>
    </w:p>
    <w:p w:rsidR="00BD6838" w:rsidRDefault="00BD6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"/>
        <w:rPr>
          <w:rFonts w:ascii="Calibri" w:eastAsia="Calibri" w:hAnsi="Calibri" w:cs="Calibri"/>
          <w:color w:val="000000"/>
        </w:rPr>
      </w:pPr>
    </w:p>
    <w:p w:rsidR="00BD6838" w:rsidRDefault="00BD6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"/>
        <w:rPr>
          <w:rFonts w:ascii="Calibri" w:eastAsia="Calibri" w:hAnsi="Calibri" w:cs="Calibri"/>
          <w:color w:val="000000"/>
        </w:rPr>
      </w:pPr>
    </w:p>
    <w:p w:rsidR="00BD6838" w:rsidRDefault="00BD6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12"/>
        <w:rPr>
          <w:rFonts w:ascii="Calibri" w:eastAsia="Calibri" w:hAnsi="Calibri" w:cs="Calibri"/>
          <w:color w:val="000000"/>
        </w:rPr>
      </w:pP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II. Preambule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79" w:lineRule="auto"/>
        <w:ind w:left="7" w:right="124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Prodávající je držitelem příslušných živnostenských oprávnění potřebných k dodání předmětu </w:t>
      </w:r>
      <w:proofErr w:type="gramStart"/>
      <w:r>
        <w:rPr>
          <w:rFonts w:ascii="Calibri" w:eastAsia="Calibri" w:hAnsi="Calibri" w:cs="Calibri"/>
          <w:color w:val="000000"/>
        </w:rPr>
        <w:t>plnění  a má</w:t>
      </w:r>
      <w:proofErr w:type="gramEnd"/>
      <w:r>
        <w:rPr>
          <w:rFonts w:ascii="Calibri" w:eastAsia="Calibri" w:hAnsi="Calibri" w:cs="Calibri"/>
          <w:color w:val="000000"/>
        </w:rPr>
        <w:t xml:space="preserve"> řádné vybavení, zkušenosti a schopnosti, aby řádně a včas dodal předmět plnění a je tak  způsobilý splnit svou nabídku.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0" w:lineRule="auto"/>
        <w:ind w:left="7" w:right="137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Prodávající prohlašuje, že je schopný předmět plnění dle této Smlouvy dodat v souladu se </w:t>
      </w:r>
      <w:proofErr w:type="gramStart"/>
      <w:r>
        <w:rPr>
          <w:rFonts w:ascii="Calibri" w:eastAsia="Calibri" w:hAnsi="Calibri" w:cs="Calibri"/>
          <w:color w:val="000000"/>
        </w:rPr>
        <w:t>Smlouvou  za</w:t>
      </w:r>
      <w:proofErr w:type="gramEnd"/>
      <w:r>
        <w:rPr>
          <w:rFonts w:ascii="Calibri" w:eastAsia="Calibri" w:hAnsi="Calibri" w:cs="Calibri"/>
          <w:color w:val="000000"/>
        </w:rPr>
        <w:t xml:space="preserve"> sjednanou cenu a že si je vědom skutečnosti, že má Kupující značný zájem na dodání předmětu  plnění, které je předmětem Smlouvy v čase a kvalitě dle Smlouvy.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3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III. Předmět plnění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80" w:lineRule="auto"/>
        <w:ind w:left="367" w:right="-6" w:hanging="35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Prodávající se Smlouvou zavazuje dodat pro Kupujícího řádně a včas, na svůj náklad a na </w:t>
      </w:r>
      <w:proofErr w:type="gramStart"/>
      <w:r>
        <w:rPr>
          <w:rFonts w:ascii="Calibri" w:eastAsia="Calibri" w:hAnsi="Calibri" w:cs="Calibri"/>
          <w:color w:val="000000"/>
        </w:rPr>
        <w:t>své  nebezpečí</w:t>
      </w:r>
      <w:proofErr w:type="gramEnd"/>
      <w:r>
        <w:rPr>
          <w:rFonts w:ascii="Calibri" w:eastAsia="Calibri" w:hAnsi="Calibri" w:cs="Calibri"/>
          <w:color w:val="000000"/>
        </w:rPr>
        <w:t xml:space="preserve"> sjednaný předmět plnění a umožní mu k němu nabýt vlastnické právo a Kupující se  zavazuje dodaný předmět plnění převzít a zaplatit cenu sjednanou v čl. 1 této Smlouvy.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left="366" w:right="-6" w:hanging="35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</w:t>
      </w:r>
      <w:proofErr w:type="spellStart"/>
      <w:r>
        <w:rPr>
          <w:rFonts w:ascii="Calibri" w:eastAsia="Calibri" w:hAnsi="Calibri" w:cs="Calibri"/>
          <w:color w:val="000000"/>
        </w:rPr>
        <w:t>Prodávajícísplní</w:t>
      </w:r>
      <w:proofErr w:type="spellEnd"/>
      <w:r>
        <w:rPr>
          <w:rFonts w:ascii="Calibri" w:eastAsia="Calibri" w:hAnsi="Calibri" w:cs="Calibri"/>
          <w:color w:val="000000"/>
        </w:rPr>
        <w:t xml:space="preserve"> závazek založený Smlouvou tím, že řádně a včas dodá předmět plnění dle </w:t>
      </w:r>
      <w:proofErr w:type="gramStart"/>
      <w:r>
        <w:rPr>
          <w:rFonts w:ascii="Calibri" w:eastAsia="Calibri" w:hAnsi="Calibri" w:cs="Calibri"/>
          <w:color w:val="000000"/>
        </w:rPr>
        <w:t>Smlouvy,  umožní</w:t>
      </w:r>
      <w:proofErr w:type="gramEnd"/>
      <w:r>
        <w:rPr>
          <w:rFonts w:ascii="Calibri" w:eastAsia="Calibri" w:hAnsi="Calibri" w:cs="Calibri"/>
          <w:color w:val="000000"/>
        </w:rPr>
        <w:t xml:space="preserve"> Kupujícímu nabýt k němu vlastnické právo a splní všechny ostatní povinnosti vyplývající ze  Smlouvy.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left="368" w:right="-6" w:hanging="3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Kupující splní závazek založený Smlouvou tím, že předmět plnění převezme a řádně a včas </w:t>
      </w:r>
      <w:proofErr w:type="gramStart"/>
      <w:r>
        <w:rPr>
          <w:rFonts w:ascii="Calibri" w:eastAsia="Calibri" w:hAnsi="Calibri" w:cs="Calibri"/>
          <w:color w:val="000000"/>
        </w:rPr>
        <w:t>zaplatí  cenu</w:t>
      </w:r>
      <w:proofErr w:type="gramEnd"/>
      <w:r>
        <w:rPr>
          <w:rFonts w:ascii="Calibri" w:eastAsia="Calibri" w:hAnsi="Calibri" w:cs="Calibri"/>
          <w:color w:val="000000"/>
        </w:rPr>
        <w:t xml:space="preserve"> za předmět plnění.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3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IV. Specifikace předmětu smlouvy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80" w:lineRule="auto"/>
        <w:ind w:left="10" w:right="584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Předmětem této Smlouvy je dodávka produktů, dle přílohy č. 1. této smlouvy - NAB-24-252 2. Předmětem Smlouvy je rovněž doprava na místo plnění.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712" w:lineRule="auto"/>
        <w:ind w:left="360" w:right="39" w:hanging="35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Prodávající se zavazuje, že dodá celý předmět plnění, tak jak je specifikován v příloze této smlouvy. </w:t>
      </w:r>
      <w:r>
        <w:rPr>
          <w:rFonts w:ascii="Calibri" w:eastAsia="Calibri" w:hAnsi="Calibri" w:cs="Calibri"/>
          <w:b/>
          <w:color w:val="000000"/>
        </w:rPr>
        <w:t xml:space="preserve">V. Doba plnění a místo dodání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79" w:lineRule="auto"/>
        <w:ind w:left="367" w:right="-6" w:hanging="3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Splněním dodávky se rozumí protokolární předání a převzetí předmětu plnění Kupujícím v místě dodání. O dodání a převzetí předmětu plnění sepíše Prodávající se zástupcem Kupujícího dodací list, v němž potvrdí, že dodaný předmět plnění byl předán bez zjevných vad a v </w:t>
      </w:r>
      <w:proofErr w:type="gramStart"/>
      <w:r>
        <w:rPr>
          <w:rFonts w:ascii="Calibri" w:eastAsia="Calibri" w:hAnsi="Calibri" w:cs="Calibri"/>
          <w:color w:val="000000"/>
        </w:rPr>
        <w:t>souladu  s dohodnutými</w:t>
      </w:r>
      <w:proofErr w:type="gramEnd"/>
      <w:r>
        <w:rPr>
          <w:rFonts w:ascii="Calibri" w:eastAsia="Calibri" w:hAnsi="Calibri" w:cs="Calibri"/>
          <w:color w:val="000000"/>
        </w:rPr>
        <w:t xml:space="preserve"> podmínkami. Od okamžiku podepsání dodacího listu na předmět plnění začíná  plynout záruční doba podle čl. </w:t>
      </w:r>
      <w:proofErr w:type="gramStart"/>
      <w:r>
        <w:rPr>
          <w:rFonts w:ascii="Calibri" w:eastAsia="Calibri" w:hAnsi="Calibri" w:cs="Calibri"/>
          <w:color w:val="000000"/>
        </w:rPr>
        <w:t>VIII.1 Smlouvy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6" w:line="240" w:lineRule="auto"/>
        <w:ind w:left="23"/>
        <w:rPr>
          <w:rFonts w:ascii="Calibri" w:eastAsia="Calibri" w:hAnsi="Calibri" w:cs="Calibri"/>
          <w:color w:val="000000"/>
        </w:rPr>
      </w:pPr>
      <w:r>
        <w:rPr>
          <w:color w:val="000000"/>
        </w:rPr>
        <w:t>M</w:t>
      </w:r>
      <w:r>
        <w:rPr>
          <w:rFonts w:ascii="Calibri" w:eastAsia="Calibri" w:hAnsi="Calibri" w:cs="Calibri"/>
          <w:color w:val="000000"/>
        </w:rPr>
        <w:t>í</w:t>
      </w:r>
      <w:r>
        <w:rPr>
          <w:color w:val="000000"/>
        </w:rPr>
        <w:t>stem dod</w:t>
      </w:r>
      <w:r>
        <w:rPr>
          <w:rFonts w:ascii="Calibri" w:eastAsia="Calibri" w:hAnsi="Calibri" w:cs="Calibri"/>
          <w:color w:val="000000"/>
        </w:rPr>
        <w:t>á</w:t>
      </w:r>
      <w:r>
        <w:rPr>
          <w:color w:val="000000"/>
        </w:rPr>
        <w:t>n</w:t>
      </w:r>
      <w:r>
        <w:rPr>
          <w:rFonts w:ascii="Calibri" w:eastAsia="Calibri" w:hAnsi="Calibri" w:cs="Calibri"/>
          <w:color w:val="000000"/>
        </w:rPr>
        <w:t xml:space="preserve">í </w:t>
      </w:r>
      <w:r>
        <w:rPr>
          <w:color w:val="000000"/>
        </w:rPr>
        <w:t xml:space="preserve">je </w:t>
      </w:r>
      <w:r>
        <w:rPr>
          <w:rFonts w:ascii="Calibri" w:eastAsia="Calibri" w:hAnsi="Calibri" w:cs="Calibri"/>
          <w:color w:val="000000"/>
        </w:rPr>
        <w:t>Základní škola Karlovy Vary, Krušnohorská 11, příspěvková organizace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9" w:line="240" w:lineRule="auto"/>
        <w:ind w:right="4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color w:val="000000"/>
        </w:rPr>
        <w:t>C</w:t>
      </w:r>
      <w:r>
        <w:rPr>
          <w:rFonts w:ascii="Calibri" w:eastAsia="Calibri" w:hAnsi="Calibri" w:cs="Calibri"/>
          <w:color w:val="000000"/>
        </w:rPr>
        <w:t xml:space="preserve">ena zboží a platební podmínky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Smluvní strany se dohodly na této výši ceny za předmět plnění: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Cena bez DPH 59 100 </w:t>
      </w:r>
      <w:r>
        <w:rPr>
          <w:rFonts w:ascii="Calibri" w:eastAsia="Calibri" w:hAnsi="Calibri" w:cs="Calibri"/>
          <w:b/>
          <w:color w:val="000000"/>
        </w:rPr>
        <w:t xml:space="preserve">Kč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7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</w:rPr>
        <w:t xml:space="preserve">DPH ve výši 12 411 </w:t>
      </w:r>
      <w:r>
        <w:rPr>
          <w:color w:val="000000"/>
          <w:sz w:val="16"/>
          <w:szCs w:val="16"/>
        </w:rPr>
        <w:t>K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č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Cena včetně DPH ve výši 71 511 Kč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left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(dále též „Cena za předmět plnění“)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79" w:lineRule="auto"/>
        <w:ind w:left="9" w:right="-3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Tato cena vztahující se k předmětu plnění, jeho rozsahu a způsobu dodání, tak, jak je </w:t>
      </w:r>
      <w:proofErr w:type="gramStart"/>
      <w:r>
        <w:rPr>
          <w:rFonts w:ascii="Calibri" w:eastAsia="Calibri" w:hAnsi="Calibri" w:cs="Calibri"/>
          <w:color w:val="000000"/>
        </w:rPr>
        <w:t>sjednáno v  době</w:t>
      </w:r>
      <w:proofErr w:type="gramEnd"/>
      <w:r>
        <w:rPr>
          <w:rFonts w:ascii="Calibri" w:eastAsia="Calibri" w:hAnsi="Calibri" w:cs="Calibri"/>
          <w:color w:val="000000"/>
        </w:rPr>
        <w:t xml:space="preserve"> uzavření Smlouvy, byla sjednána jako cena nejvýše přípustná, která je nepřekročitelná. 3. Kupujícím bude cena za předmět plnění uhrazena po dodání a převzetí celého předmětu </w:t>
      </w:r>
      <w:proofErr w:type="gramStart"/>
      <w:r>
        <w:rPr>
          <w:rFonts w:ascii="Calibri" w:eastAsia="Calibri" w:hAnsi="Calibri" w:cs="Calibri"/>
          <w:color w:val="000000"/>
        </w:rPr>
        <w:t>Smlouvy,  dle</w:t>
      </w:r>
      <w:proofErr w:type="gramEnd"/>
      <w:r>
        <w:rPr>
          <w:rFonts w:ascii="Calibri" w:eastAsia="Calibri" w:hAnsi="Calibri" w:cs="Calibri"/>
          <w:color w:val="000000"/>
        </w:rPr>
        <w:t xml:space="preserve"> podmínek stanovených v této Smlouvě.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0" w:lineRule="auto"/>
        <w:ind w:left="368" w:right="-5" w:hanging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Po dodání předmětu plnění předá Prodávající Kupujícímu daňový doklad – fakturu za </w:t>
      </w:r>
      <w:proofErr w:type="gramStart"/>
      <w:r>
        <w:rPr>
          <w:rFonts w:ascii="Calibri" w:eastAsia="Calibri" w:hAnsi="Calibri" w:cs="Calibri"/>
          <w:color w:val="000000"/>
        </w:rPr>
        <w:t>dodání  dodávky</w:t>
      </w:r>
      <w:proofErr w:type="gramEnd"/>
      <w:r>
        <w:rPr>
          <w:rFonts w:ascii="Calibri" w:eastAsia="Calibri" w:hAnsi="Calibri" w:cs="Calibri"/>
          <w:color w:val="000000"/>
        </w:rPr>
        <w:t xml:space="preserve">.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79" w:lineRule="auto"/>
        <w:ind w:left="9" w:right="-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Kupující neposkytuje zálohy. Úhrada zakázky bude provedena závěrečnou fakturou po </w:t>
      </w:r>
      <w:proofErr w:type="gramStart"/>
      <w:r>
        <w:rPr>
          <w:rFonts w:ascii="Calibri" w:eastAsia="Calibri" w:hAnsi="Calibri" w:cs="Calibri"/>
          <w:color w:val="000000"/>
        </w:rPr>
        <w:t>dokončení  a předání</w:t>
      </w:r>
      <w:proofErr w:type="gramEnd"/>
      <w:r>
        <w:rPr>
          <w:rFonts w:ascii="Calibri" w:eastAsia="Calibri" w:hAnsi="Calibri" w:cs="Calibri"/>
          <w:color w:val="000000"/>
        </w:rPr>
        <w:t xml:space="preserve"> díla objednateli. Splatnost faktury odsouhlasené objednatelem bude činit 21 dní.  6. Daňový doklad - faktura bude obsahovat pojmové náležitosti daňového dokladu </w:t>
      </w:r>
      <w:proofErr w:type="gramStart"/>
      <w:r>
        <w:rPr>
          <w:rFonts w:ascii="Calibri" w:eastAsia="Calibri" w:hAnsi="Calibri" w:cs="Calibri"/>
          <w:color w:val="000000"/>
        </w:rPr>
        <w:t>stanovené  zákonem</w:t>
      </w:r>
      <w:proofErr w:type="gramEnd"/>
      <w:r>
        <w:rPr>
          <w:rFonts w:ascii="Calibri" w:eastAsia="Calibri" w:hAnsi="Calibri" w:cs="Calibri"/>
          <w:color w:val="000000"/>
        </w:rPr>
        <w:t xml:space="preserve"> č. 235/2004 Sb. – o dani z přidané hodnoty, v platném znění, a zákonem č. 563/1991 Sb.  – o účetnictví, v platném znění. V případě, že daňový doklad nebude obsahovat správné údaje </w:t>
      </w:r>
      <w:proofErr w:type="gramStart"/>
      <w:r>
        <w:rPr>
          <w:rFonts w:ascii="Calibri" w:eastAsia="Calibri" w:hAnsi="Calibri" w:cs="Calibri"/>
          <w:color w:val="000000"/>
        </w:rPr>
        <w:t>či  bude</w:t>
      </w:r>
      <w:proofErr w:type="gramEnd"/>
      <w:r>
        <w:rPr>
          <w:rFonts w:ascii="Calibri" w:eastAsia="Calibri" w:hAnsi="Calibri" w:cs="Calibri"/>
          <w:color w:val="000000"/>
        </w:rPr>
        <w:t xml:space="preserve"> neúplný, je Kupující oprávněn daňový doklad – fakturu vrátit ve lhůtě do data jeho splatnosti  Prodávajícímu. Prodávající je povinen takový daňový doklad – fakturu opravit, </w:t>
      </w:r>
      <w:proofErr w:type="spellStart"/>
      <w:r>
        <w:rPr>
          <w:rFonts w:ascii="Calibri" w:eastAsia="Calibri" w:hAnsi="Calibri" w:cs="Calibri"/>
          <w:color w:val="000000"/>
        </w:rPr>
        <w:t>event</w:t>
      </w:r>
      <w:proofErr w:type="spellEnd"/>
      <w:r>
        <w:rPr>
          <w:rFonts w:ascii="Calibri" w:eastAsia="Calibri" w:hAnsi="Calibri" w:cs="Calibri"/>
          <w:color w:val="000000"/>
        </w:rPr>
        <w:t xml:space="preserve">. vystavit </w:t>
      </w:r>
      <w:proofErr w:type="gramStart"/>
      <w:r>
        <w:rPr>
          <w:rFonts w:ascii="Calibri" w:eastAsia="Calibri" w:hAnsi="Calibri" w:cs="Calibri"/>
          <w:color w:val="000000"/>
        </w:rPr>
        <w:t>nový  daňový</w:t>
      </w:r>
      <w:proofErr w:type="gramEnd"/>
      <w:r>
        <w:rPr>
          <w:rFonts w:ascii="Calibri" w:eastAsia="Calibri" w:hAnsi="Calibri" w:cs="Calibri"/>
          <w:color w:val="000000"/>
        </w:rPr>
        <w:t xml:space="preserve"> doklad – fakturu – lhůta splatnosti počíná v takovém případě běžet ode dne doručení  opraveného či nově vystaveného dokladu – faktury Kupujícímu. Přílohou daňového dokladu – faktury musí být kopie dodacího listu potvrzeného zástupcem Kupujícího.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3" w:line="240" w:lineRule="auto"/>
        <w:ind w:left="3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VI. Součinnost smluvních stran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80" w:lineRule="auto"/>
        <w:ind w:left="375" w:right="-1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Smluvní strany se zavazují vyvinout veškeré úsilí k vytvoření potřebných podmínek pro </w:t>
      </w:r>
      <w:proofErr w:type="gramStart"/>
      <w:r>
        <w:rPr>
          <w:rFonts w:ascii="Calibri" w:eastAsia="Calibri" w:hAnsi="Calibri" w:cs="Calibri"/>
          <w:color w:val="000000"/>
        </w:rPr>
        <w:t>dodání  předmětu</w:t>
      </w:r>
      <w:proofErr w:type="gramEnd"/>
      <w:r>
        <w:rPr>
          <w:rFonts w:ascii="Calibri" w:eastAsia="Calibri" w:hAnsi="Calibri" w:cs="Calibri"/>
          <w:color w:val="000000"/>
        </w:rPr>
        <w:t xml:space="preserve"> plnění dle podmínek stanovených Smlouvou, které vyplývají z jejich smluvního  postavení. To platí i v případech, kde to není výslovně stanoveno ustanovením Smlouvy.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9" w:lineRule="auto"/>
        <w:ind w:left="367" w:right="-4" w:hanging="3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Pokud jsou kterékoli ze smluvních stran známy skutečnosti, které jí brání nebo budou bránit, </w:t>
      </w:r>
      <w:proofErr w:type="gramStart"/>
      <w:r>
        <w:rPr>
          <w:rFonts w:ascii="Calibri" w:eastAsia="Calibri" w:hAnsi="Calibri" w:cs="Calibri"/>
          <w:color w:val="000000"/>
        </w:rPr>
        <w:t>aby  dostála</w:t>
      </w:r>
      <w:proofErr w:type="gramEnd"/>
      <w:r>
        <w:rPr>
          <w:rFonts w:ascii="Calibri" w:eastAsia="Calibri" w:hAnsi="Calibri" w:cs="Calibri"/>
          <w:color w:val="000000"/>
        </w:rPr>
        <w:t xml:space="preserve"> svým smluvním povinnostem, sdělí tuto skutečnost neprodleně písemně druhé smluvní  straně. Smluvní strany se dále zavazují neprodleně odstranit v rámci svých možností </w:t>
      </w:r>
      <w:proofErr w:type="gramStart"/>
      <w:r>
        <w:rPr>
          <w:rFonts w:ascii="Calibri" w:eastAsia="Calibri" w:hAnsi="Calibri" w:cs="Calibri"/>
          <w:color w:val="000000"/>
        </w:rPr>
        <w:t>všechny  okolnosti</w:t>
      </w:r>
      <w:proofErr w:type="gramEnd"/>
      <w:r>
        <w:rPr>
          <w:rFonts w:ascii="Calibri" w:eastAsia="Calibri" w:hAnsi="Calibri" w:cs="Calibri"/>
          <w:color w:val="000000"/>
        </w:rPr>
        <w:t xml:space="preserve">, které jsou na jejich straně a které brání splnění jejich smluvních povinností.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9" w:lineRule="auto"/>
        <w:ind w:left="366" w:right="-3" w:hanging="3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Prodávající se zavazuje, že na základě skutečností zjištěných v průběhu plnění povinností </w:t>
      </w:r>
      <w:proofErr w:type="gramStart"/>
      <w:r>
        <w:rPr>
          <w:rFonts w:ascii="Calibri" w:eastAsia="Calibri" w:hAnsi="Calibri" w:cs="Calibri"/>
          <w:color w:val="000000"/>
        </w:rPr>
        <w:t>dle  Smlouvy</w:t>
      </w:r>
      <w:proofErr w:type="gramEnd"/>
      <w:r>
        <w:rPr>
          <w:rFonts w:ascii="Calibri" w:eastAsia="Calibri" w:hAnsi="Calibri" w:cs="Calibri"/>
          <w:color w:val="000000"/>
        </w:rPr>
        <w:t xml:space="preserve"> navrhne a provede opatření směřující k dodržení podmínek stanovených Smlouvou pro  naplnění Smlouvy, k ochraně Kupujícího před škodami, ztrátami a zbytečnými výdaji a že poskytne  Kupujícímu veškeré potřebné doklady, konzultace, pomoc a jinou součinnost.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2" w:line="240" w:lineRule="auto"/>
        <w:ind w:right="4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VII. Záruka za zboží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79" w:lineRule="auto"/>
        <w:ind w:left="367" w:right="-5" w:hanging="35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Prodávající v souladu s § 2113 a </w:t>
      </w:r>
      <w:proofErr w:type="spellStart"/>
      <w:r>
        <w:rPr>
          <w:rFonts w:ascii="Calibri" w:eastAsia="Calibri" w:hAnsi="Calibri" w:cs="Calibri"/>
          <w:color w:val="000000"/>
        </w:rPr>
        <w:t>násl</w:t>
      </w:r>
      <w:proofErr w:type="spellEnd"/>
      <w:r>
        <w:rPr>
          <w:rFonts w:ascii="Calibri" w:eastAsia="Calibri" w:hAnsi="Calibri" w:cs="Calibri"/>
          <w:color w:val="000000"/>
        </w:rPr>
        <w:t xml:space="preserve">. občanského zákoníku poskytuje záruku za jakost předmětu plnění dle čl. IV. Smlouvy po dobu 24 měsíců, pokud není v příloze smlouvy stanovena na </w:t>
      </w:r>
      <w:proofErr w:type="gramStart"/>
      <w:r>
        <w:rPr>
          <w:rFonts w:ascii="Calibri" w:eastAsia="Calibri" w:hAnsi="Calibri" w:cs="Calibri"/>
          <w:color w:val="000000"/>
        </w:rPr>
        <w:t>určitou  součást</w:t>
      </w:r>
      <w:proofErr w:type="gramEnd"/>
      <w:r>
        <w:rPr>
          <w:rFonts w:ascii="Calibri" w:eastAsia="Calibri" w:hAnsi="Calibri" w:cs="Calibri"/>
          <w:color w:val="000000"/>
        </w:rPr>
        <w:t xml:space="preserve"> předmětu plnění záruční doba delší. Záruka počíná běžet ode dne předání a </w:t>
      </w:r>
      <w:proofErr w:type="gramStart"/>
      <w:r>
        <w:rPr>
          <w:rFonts w:ascii="Calibri" w:eastAsia="Calibri" w:hAnsi="Calibri" w:cs="Calibri"/>
          <w:color w:val="000000"/>
        </w:rPr>
        <w:t>převzetí  předmětu</w:t>
      </w:r>
      <w:proofErr w:type="gramEnd"/>
      <w:r>
        <w:rPr>
          <w:rFonts w:ascii="Calibri" w:eastAsia="Calibri" w:hAnsi="Calibri" w:cs="Calibri"/>
          <w:color w:val="000000"/>
        </w:rPr>
        <w:t xml:space="preserve"> plnění.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9" w:lineRule="auto"/>
        <w:ind w:left="368" w:right="-4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Nebezpečí za škody přechází na objednatele v době, kdy převezme zboží od dodavatele na </w:t>
      </w:r>
      <w:proofErr w:type="gramStart"/>
      <w:r>
        <w:rPr>
          <w:rFonts w:ascii="Calibri" w:eastAsia="Calibri" w:hAnsi="Calibri" w:cs="Calibri"/>
          <w:color w:val="000000"/>
        </w:rPr>
        <w:t>základě  předávacího</w:t>
      </w:r>
      <w:proofErr w:type="gramEnd"/>
      <w:r>
        <w:rPr>
          <w:rFonts w:ascii="Calibri" w:eastAsia="Calibri" w:hAnsi="Calibri" w:cs="Calibri"/>
          <w:color w:val="000000"/>
        </w:rPr>
        <w:t xml:space="preserve"> protokolu, a to bez výhrad. Odpovědnost dodavatele za vady se řídí § 2605 a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násl</w:t>
      </w:r>
      <w:proofErr w:type="spellEnd"/>
      <w:r>
        <w:rPr>
          <w:rFonts w:ascii="Calibri" w:eastAsia="Calibri" w:hAnsi="Calibri" w:cs="Calibri"/>
          <w:color w:val="000000"/>
        </w:rPr>
        <w:t>.  občanského</w:t>
      </w:r>
      <w:proofErr w:type="gramEnd"/>
      <w:r>
        <w:rPr>
          <w:rFonts w:ascii="Calibri" w:eastAsia="Calibri" w:hAnsi="Calibri" w:cs="Calibri"/>
          <w:color w:val="000000"/>
        </w:rPr>
        <w:t xml:space="preserve"> zákoníku.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9" w:lineRule="auto"/>
        <w:ind w:left="368" w:right="-6" w:hanging="3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Dodavatel se zavazuje, že dílo bude mít vlastnosti stanovené v technických normách a </w:t>
      </w:r>
      <w:proofErr w:type="gramStart"/>
      <w:r>
        <w:rPr>
          <w:rFonts w:ascii="Calibri" w:eastAsia="Calibri" w:hAnsi="Calibri" w:cs="Calibri"/>
          <w:color w:val="000000"/>
        </w:rPr>
        <w:t>předpisech,  které</w:t>
      </w:r>
      <w:proofErr w:type="gramEnd"/>
      <w:r>
        <w:rPr>
          <w:rFonts w:ascii="Calibri" w:eastAsia="Calibri" w:hAnsi="Calibri" w:cs="Calibri"/>
          <w:color w:val="000000"/>
        </w:rPr>
        <w:t xml:space="preserve"> se na jeho provedení vztahují a jakost odpovídající účelu smlouvy. Záruka na </w:t>
      </w:r>
      <w:proofErr w:type="gramStart"/>
      <w:r>
        <w:rPr>
          <w:rFonts w:ascii="Calibri" w:eastAsia="Calibri" w:hAnsi="Calibri" w:cs="Calibri"/>
          <w:color w:val="000000"/>
        </w:rPr>
        <w:t>dotykovou  obrazovku</w:t>
      </w:r>
      <w:proofErr w:type="gramEnd"/>
      <w:r>
        <w:rPr>
          <w:rFonts w:ascii="Calibri" w:eastAsia="Calibri" w:hAnsi="Calibri" w:cs="Calibri"/>
          <w:color w:val="000000"/>
        </w:rPr>
        <w:t xml:space="preserve"> se poskytuje po dobu 36 měsíců, záruka na ostatní dodané položky se poskytuje po  dobu 24 měsíců. Lhůty začínají běžet ode dne převzetí díla odběratelem.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9" w:lineRule="auto"/>
        <w:ind w:left="3" w:right="-4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Závady předmětu smlouvy, vzniklé v průběhu záruční doby, uplatní objednatel u </w:t>
      </w:r>
      <w:proofErr w:type="gramStart"/>
      <w:r>
        <w:rPr>
          <w:rFonts w:ascii="Calibri" w:eastAsia="Calibri" w:hAnsi="Calibri" w:cs="Calibri"/>
          <w:color w:val="000000"/>
        </w:rPr>
        <w:t>dodavatele  osobně</w:t>
      </w:r>
      <w:proofErr w:type="gramEnd"/>
      <w:r>
        <w:rPr>
          <w:rFonts w:ascii="Calibri" w:eastAsia="Calibri" w:hAnsi="Calibri" w:cs="Calibri"/>
          <w:color w:val="000000"/>
        </w:rPr>
        <w:t xml:space="preserve">, telefonicky, písemně nebo elektronickou formou, a to neprodleně po jejich zjištění. 5. Dodavatel je povinen zahájit v místě zakázky bezplatné odstraňování oprávněně </w:t>
      </w:r>
      <w:proofErr w:type="gramStart"/>
      <w:r>
        <w:rPr>
          <w:rFonts w:ascii="Calibri" w:eastAsia="Calibri" w:hAnsi="Calibri" w:cs="Calibri"/>
          <w:color w:val="000000"/>
        </w:rPr>
        <w:t>reklamované  závady</w:t>
      </w:r>
      <w:proofErr w:type="gramEnd"/>
      <w:r>
        <w:rPr>
          <w:rFonts w:ascii="Calibri" w:eastAsia="Calibri" w:hAnsi="Calibri" w:cs="Calibri"/>
          <w:color w:val="000000"/>
        </w:rPr>
        <w:t xml:space="preserve"> neprodleně a odstranit ji v co nejkratším možném termínu. V případě, kdy bude </w:t>
      </w:r>
      <w:proofErr w:type="gramStart"/>
      <w:r>
        <w:rPr>
          <w:rFonts w:ascii="Calibri" w:eastAsia="Calibri" w:hAnsi="Calibri" w:cs="Calibri"/>
          <w:color w:val="000000"/>
        </w:rPr>
        <w:t>zjištěno,  že</w:t>
      </w:r>
      <w:proofErr w:type="gramEnd"/>
      <w:r>
        <w:rPr>
          <w:rFonts w:ascii="Calibri" w:eastAsia="Calibri" w:hAnsi="Calibri" w:cs="Calibri"/>
          <w:color w:val="000000"/>
        </w:rPr>
        <w:t xml:space="preserve"> reklamace je neoprávněná, náklady jdou k tíži objednatele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375" w:right="-3" w:hanging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6. Za nahlášení vady je považováno telefonické oznámení a následně zaslání písemného (</w:t>
      </w:r>
      <w:proofErr w:type="gramStart"/>
      <w:r>
        <w:rPr>
          <w:rFonts w:ascii="Calibri" w:eastAsia="Calibri" w:hAnsi="Calibri" w:cs="Calibri"/>
          <w:color w:val="000000"/>
        </w:rPr>
        <w:t>elektronické  prostřednictvím</w:t>
      </w:r>
      <w:proofErr w:type="gramEnd"/>
      <w:r>
        <w:rPr>
          <w:rFonts w:ascii="Calibri" w:eastAsia="Calibri" w:hAnsi="Calibri" w:cs="Calibri"/>
          <w:color w:val="000000"/>
        </w:rPr>
        <w:t xml:space="preserve"> e-mailu) oznámení vady Prodávajícímu na tyto kontakty: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Tel: 222 312 451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00"/>
        </w:rPr>
        <w:t xml:space="preserve">e-mail: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40" w:lineRule="auto"/>
        <w:ind w:left="35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VIII. Úrok z prodlení a smluvní pokuta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79" w:lineRule="auto"/>
        <w:ind w:left="374" w:right="-6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Pro případ porušení níže uvedených smluvních povinností si dohodly strany Smlouvy tyto ve </w:t>
      </w:r>
      <w:proofErr w:type="gramStart"/>
      <w:r>
        <w:rPr>
          <w:rFonts w:ascii="Calibri" w:eastAsia="Calibri" w:hAnsi="Calibri" w:cs="Calibri"/>
          <w:color w:val="000000"/>
        </w:rPr>
        <w:t>smyslu  ustanovení</w:t>
      </w:r>
      <w:proofErr w:type="gramEnd"/>
      <w:r>
        <w:rPr>
          <w:rFonts w:ascii="Calibri" w:eastAsia="Calibri" w:hAnsi="Calibri" w:cs="Calibri"/>
          <w:color w:val="000000"/>
        </w:rPr>
        <w:t xml:space="preserve"> § 2048 a </w:t>
      </w:r>
      <w:proofErr w:type="spellStart"/>
      <w:r>
        <w:rPr>
          <w:rFonts w:ascii="Calibri" w:eastAsia="Calibri" w:hAnsi="Calibri" w:cs="Calibri"/>
          <w:color w:val="000000"/>
        </w:rPr>
        <w:t>násl</w:t>
      </w:r>
      <w:proofErr w:type="spellEnd"/>
      <w:r>
        <w:rPr>
          <w:rFonts w:ascii="Calibri" w:eastAsia="Calibri" w:hAnsi="Calibri" w:cs="Calibri"/>
          <w:color w:val="000000"/>
        </w:rPr>
        <w:t xml:space="preserve">. občanského zákoníku níže uvedené smluvní pokuty, jejichž sjednáním  není dotčen nárok Kupujícího na náhradu újmy způsobené porušením povinnosti, utvrzené smluvní  pokutou. Pohledávka Kupujícího na zaplacení smluvní pokuty může být započítána s </w:t>
      </w:r>
      <w:proofErr w:type="gramStart"/>
      <w:r>
        <w:rPr>
          <w:rFonts w:ascii="Calibri" w:eastAsia="Calibri" w:hAnsi="Calibri" w:cs="Calibri"/>
          <w:color w:val="000000"/>
        </w:rPr>
        <w:t>pohledávkou  Prodávajícího</w:t>
      </w:r>
      <w:proofErr w:type="gramEnd"/>
      <w:r>
        <w:rPr>
          <w:rFonts w:ascii="Calibri" w:eastAsia="Calibri" w:hAnsi="Calibri" w:cs="Calibri"/>
          <w:color w:val="000000"/>
        </w:rPr>
        <w:t xml:space="preserve"> na zaplacení ceny.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80" w:lineRule="auto"/>
        <w:ind w:left="362" w:right="-3" w:hanging="35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Pokud bude Prodávající v prodlení se splněním svého závazku dodat předmět plnění nebo jeho </w:t>
      </w:r>
      <w:proofErr w:type="gramStart"/>
      <w:r>
        <w:rPr>
          <w:rFonts w:ascii="Calibri" w:eastAsia="Calibri" w:hAnsi="Calibri" w:cs="Calibri"/>
          <w:color w:val="000000"/>
        </w:rPr>
        <w:t>část  ve</w:t>
      </w:r>
      <w:proofErr w:type="gramEnd"/>
      <w:r>
        <w:rPr>
          <w:rFonts w:ascii="Calibri" w:eastAsia="Calibri" w:hAnsi="Calibri" w:cs="Calibri"/>
          <w:color w:val="000000"/>
        </w:rPr>
        <w:t xml:space="preserve"> sjednaném termínu plnění, je Kupující oprávněn účtovat Prodávajícímu smluvní pokutu ve výši  0,2 % z Ceny předmětu plnění za každý i započatý den prodlení.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9" w:lineRule="auto"/>
        <w:ind w:left="3" w:right="-4" w:firstLine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Dojde-li ze strany Kupujícího k prodlení při úhradě faktury je Prodávající oprávněn </w:t>
      </w:r>
      <w:proofErr w:type="gramStart"/>
      <w:r>
        <w:rPr>
          <w:rFonts w:ascii="Calibri" w:eastAsia="Calibri" w:hAnsi="Calibri" w:cs="Calibri"/>
          <w:color w:val="000000"/>
        </w:rPr>
        <w:t>požadovat  úhradu</w:t>
      </w:r>
      <w:proofErr w:type="gramEnd"/>
      <w:r>
        <w:rPr>
          <w:rFonts w:ascii="Calibri" w:eastAsia="Calibri" w:hAnsi="Calibri" w:cs="Calibri"/>
          <w:color w:val="000000"/>
        </w:rPr>
        <w:t xml:space="preserve"> úroku z prodlení ve výši 0,05 % z dlužné částky za každý den prodlení. 4. Smluvní pokutu vyúčtuje oprávněná strana do 30 dnů od jejích zjištění a druhá strana je </w:t>
      </w:r>
      <w:proofErr w:type="gramStart"/>
      <w:r>
        <w:rPr>
          <w:rFonts w:ascii="Calibri" w:eastAsia="Calibri" w:hAnsi="Calibri" w:cs="Calibri"/>
          <w:color w:val="000000"/>
        </w:rPr>
        <w:t>povinna  smluvní</w:t>
      </w:r>
      <w:proofErr w:type="gramEnd"/>
      <w:r>
        <w:rPr>
          <w:rFonts w:ascii="Calibri" w:eastAsia="Calibri" w:hAnsi="Calibri" w:cs="Calibri"/>
          <w:color w:val="000000"/>
        </w:rPr>
        <w:t xml:space="preserve"> pokutu uhradit do 30 dnů od obdržení daňového dokladu – faktury. Totéž se týká </w:t>
      </w:r>
      <w:proofErr w:type="gramStart"/>
      <w:r>
        <w:rPr>
          <w:rFonts w:ascii="Calibri" w:eastAsia="Calibri" w:hAnsi="Calibri" w:cs="Calibri"/>
          <w:color w:val="000000"/>
        </w:rPr>
        <w:t>úroků  z prodlení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3" w:line="240" w:lineRule="auto"/>
        <w:ind w:right="4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IX. Odstoupení od Smlouvy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79" w:lineRule="auto"/>
        <w:ind w:left="354" w:right="-5" w:hanging="33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Smluvní strany se dohodly, že mohou od Smlouvy odstoupit v případech, kdy to stanoví zákon </w:t>
      </w:r>
      <w:proofErr w:type="gramStart"/>
      <w:r>
        <w:rPr>
          <w:rFonts w:ascii="Calibri" w:eastAsia="Calibri" w:hAnsi="Calibri" w:cs="Calibri"/>
          <w:color w:val="000000"/>
        </w:rPr>
        <w:t>nebo  Smlouva</w:t>
      </w:r>
      <w:proofErr w:type="gramEnd"/>
      <w:r>
        <w:rPr>
          <w:rFonts w:ascii="Calibri" w:eastAsia="Calibri" w:hAnsi="Calibri" w:cs="Calibri"/>
          <w:color w:val="000000"/>
        </w:rPr>
        <w:t xml:space="preserve">. Odstoupení od Smlouvy musí být provedeno písemnou formou a je účinné </w:t>
      </w:r>
      <w:proofErr w:type="gramStart"/>
      <w:r>
        <w:rPr>
          <w:rFonts w:ascii="Calibri" w:eastAsia="Calibri" w:hAnsi="Calibri" w:cs="Calibri"/>
          <w:color w:val="000000"/>
        </w:rPr>
        <w:t>okamžikem  jeho</w:t>
      </w:r>
      <w:proofErr w:type="gramEnd"/>
      <w:r>
        <w:rPr>
          <w:rFonts w:ascii="Calibri" w:eastAsia="Calibri" w:hAnsi="Calibri" w:cs="Calibri"/>
          <w:color w:val="000000"/>
        </w:rPr>
        <w:t xml:space="preserve"> doručení druhé straně. Odstoupením od Smlouvy zanikají práva a povinnosti stran ze </w:t>
      </w:r>
      <w:proofErr w:type="gramStart"/>
      <w:r>
        <w:rPr>
          <w:rFonts w:ascii="Calibri" w:eastAsia="Calibri" w:hAnsi="Calibri" w:cs="Calibri"/>
          <w:color w:val="000000"/>
        </w:rPr>
        <w:t>Smlouvy  pro</w:t>
      </w:r>
      <w:proofErr w:type="gramEnd"/>
      <w:r>
        <w:rPr>
          <w:rFonts w:ascii="Calibri" w:eastAsia="Calibri" w:hAnsi="Calibri" w:cs="Calibri"/>
          <w:color w:val="000000"/>
        </w:rPr>
        <w:t xml:space="preserve"> dosud nesplněnou část závazku, s výjimkou nároku na náhradu újmy vzniklé porušením  Smlouvy, smluvních ustanovení týkajících se volby práva, řešení sporů mezi smluvními stranami a  jiných ustanovení, které podle projevené vůle stran nebo vzhledem ke své povaze mají trvat i po  ukončení Smlouvy.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6" w:line="240" w:lineRule="auto"/>
        <w:ind w:left="36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X. Společná ustanovení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79" w:lineRule="auto"/>
        <w:ind w:left="368" w:right="-6" w:hanging="35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Není-li Smlouvou stanoveno výslovně něco jiného, lze Smlouvu měnit, doplňovat a </w:t>
      </w:r>
      <w:proofErr w:type="gramStart"/>
      <w:r>
        <w:rPr>
          <w:rFonts w:ascii="Calibri" w:eastAsia="Calibri" w:hAnsi="Calibri" w:cs="Calibri"/>
          <w:color w:val="000000"/>
        </w:rPr>
        <w:t>upřesňovat  pouze</w:t>
      </w:r>
      <w:proofErr w:type="gramEnd"/>
      <w:r>
        <w:rPr>
          <w:rFonts w:ascii="Calibri" w:eastAsia="Calibri" w:hAnsi="Calibri" w:cs="Calibri"/>
          <w:color w:val="000000"/>
        </w:rPr>
        <w:t xml:space="preserve"> oboustranně odsouhlasenými, písemnými a průběžně číslovanými dodatky, podepsanými  oprávněnými zástupci obou smluvních stran, které musí být obsaženy na jedné listině.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8" w:lineRule="auto"/>
        <w:ind w:left="375" w:right="-4" w:hanging="3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Přílohy uvedené v textu Smlouvy a sumarizované v závěrečných ustanoveních Smlouvy </w:t>
      </w:r>
      <w:proofErr w:type="gramStart"/>
      <w:r>
        <w:rPr>
          <w:rFonts w:ascii="Calibri" w:eastAsia="Calibri" w:hAnsi="Calibri" w:cs="Calibri"/>
          <w:color w:val="000000"/>
        </w:rPr>
        <w:t>tvoří  nedílnou</w:t>
      </w:r>
      <w:proofErr w:type="gramEnd"/>
      <w:r>
        <w:rPr>
          <w:rFonts w:ascii="Calibri" w:eastAsia="Calibri" w:hAnsi="Calibri" w:cs="Calibri"/>
          <w:color w:val="000000"/>
        </w:rPr>
        <w:t xml:space="preserve"> součást Smlouvy.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80" w:lineRule="auto"/>
        <w:ind w:left="375" w:right="-6" w:hanging="3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Případné spory vzniklé ze Smlouvy budou řešeny podle platné právní úpravy věcně a </w:t>
      </w:r>
      <w:proofErr w:type="gramStart"/>
      <w:r>
        <w:rPr>
          <w:rFonts w:ascii="Calibri" w:eastAsia="Calibri" w:hAnsi="Calibri" w:cs="Calibri"/>
          <w:color w:val="000000"/>
        </w:rPr>
        <w:t>místně  příslušnými</w:t>
      </w:r>
      <w:proofErr w:type="gramEnd"/>
      <w:r>
        <w:rPr>
          <w:rFonts w:ascii="Calibri" w:eastAsia="Calibri" w:hAnsi="Calibri" w:cs="Calibri"/>
          <w:color w:val="000000"/>
        </w:rPr>
        <w:t xml:space="preserve"> soudy České republiky.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2" w:line="240" w:lineRule="auto"/>
        <w:ind w:left="36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XI. Závěrečná ustanovení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79" w:lineRule="auto"/>
        <w:ind w:left="367" w:right="-5" w:hanging="35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Smlouva nabývá platnosti a účinnosti v den jejího podpisu osobami oprávněnými Smlouvu </w:t>
      </w:r>
      <w:proofErr w:type="gramStart"/>
      <w:r>
        <w:rPr>
          <w:rFonts w:ascii="Calibri" w:eastAsia="Calibri" w:hAnsi="Calibri" w:cs="Calibri"/>
          <w:color w:val="000000"/>
        </w:rPr>
        <w:t>uzavřít,  ledaže</w:t>
      </w:r>
      <w:proofErr w:type="gramEnd"/>
      <w:r>
        <w:rPr>
          <w:rFonts w:ascii="Calibri" w:eastAsia="Calibri" w:hAnsi="Calibri" w:cs="Calibri"/>
          <w:color w:val="000000"/>
        </w:rPr>
        <w:t xml:space="preserve"> se na některou ze smluvních stran vztahuje povinnost dle zákona č. 340/2015 Sb., o  zvláštních podmínkách účinnosti některých smluv, uveřejňování těchto smluv a o registru smluv  (zákon o registru smluv), pak smlouva nabývá účinnosti uveřejněním v registru smluv.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9" w:lineRule="auto"/>
        <w:ind w:left="9" w:right="-2" w:firstLine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Smluvní strany konstatují, že Smlouva byla vyhotovena ve dvou stejnopisech, z nichž Kupující obdrží jedno vyhotovení a Prodávající jedno vyhotovení. Každý stejnopis má právní sílu originálu. 3. Smluvní strany se dohodly, že v případě zániku právního vztahu založeného Smlouvou </w:t>
      </w:r>
      <w:proofErr w:type="gramStart"/>
      <w:r>
        <w:rPr>
          <w:rFonts w:ascii="Calibri" w:eastAsia="Calibri" w:hAnsi="Calibri" w:cs="Calibri"/>
          <w:color w:val="000000"/>
        </w:rPr>
        <w:t>zůstávají  v platnosti</w:t>
      </w:r>
      <w:proofErr w:type="gramEnd"/>
      <w:r>
        <w:rPr>
          <w:rFonts w:ascii="Calibri" w:eastAsia="Calibri" w:hAnsi="Calibri" w:cs="Calibri"/>
          <w:color w:val="000000"/>
        </w:rPr>
        <w:t xml:space="preserve"> a účinnosti i nadále ustanovení, z jejichž povahy vyplývá, že mají zůstat nedotčena  zánikem právního vztahu založeného Smlouvou.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Nedílnou součást Smlouvy tvoří jako přílohy Smlouvy: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Příloha č. 1: NAB-24-252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Otázky neupravené touto smlouvou se řídí příslušnými ustanoveními občanského zákoníku.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29" w:line="240" w:lineRule="auto"/>
        <w:ind w:right="4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Účastníci smlouvu přečetli, s jejím obsahem souhlasí, což stvrzují svými podpisy.  </w:t>
      </w:r>
    </w:p>
    <w:p w:rsidR="00377230" w:rsidRDefault="00EA60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7" w:line="460" w:lineRule="auto"/>
        <w:ind w:left="4" w:right="1569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Karlových Varech, dne ……………</w:t>
      </w:r>
      <w:proofErr w:type="gramStart"/>
      <w:r>
        <w:rPr>
          <w:rFonts w:ascii="Calibri" w:eastAsia="Calibri" w:hAnsi="Calibri" w:cs="Calibri"/>
          <w:color w:val="000000"/>
        </w:rPr>
        <w:t xml:space="preserve">…. </w:t>
      </w:r>
      <w:r w:rsidR="00BD6838">
        <w:rPr>
          <w:rFonts w:ascii="Calibri" w:eastAsia="Calibri" w:hAnsi="Calibri" w:cs="Calibri"/>
          <w:color w:val="000000"/>
        </w:rPr>
        <w:t xml:space="preserve">                                       </w:t>
      </w:r>
      <w:r>
        <w:rPr>
          <w:rFonts w:ascii="Calibri" w:eastAsia="Calibri" w:hAnsi="Calibri" w:cs="Calibri"/>
          <w:color w:val="000000"/>
        </w:rPr>
        <w:t>V Opavě</w:t>
      </w:r>
      <w:proofErr w:type="gramEnd"/>
      <w:r>
        <w:rPr>
          <w:rFonts w:ascii="Calibri" w:eastAsia="Calibri" w:hAnsi="Calibri" w:cs="Calibri"/>
          <w:color w:val="000000"/>
        </w:rPr>
        <w:t>, dne ………………</w:t>
      </w:r>
      <w:r w:rsidR="00BD6838">
        <w:rPr>
          <w:rFonts w:ascii="Calibri" w:eastAsia="Calibri" w:hAnsi="Calibri" w:cs="Calibri"/>
          <w:color w:val="000000"/>
        </w:rPr>
        <w:t>….</w:t>
      </w:r>
      <w:r>
        <w:rPr>
          <w:rFonts w:ascii="Calibri" w:eastAsia="Calibri" w:hAnsi="Calibri" w:cs="Calibri"/>
          <w:color w:val="000000"/>
        </w:rPr>
        <w:t xml:space="preserve"> Za Kupujícího</w:t>
      </w:r>
      <w:r w:rsidR="00BD6838">
        <w:rPr>
          <w:rFonts w:ascii="Calibri" w:eastAsia="Calibri" w:hAnsi="Calibri" w:cs="Calibri"/>
          <w:color w:val="000000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 Za Prodávajícího </w:t>
      </w:r>
    </w:p>
    <w:p w:rsidR="00377230" w:rsidRDefault="00EA6012" w:rsidP="00BD68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 w:line="921" w:lineRule="auto"/>
        <w:ind w:left="14" w:right="1465" w:firstLine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………………………………………… </w:t>
      </w:r>
      <w:r w:rsidR="00BD6838">
        <w:rPr>
          <w:rFonts w:ascii="Calibri" w:eastAsia="Calibri" w:hAnsi="Calibri" w:cs="Calibri"/>
          <w:color w:val="000000"/>
        </w:rPr>
        <w:tab/>
      </w:r>
      <w:r w:rsidR="00BD6838">
        <w:rPr>
          <w:rFonts w:ascii="Calibri" w:eastAsia="Calibri" w:hAnsi="Calibri" w:cs="Calibri"/>
          <w:color w:val="000000"/>
        </w:rPr>
        <w:tab/>
      </w:r>
      <w:r w:rsidR="00BD6838">
        <w:rPr>
          <w:rFonts w:ascii="Calibri" w:eastAsia="Calibri" w:hAnsi="Calibri" w:cs="Calibri"/>
          <w:color w:val="000000"/>
        </w:rPr>
        <w:tab/>
      </w:r>
      <w:r w:rsidR="00BD6838">
        <w:rPr>
          <w:rFonts w:ascii="Calibri" w:eastAsia="Calibri" w:hAnsi="Calibri" w:cs="Calibri"/>
          <w:color w:val="000000"/>
        </w:rPr>
        <w:tab/>
        <w:t xml:space="preserve">   …</w:t>
      </w:r>
      <w:r>
        <w:rPr>
          <w:rFonts w:ascii="Calibri" w:eastAsia="Calibri" w:hAnsi="Calibri" w:cs="Calibri"/>
          <w:color w:val="000000"/>
        </w:rPr>
        <w:t xml:space="preserve">……………………………………… </w:t>
      </w:r>
    </w:p>
    <w:sectPr w:rsidR="00377230" w:rsidSect="00890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02" w:right="1366" w:bottom="1514" w:left="1418" w:header="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4D" w:rsidRDefault="00DC494D" w:rsidP="00E43D4F">
      <w:pPr>
        <w:spacing w:line="240" w:lineRule="auto"/>
      </w:pPr>
      <w:r>
        <w:separator/>
      </w:r>
    </w:p>
  </w:endnote>
  <w:endnote w:type="continuationSeparator" w:id="0">
    <w:p w:rsidR="00DC494D" w:rsidRDefault="00DC494D" w:rsidP="00E4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D6" w:rsidRDefault="00AB76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2832360"/>
      <w:docPartObj>
        <w:docPartGallery w:val="Page Numbers (Bottom of Page)"/>
        <w:docPartUnique/>
      </w:docPartObj>
    </w:sdtPr>
    <w:sdtContent>
      <w:p w:rsidR="00E43D4F" w:rsidRDefault="00890EF2">
        <w:pPr>
          <w:pStyle w:val="Zpat"/>
          <w:jc w:val="right"/>
        </w:pPr>
        <w:r>
          <w:fldChar w:fldCharType="begin"/>
        </w:r>
        <w:r w:rsidR="00E43D4F">
          <w:instrText>PAGE   \* MERGEFORMAT</w:instrText>
        </w:r>
        <w:r>
          <w:fldChar w:fldCharType="separate"/>
        </w:r>
        <w:r w:rsidR="00B27677">
          <w:rPr>
            <w:noProof/>
          </w:rPr>
          <w:t>2</w:t>
        </w:r>
        <w:r>
          <w:fldChar w:fldCharType="end"/>
        </w:r>
      </w:p>
    </w:sdtContent>
  </w:sdt>
  <w:p w:rsidR="00E43D4F" w:rsidRDefault="00E43D4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D6" w:rsidRDefault="00AB76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4D" w:rsidRDefault="00DC494D" w:rsidP="00E43D4F">
      <w:pPr>
        <w:spacing w:line="240" w:lineRule="auto"/>
      </w:pPr>
      <w:r>
        <w:separator/>
      </w:r>
    </w:p>
  </w:footnote>
  <w:footnote w:type="continuationSeparator" w:id="0">
    <w:p w:rsidR="00DC494D" w:rsidRDefault="00DC494D" w:rsidP="00E43D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D6" w:rsidRDefault="00AB76D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D6" w:rsidRDefault="00AB76D6">
    <w:pPr>
      <w:pStyle w:val="Zhlav"/>
    </w:pPr>
    <w:bookmarkStart w:id="0" w:name="_GoBack"/>
    <w:bookmarkEnd w:id="0"/>
  </w:p>
  <w:p w:rsidR="00AB76D6" w:rsidRDefault="00AB76D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D6" w:rsidRDefault="00AB76D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230"/>
    <w:rsid w:val="00107340"/>
    <w:rsid w:val="00377230"/>
    <w:rsid w:val="007D488E"/>
    <w:rsid w:val="00890EF2"/>
    <w:rsid w:val="00AB76D6"/>
    <w:rsid w:val="00B27677"/>
    <w:rsid w:val="00BD6838"/>
    <w:rsid w:val="00DC494D"/>
    <w:rsid w:val="00E43D4F"/>
    <w:rsid w:val="00EA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0EF2"/>
  </w:style>
  <w:style w:type="paragraph" w:styleId="Nadpis1">
    <w:name w:val="heading 1"/>
    <w:basedOn w:val="Normln"/>
    <w:next w:val="Normln"/>
    <w:rsid w:val="00890E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890E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90E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90E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890E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890E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90E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90EF2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890E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43D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D4F"/>
  </w:style>
  <w:style w:type="paragraph" w:styleId="Zpat">
    <w:name w:val="footer"/>
    <w:basedOn w:val="Normln"/>
    <w:link w:val="ZpatChar"/>
    <w:uiPriority w:val="99"/>
    <w:unhideWhenUsed/>
    <w:rsid w:val="00E43D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D4F"/>
  </w:style>
  <w:style w:type="paragraph" w:styleId="Textbubliny">
    <w:name w:val="Balloon Text"/>
    <w:basedOn w:val="Normln"/>
    <w:link w:val="TextbublinyChar"/>
    <w:uiPriority w:val="99"/>
    <w:semiHidden/>
    <w:unhideWhenUsed/>
    <w:rsid w:val="00107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43D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D4F"/>
  </w:style>
  <w:style w:type="paragraph" w:styleId="Zpat">
    <w:name w:val="footer"/>
    <w:basedOn w:val="Normln"/>
    <w:link w:val="ZpatChar"/>
    <w:uiPriority w:val="99"/>
    <w:unhideWhenUsed/>
    <w:rsid w:val="00E43D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D4F"/>
  </w:style>
  <w:style w:type="paragraph" w:styleId="Textbubliny">
    <w:name w:val="Balloon Text"/>
    <w:basedOn w:val="Normln"/>
    <w:link w:val="TextbublinyChar"/>
    <w:uiPriority w:val="99"/>
    <w:semiHidden/>
    <w:unhideWhenUsed/>
    <w:rsid w:val="00107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Zátková Zuzana</dc:creator>
  <cp:lastModifiedBy>sekretariat</cp:lastModifiedBy>
  <cp:revision>2</cp:revision>
  <cp:lastPrinted>2024-06-21T08:44:00Z</cp:lastPrinted>
  <dcterms:created xsi:type="dcterms:W3CDTF">2024-07-02T07:41:00Z</dcterms:created>
  <dcterms:modified xsi:type="dcterms:W3CDTF">2024-07-02T07:41:00Z</dcterms:modified>
</cp:coreProperties>
</file>