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2CF47" w14:textId="77777777" w:rsidR="00032238" w:rsidRPr="00BE55B2" w:rsidRDefault="004A27F4" w:rsidP="001206BD">
      <w:pPr>
        <w:pStyle w:val="Nadpis1"/>
        <w:pBdr>
          <w:bottom w:val="single" w:sz="24" w:space="1" w:color="auto"/>
        </w:pBdr>
        <w:spacing w:before="120" w:after="0"/>
        <w:rPr>
          <w:rFonts w:asciiTheme="minorHAnsi" w:hAnsiTheme="minorHAnsi" w:cstheme="minorHAnsi"/>
          <w:color w:val="auto"/>
          <w:lang w:val="cs-CZ"/>
        </w:rPr>
      </w:pPr>
      <w:r w:rsidRPr="00BE55B2">
        <w:rPr>
          <w:rFonts w:asciiTheme="minorHAnsi" w:hAnsiTheme="minorHAnsi" w:cstheme="minorHAnsi"/>
          <w:color w:val="auto"/>
          <w:lang w:val="cs-CZ"/>
        </w:rPr>
        <w:t>PŘÍKAZNÍ SMLOUVA</w:t>
      </w:r>
      <w:r w:rsidR="00CE2953" w:rsidRPr="00BE55B2">
        <w:rPr>
          <w:rFonts w:asciiTheme="minorHAnsi" w:hAnsiTheme="minorHAnsi" w:cstheme="minorHAnsi"/>
          <w:color w:val="auto"/>
          <w:lang w:val="cs-CZ"/>
        </w:rPr>
        <w:t xml:space="preserve"> </w:t>
      </w:r>
      <w:r w:rsidR="005B643E" w:rsidRPr="00BE55B2">
        <w:rPr>
          <w:rFonts w:asciiTheme="minorHAnsi" w:hAnsiTheme="minorHAnsi" w:cstheme="minorHAnsi"/>
          <w:color w:val="auto"/>
          <w:lang w:val="cs-CZ"/>
        </w:rPr>
        <w:t xml:space="preserve">č. </w:t>
      </w:r>
      <w:r w:rsidR="00373EDC" w:rsidRPr="00E7002A">
        <w:rPr>
          <w:rFonts w:asciiTheme="minorHAnsi" w:hAnsiTheme="minorHAnsi" w:cstheme="minorHAnsi"/>
          <w:color w:val="auto"/>
          <w:lang w:val="cs-CZ"/>
        </w:rPr>
        <w:t>SML-Z-</w:t>
      </w:r>
      <w:r w:rsidR="00B426C2" w:rsidRPr="00E7002A">
        <w:rPr>
          <w:rFonts w:asciiTheme="minorHAnsi" w:hAnsiTheme="minorHAnsi" w:cstheme="minorHAnsi"/>
          <w:color w:val="auto"/>
          <w:lang w:val="cs-CZ"/>
        </w:rPr>
        <w:t>M</w:t>
      </w:r>
      <w:r w:rsidR="00373EDC" w:rsidRPr="00E7002A">
        <w:rPr>
          <w:rFonts w:asciiTheme="minorHAnsi" w:hAnsiTheme="minorHAnsi" w:cstheme="minorHAnsi"/>
          <w:color w:val="auto"/>
          <w:lang w:val="cs-CZ"/>
        </w:rPr>
        <w:t>-</w:t>
      </w:r>
      <w:r w:rsidR="00F70F2F" w:rsidRPr="00E7002A">
        <w:rPr>
          <w:rFonts w:asciiTheme="minorHAnsi" w:hAnsiTheme="minorHAnsi" w:cstheme="minorHAnsi"/>
          <w:color w:val="auto"/>
          <w:lang w:val="cs-CZ"/>
        </w:rPr>
        <w:t>2</w:t>
      </w:r>
      <w:r w:rsidR="0006544A">
        <w:rPr>
          <w:rFonts w:asciiTheme="minorHAnsi" w:hAnsiTheme="minorHAnsi" w:cstheme="minorHAnsi"/>
          <w:color w:val="auto"/>
          <w:lang w:val="cs-CZ"/>
        </w:rPr>
        <w:t>4 -1406</w:t>
      </w:r>
    </w:p>
    <w:p w14:paraId="4C168313" w14:textId="77777777" w:rsidR="001206BD" w:rsidRPr="00BE55B2" w:rsidRDefault="001206BD" w:rsidP="001206BD">
      <w:pPr>
        <w:spacing w:before="120" w:after="0"/>
        <w:jc w:val="center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lang w:val="cs-CZ"/>
        </w:rPr>
        <w:t>Dále jen „Smlouva“</w:t>
      </w:r>
    </w:p>
    <w:p w14:paraId="16AF5728" w14:textId="77777777" w:rsidR="00581DC9" w:rsidRPr="00BE55B2" w:rsidRDefault="00032238" w:rsidP="00581DC9">
      <w:pPr>
        <w:spacing w:after="0"/>
        <w:jc w:val="center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lang w:val="cs-CZ"/>
        </w:rPr>
        <w:t>(dle §</w:t>
      </w:r>
      <w:r w:rsidR="008B041B" w:rsidRPr="00BE55B2">
        <w:rPr>
          <w:rFonts w:asciiTheme="minorHAnsi" w:hAnsiTheme="minorHAnsi" w:cstheme="minorHAnsi"/>
          <w:lang w:val="cs-CZ"/>
        </w:rPr>
        <w:t> </w:t>
      </w:r>
      <w:r w:rsidR="004A27F4" w:rsidRPr="00BE55B2">
        <w:rPr>
          <w:rFonts w:asciiTheme="minorHAnsi" w:hAnsiTheme="minorHAnsi" w:cstheme="minorHAnsi"/>
          <w:lang w:val="cs-CZ"/>
        </w:rPr>
        <w:t>2430</w:t>
      </w:r>
      <w:r w:rsidR="00CE2953" w:rsidRPr="00BE55B2">
        <w:rPr>
          <w:rFonts w:asciiTheme="minorHAnsi" w:hAnsiTheme="minorHAnsi" w:cstheme="minorHAnsi"/>
          <w:lang w:val="cs-CZ"/>
        </w:rPr>
        <w:t xml:space="preserve"> </w:t>
      </w:r>
      <w:r w:rsidR="004A27F4" w:rsidRPr="00BE55B2">
        <w:rPr>
          <w:rFonts w:asciiTheme="minorHAnsi" w:hAnsiTheme="minorHAnsi" w:cstheme="minorHAnsi"/>
          <w:lang w:val="cs-CZ"/>
        </w:rPr>
        <w:t xml:space="preserve">a násl. </w:t>
      </w:r>
      <w:r w:rsidRPr="00BE55B2">
        <w:rPr>
          <w:rFonts w:asciiTheme="minorHAnsi" w:hAnsiTheme="minorHAnsi" w:cstheme="minorHAnsi"/>
          <w:lang w:val="cs-CZ"/>
        </w:rPr>
        <w:t xml:space="preserve">zákona č. </w:t>
      </w:r>
      <w:r w:rsidR="004A27F4" w:rsidRPr="00BE55B2">
        <w:rPr>
          <w:rFonts w:asciiTheme="minorHAnsi" w:hAnsiTheme="minorHAnsi" w:cstheme="minorHAnsi"/>
          <w:lang w:val="cs-CZ"/>
        </w:rPr>
        <w:t>89/2012</w:t>
      </w:r>
      <w:r w:rsidR="008B041B" w:rsidRPr="00BE55B2">
        <w:rPr>
          <w:rFonts w:asciiTheme="minorHAnsi" w:hAnsiTheme="minorHAnsi" w:cstheme="minorHAnsi"/>
          <w:lang w:val="cs-CZ"/>
        </w:rPr>
        <w:t xml:space="preserve"> Sb</w:t>
      </w:r>
      <w:r w:rsidR="00B44B7F" w:rsidRPr="00BE55B2">
        <w:rPr>
          <w:rFonts w:asciiTheme="minorHAnsi" w:hAnsiTheme="minorHAnsi" w:cstheme="minorHAnsi"/>
          <w:lang w:val="cs-CZ"/>
        </w:rPr>
        <w:t xml:space="preserve">., </w:t>
      </w:r>
      <w:r w:rsidR="004A27F4" w:rsidRPr="00BE55B2">
        <w:rPr>
          <w:rFonts w:asciiTheme="minorHAnsi" w:hAnsiTheme="minorHAnsi" w:cstheme="minorHAnsi"/>
          <w:lang w:val="cs-CZ"/>
        </w:rPr>
        <w:t>občanský</w:t>
      </w:r>
      <w:r w:rsidR="00B44B7F" w:rsidRPr="00BE55B2">
        <w:rPr>
          <w:rFonts w:asciiTheme="minorHAnsi" w:hAnsiTheme="minorHAnsi" w:cstheme="minorHAnsi"/>
          <w:lang w:val="cs-CZ"/>
        </w:rPr>
        <w:t xml:space="preserve"> zákoník</w:t>
      </w:r>
      <w:r w:rsidR="00581DC9" w:rsidRPr="00BE55B2">
        <w:rPr>
          <w:rFonts w:asciiTheme="minorHAnsi" w:hAnsiTheme="minorHAnsi" w:cstheme="minorHAnsi"/>
          <w:lang w:val="cs-CZ"/>
        </w:rPr>
        <w:t>, ve znění pozdějších předpisů</w:t>
      </w:r>
    </w:p>
    <w:p w14:paraId="5FAF588B" w14:textId="77777777" w:rsidR="00032238" w:rsidRPr="00BE55B2" w:rsidRDefault="00E40BDF" w:rsidP="00965C0A">
      <w:pPr>
        <w:jc w:val="center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lang w:val="cs-CZ"/>
        </w:rPr>
        <w:t>(dále jen „občanský zákoník“)</w:t>
      </w:r>
      <w:r w:rsidR="00032238" w:rsidRPr="00BE55B2">
        <w:rPr>
          <w:rFonts w:asciiTheme="minorHAnsi" w:hAnsiTheme="minorHAnsi" w:cstheme="minorHAnsi"/>
          <w:lang w:val="cs-CZ"/>
        </w:rPr>
        <w:t>)</w:t>
      </w:r>
    </w:p>
    <w:p w14:paraId="64E4C37B" w14:textId="77777777" w:rsidR="00FB3D9E" w:rsidRPr="00BE55B2" w:rsidRDefault="00FB3D9E" w:rsidP="00042650">
      <w:pPr>
        <w:pStyle w:val="Nadpis2"/>
        <w:rPr>
          <w:rFonts w:asciiTheme="minorHAnsi" w:hAnsiTheme="minorHAnsi" w:cstheme="minorHAnsi"/>
          <w:szCs w:val="28"/>
          <w:lang w:val="cs-CZ"/>
        </w:rPr>
      </w:pPr>
      <w:r w:rsidRPr="00BE55B2">
        <w:rPr>
          <w:rFonts w:asciiTheme="minorHAnsi" w:hAnsiTheme="minorHAnsi" w:cstheme="minorHAnsi"/>
          <w:szCs w:val="28"/>
          <w:lang w:val="cs-CZ"/>
        </w:rPr>
        <w:t>Č</w:t>
      </w:r>
      <w:r w:rsidR="00F51EC4" w:rsidRPr="00BE55B2">
        <w:rPr>
          <w:rFonts w:asciiTheme="minorHAnsi" w:hAnsiTheme="minorHAnsi" w:cstheme="minorHAnsi"/>
          <w:szCs w:val="28"/>
          <w:lang w:val="cs-CZ"/>
        </w:rPr>
        <w:t>ÁST</w:t>
      </w:r>
      <w:r w:rsidR="003F4D7F" w:rsidRPr="00BE55B2">
        <w:rPr>
          <w:rFonts w:asciiTheme="minorHAnsi" w:hAnsiTheme="minorHAnsi" w:cstheme="minorHAnsi"/>
          <w:szCs w:val="28"/>
          <w:lang w:val="cs-CZ"/>
        </w:rPr>
        <w:t xml:space="preserve"> – ú</w:t>
      </w:r>
      <w:r w:rsidRPr="00BE55B2">
        <w:rPr>
          <w:rFonts w:asciiTheme="minorHAnsi" w:hAnsiTheme="minorHAnsi" w:cstheme="minorHAnsi"/>
          <w:szCs w:val="28"/>
          <w:lang w:val="cs-CZ"/>
        </w:rPr>
        <w:t>VODNÍ USTANOVENÍ</w:t>
      </w:r>
    </w:p>
    <w:p w14:paraId="372C309B" w14:textId="77777777" w:rsidR="00032238" w:rsidRPr="00BE55B2" w:rsidRDefault="00FB3D9E" w:rsidP="00042650">
      <w:pPr>
        <w:pStyle w:val="Nadpis2"/>
        <w:pBdr>
          <w:bottom w:val="single" w:sz="8" w:space="1" w:color="auto"/>
        </w:pBdr>
        <w:rPr>
          <w:rFonts w:asciiTheme="minorHAnsi" w:hAnsiTheme="minorHAnsi" w:cstheme="minorHAnsi"/>
          <w:sz w:val="24"/>
          <w:lang w:val="cs-CZ"/>
        </w:rPr>
      </w:pPr>
      <w:r w:rsidRPr="00BE55B2">
        <w:rPr>
          <w:rFonts w:asciiTheme="minorHAnsi" w:hAnsiTheme="minorHAnsi" w:cstheme="minorHAnsi"/>
          <w:sz w:val="24"/>
          <w:lang w:val="cs-CZ"/>
        </w:rPr>
        <w:t>I. SMLUVNÍ STRANY</w:t>
      </w:r>
    </w:p>
    <w:p w14:paraId="35518BDE" w14:textId="77777777" w:rsidR="00042650" w:rsidRPr="00BE55B2" w:rsidRDefault="00042650" w:rsidP="00274FDD">
      <w:pPr>
        <w:jc w:val="center"/>
        <w:rPr>
          <w:rFonts w:asciiTheme="minorHAnsi" w:hAnsiTheme="minorHAnsi" w:cstheme="minorHAnsi"/>
          <w:b/>
          <w:lang w:val="cs-CZ"/>
        </w:rPr>
        <w:sectPr w:rsidR="00042650" w:rsidRPr="00BE55B2" w:rsidSect="00922547">
          <w:footerReference w:type="even" r:id="rId8"/>
          <w:footerReference w:type="default" r:id="rId9"/>
          <w:pgSz w:w="11906" w:h="16838"/>
          <w:pgMar w:top="426" w:right="707" w:bottom="1417" w:left="709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5241"/>
      </w:tblGrid>
      <w:tr w:rsidR="004818EF" w:rsidRPr="00BE55B2" w14:paraId="1708C53B" w14:textId="77777777" w:rsidTr="004818EF">
        <w:trPr>
          <w:trHeight w:val="531"/>
        </w:trPr>
        <w:tc>
          <w:tcPr>
            <w:tcW w:w="5315" w:type="dxa"/>
            <w:vAlign w:val="center"/>
          </w:tcPr>
          <w:p w14:paraId="146F8A29" w14:textId="77777777" w:rsidR="004818EF" w:rsidRPr="00BE55B2" w:rsidRDefault="003374F8" w:rsidP="004818EF">
            <w:pPr>
              <w:spacing w:after="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>
              <w:rPr>
                <w:rFonts w:asciiTheme="minorHAnsi" w:hAnsiTheme="minorHAnsi" w:cstheme="minorHAnsi"/>
                <w:b/>
                <w:lang w:val="cs-CZ"/>
              </w:rPr>
              <w:t>Měst</w:t>
            </w:r>
            <w:r w:rsidR="005A4625">
              <w:rPr>
                <w:rFonts w:asciiTheme="minorHAnsi" w:hAnsiTheme="minorHAnsi" w:cstheme="minorHAnsi"/>
                <w:b/>
                <w:lang w:val="cs-CZ"/>
              </w:rPr>
              <w:t>o</w:t>
            </w:r>
            <w:r>
              <w:rPr>
                <w:rFonts w:asciiTheme="minorHAnsi" w:hAnsiTheme="minorHAnsi" w:cstheme="minorHAnsi"/>
                <w:b/>
                <w:lang w:val="cs-CZ"/>
              </w:rPr>
              <w:t xml:space="preserve"> Rýmařov</w:t>
            </w:r>
          </w:p>
        </w:tc>
        <w:tc>
          <w:tcPr>
            <w:tcW w:w="5315" w:type="dxa"/>
            <w:vAlign w:val="center"/>
          </w:tcPr>
          <w:p w14:paraId="1613F773" w14:textId="77777777" w:rsidR="004818EF" w:rsidRPr="00BE55B2" w:rsidRDefault="004818EF" w:rsidP="004818EF">
            <w:pPr>
              <w:spacing w:after="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BE55B2">
              <w:rPr>
                <w:rFonts w:asciiTheme="minorHAnsi" w:hAnsiTheme="minorHAnsi" w:cstheme="minorHAnsi"/>
                <w:b/>
                <w:bCs/>
                <w:lang w:val="cs-CZ"/>
              </w:rPr>
              <w:t>RPA Dotace s.r.o.</w:t>
            </w:r>
          </w:p>
        </w:tc>
      </w:tr>
      <w:tr w:rsidR="004818EF" w:rsidRPr="00BE55B2" w14:paraId="113F1FDE" w14:textId="77777777" w:rsidTr="004818EF">
        <w:trPr>
          <w:trHeight w:val="531"/>
        </w:trPr>
        <w:tc>
          <w:tcPr>
            <w:tcW w:w="5315" w:type="dxa"/>
            <w:vAlign w:val="center"/>
          </w:tcPr>
          <w:p w14:paraId="468322BA" w14:textId="66FEF3C9" w:rsidR="004818EF" w:rsidRPr="00BE55B2" w:rsidRDefault="004818EF" w:rsidP="004818EF">
            <w:pPr>
              <w:spacing w:after="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BE55B2">
              <w:rPr>
                <w:rFonts w:asciiTheme="minorHAnsi" w:hAnsiTheme="minorHAnsi" w:cstheme="minorHAnsi"/>
                <w:lang w:val="cs-CZ"/>
              </w:rPr>
              <w:t xml:space="preserve">Sídlo: </w:t>
            </w:r>
            <w:r w:rsidR="00C94CA1">
              <w:rPr>
                <w:rFonts w:asciiTheme="minorHAnsi" w:hAnsiTheme="minorHAnsi" w:cstheme="minorHAnsi"/>
                <w:lang w:val="cs-CZ"/>
              </w:rPr>
              <w:t>n</w:t>
            </w:r>
            <w:r w:rsidR="003374F8">
              <w:rPr>
                <w:rFonts w:asciiTheme="minorHAnsi" w:hAnsiTheme="minorHAnsi" w:cstheme="minorHAnsi"/>
                <w:lang w:val="cs-CZ"/>
              </w:rPr>
              <w:t>áměstí Míru 230/1, Rýmařov PSČ 795 01</w:t>
            </w:r>
          </w:p>
        </w:tc>
        <w:tc>
          <w:tcPr>
            <w:tcW w:w="5315" w:type="dxa"/>
            <w:vAlign w:val="center"/>
          </w:tcPr>
          <w:p w14:paraId="2FD81F8D" w14:textId="77777777" w:rsidR="004818EF" w:rsidRPr="00BE55B2" w:rsidRDefault="004818EF" w:rsidP="004818EF">
            <w:pPr>
              <w:spacing w:after="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BE55B2">
              <w:rPr>
                <w:rFonts w:asciiTheme="minorHAnsi" w:hAnsiTheme="minorHAnsi" w:cstheme="minorHAnsi"/>
                <w:bCs/>
                <w:color w:val="000000"/>
                <w:lang w:val="cs-CZ"/>
              </w:rPr>
              <w:t>Korespondenční adresa:  Starobrněnská 20, 60200 Brno</w:t>
            </w:r>
          </w:p>
        </w:tc>
      </w:tr>
      <w:tr w:rsidR="004818EF" w:rsidRPr="00BE55B2" w14:paraId="4AF3B033" w14:textId="77777777" w:rsidTr="004818EF">
        <w:trPr>
          <w:trHeight w:val="531"/>
        </w:trPr>
        <w:tc>
          <w:tcPr>
            <w:tcW w:w="5315" w:type="dxa"/>
            <w:vAlign w:val="center"/>
          </w:tcPr>
          <w:p w14:paraId="3DB6519A" w14:textId="77777777" w:rsidR="004818EF" w:rsidRPr="00BE55B2" w:rsidRDefault="004818EF" w:rsidP="004818EF">
            <w:pPr>
              <w:spacing w:after="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BE55B2">
              <w:rPr>
                <w:rFonts w:asciiTheme="minorHAnsi" w:hAnsiTheme="minorHAnsi" w:cstheme="minorHAnsi"/>
                <w:lang w:val="cs-CZ"/>
              </w:rPr>
              <w:t xml:space="preserve">IČ: </w:t>
            </w:r>
            <w:r w:rsidR="003374F8" w:rsidRPr="003374F8">
              <w:rPr>
                <w:rFonts w:asciiTheme="minorHAnsi" w:hAnsiTheme="minorHAnsi" w:cstheme="minorHAnsi"/>
                <w:shd w:val="clear" w:color="auto" w:fill="F2F2F2"/>
              </w:rPr>
              <w:t>00296317</w:t>
            </w:r>
          </w:p>
        </w:tc>
        <w:tc>
          <w:tcPr>
            <w:tcW w:w="5315" w:type="dxa"/>
            <w:vAlign w:val="center"/>
          </w:tcPr>
          <w:p w14:paraId="16656580" w14:textId="77777777" w:rsidR="004818EF" w:rsidRPr="00BE55B2" w:rsidRDefault="004818EF" w:rsidP="004818EF">
            <w:pPr>
              <w:spacing w:after="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BE55B2">
              <w:rPr>
                <w:rFonts w:asciiTheme="minorHAnsi" w:hAnsiTheme="minorHAnsi" w:cstheme="minorHAnsi"/>
                <w:bCs/>
                <w:color w:val="000000"/>
                <w:lang w:val="cs-CZ"/>
              </w:rPr>
              <w:t xml:space="preserve">IČ: </w:t>
            </w:r>
            <w:r w:rsidRPr="00BE55B2">
              <w:rPr>
                <w:rStyle w:val="nowrap"/>
                <w:rFonts w:asciiTheme="minorHAnsi" w:hAnsiTheme="minorHAnsi" w:cstheme="minorHAnsi"/>
                <w:lang w:val="cs-CZ"/>
              </w:rPr>
              <w:t xml:space="preserve">01399357 / </w:t>
            </w:r>
            <w:r w:rsidRPr="00BE55B2">
              <w:rPr>
                <w:rFonts w:asciiTheme="minorHAnsi" w:hAnsiTheme="minorHAnsi" w:cstheme="minorHAnsi"/>
                <w:lang w:val="cs-CZ"/>
              </w:rPr>
              <w:t>DIČ: CZ</w:t>
            </w:r>
            <w:r w:rsidRPr="00BE55B2">
              <w:rPr>
                <w:rStyle w:val="nowrap"/>
                <w:rFonts w:asciiTheme="minorHAnsi" w:hAnsiTheme="minorHAnsi" w:cstheme="minorHAnsi"/>
                <w:lang w:val="cs-CZ"/>
              </w:rPr>
              <w:t>01399357</w:t>
            </w:r>
          </w:p>
        </w:tc>
      </w:tr>
      <w:tr w:rsidR="004818EF" w:rsidRPr="00BE55B2" w14:paraId="7A129990" w14:textId="77777777" w:rsidTr="004818EF">
        <w:trPr>
          <w:trHeight w:val="531"/>
        </w:trPr>
        <w:tc>
          <w:tcPr>
            <w:tcW w:w="5315" w:type="dxa"/>
            <w:vAlign w:val="center"/>
          </w:tcPr>
          <w:p w14:paraId="01BB600F" w14:textId="77777777" w:rsidR="004818EF" w:rsidRPr="00BE55B2" w:rsidRDefault="004818EF" w:rsidP="004818EF">
            <w:pPr>
              <w:spacing w:after="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BE55B2">
              <w:rPr>
                <w:rFonts w:asciiTheme="minorHAnsi" w:hAnsiTheme="minorHAnsi" w:cstheme="minorHAnsi"/>
                <w:bCs/>
                <w:lang w:val="cs-CZ"/>
              </w:rPr>
              <w:t>Statutární zástupce</w:t>
            </w:r>
            <w:r w:rsidRPr="00BE55B2">
              <w:rPr>
                <w:rFonts w:asciiTheme="minorHAnsi" w:hAnsiTheme="minorHAnsi" w:cstheme="minorHAnsi"/>
                <w:lang w:val="cs-CZ"/>
              </w:rPr>
              <w:t xml:space="preserve">: </w:t>
            </w:r>
            <w:r w:rsidR="003374F8">
              <w:rPr>
                <w:rFonts w:asciiTheme="minorHAnsi" w:hAnsiTheme="minorHAnsi" w:cstheme="minorHAnsi"/>
                <w:lang w:val="cs-CZ"/>
              </w:rPr>
              <w:t>Ing. Luděk Šimko</w:t>
            </w:r>
            <w:r w:rsidR="00121750">
              <w:rPr>
                <w:rFonts w:asciiTheme="minorHAnsi" w:hAnsiTheme="minorHAnsi" w:cstheme="minorHAnsi"/>
                <w:lang w:val="cs-CZ"/>
              </w:rPr>
              <w:t>,</w:t>
            </w:r>
            <w:r w:rsidR="00121750" w:rsidRPr="00121750">
              <w:rPr>
                <w:rFonts w:asciiTheme="minorHAnsi" w:hAnsiTheme="minorHAnsi" w:cstheme="minorHAnsi"/>
                <w:lang w:val="cs-CZ"/>
              </w:rPr>
              <w:t xml:space="preserve"> starosta</w:t>
            </w:r>
          </w:p>
        </w:tc>
        <w:tc>
          <w:tcPr>
            <w:tcW w:w="5315" w:type="dxa"/>
            <w:vAlign w:val="center"/>
          </w:tcPr>
          <w:p w14:paraId="0C60D686" w14:textId="77777777" w:rsidR="004818EF" w:rsidRPr="00BE55B2" w:rsidRDefault="004818EF" w:rsidP="004818EF">
            <w:pPr>
              <w:spacing w:after="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BE55B2">
              <w:rPr>
                <w:rFonts w:asciiTheme="minorHAnsi" w:hAnsiTheme="minorHAnsi" w:cstheme="minorHAnsi"/>
                <w:bCs/>
                <w:lang w:val="cs-CZ"/>
              </w:rPr>
              <w:t>Statutární zástupce</w:t>
            </w:r>
            <w:r w:rsidRPr="00BE55B2">
              <w:rPr>
                <w:rFonts w:asciiTheme="minorHAnsi" w:hAnsiTheme="minorHAnsi" w:cstheme="minorHAnsi"/>
                <w:bCs/>
                <w:color w:val="000000"/>
                <w:lang w:val="cs-CZ"/>
              </w:rPr>
              <w:t>: Ing. Petr Hladký, jednatel</w:t>
            </w:r>
          </w:p>
        </w:tc>
      </w:tr>
      <w:tr w:rsidR="004818EF" w:rsidRPr="00BE55B2" w14:paraId="2B3319E3" w14:textId="77777777" w:rsidTr="004818EF">
        <w:trPr>
          <w:trHeight w:val="531"/>
        </w:trPr>
        <w:tc>
          <w:tcPr>
            <w:tcW w:w="5315" w:type="dxa"/>
            <w:vAlign w:val="center"/>
          </w:tcPr>
          <w:p w14:paraId="369A13B4" w14:textId="18CB35CA" w:rsidR="004818EF" w:rsidRPr="00BE55B2" w:rsidRDefault="004818EF" w:rsidP="004818EF">
            <w:pPr>
              <w:spacing w:after="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BE55B2">
              <w:rPr>
                <w:rFonts w:asciiTheme="minorHAnsi" w:hAnsiTheme="minorHAnsi" w:cstheme="minorHAnsi"/>
                <w:bCs/>
                <w:lang w:val="cs-CZ"/>
              </w:rPr>
              <w:t xml:space="preserve">Kontakt: </w:t>
            </w:r>
            <w:r w:rsidR="00C94CA1">
              <w:rPr>
                <w:rFonts w:asciiTheme="minorHAnsi" w:hAnsiTheme="minorHAnsi" w:cstheme="minorHAnsi"/>
                <w:bCs/>
                <w:lang w:val="cs-CZ"/>
              </w:rPr>
              <w:t>XXXXXXXXXXXXXXXX</w:t>
            </w:r>
          </w:p>
        </w:tc>
        <w:tc>
          <w:tcPr>
            <w:tcW w:w="5315" w:type="dxa"/>
            <w:vAlign w:val="center"/>
          </w:tcPr>
          <w:p w14:paraId="4FF2A865" w14:textId="77777777" w:rsidR="004818EF" w:rsidRPr="00BE55B2" w:rsidRDefault="004818EF" w:rsidP="004818EF">
            <w:pPr>
              <w:spacing w:after="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BE55B2">
              <w:rPr>
                <w:rFonts w:asciiTheme="minorHAnsi" w:eastAsia="Batang" w:hAnsiTheme="minorHAnsi" w:cstheme="minorHAnsi"/>
                <w:lang w:val="cs-CZ"/>
              </w:rPr>
              <w:t xml:space="preserve">zapsaná v Obchodním rejstříku vedeném Krajským soudem v Brně, oddíl </w:t>
            </w:r>
            <w:r w:rsidRPr="00BE55B2">
              <w:rPr>
                <w:rFonts w:asciiTheme="minorHAnsi" w:hAnsiTheme="minorHAnsi" w:cstheme="minorHAnsi"/>
                <w:color w:val="000000"/>
                <w:lang w:val="cs-CZ"/>
              </w:rPr>
              <w:t xml:space="preserve">C, vložka </w:t>
            </w:r>
            <w:r w:rsidRPr="00BE55B2">
              <w:rPr>
                <w:rFonts w:asciiTheme="minorHAnsi" w:hAnsiTheme="minorHAnsi" w:cstheme="minorHAnsi"/>
                <w:lang w:val="cs-CZ"/>
              </w:rPr>
              <w:t>77858</w:t>
            </w:r>
          </w:p>
        </w:tc>
      </w:tr>
      <w:tr w:rsidR="004818EF" w:rsidRPr="00BE55B2" w14:paraId="51C3DC0B" w14:textId="77777777" w:rsidTr="004818EF">
        <w:trPr>
          <w:trHeight w:val="532"/>
        </w:trPr>
        <w:tc>
          <w:tcPr>
            <w:tcW w:w="5315" w:type="dxa"/>
            <w:vAlign w:val="center"/>
          </w:tcPr>
          <w:p w14:paraId="6274E238" w14:textId="77777777" w:rsidR="004818EF" w:rsidRPr="00BE55B2" w:rsidRDefault="004818EF" w:rsidP="004818EF">
            <w:pPr>
              <w:spacing w:after="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BE55B2">
              <w:rPr>
                <w:rFonts w:asciiTheme="minorHAnsi" w:hAnsiTheme="minorHAnsi" w:cstheme="minorHAnsi"/>
                <w:lang w:val="cs-CZ"/>
              </w:rPr>
              <w:t>(dále jen „Příkazce“)</w:t>
            </w:r>
          </w:p>
        </w:tc>
        <w:tc>
          <w:tcPr>
            <w:tcW w:w="5315" w:type="dxa"/>
            <w:vAlign w:val="center"/>
          </w:tcPr>
          <w:p w14:paraId="3917667F" w14:textId="77777777" w:rsidR="004818EF" w:rsidRPr="00BE55B2" w:rsidRDefault="004818EF" w:rsidP="004818EF">
            <w:pPr>
              <w:spacing w:after="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BE55B2">
              <w:rPr>
                <w:rFonts w:asciiTheme="minorHAnsi" w:hAnsiTheme="minorHAnsi" w:cstheme="minorHAnsi"/>
                <w:bCs/>
                <w:lang w:val="cs-CZ"/>
              </w:rPr>
              <w:t>(dále jen „Příkazník“)</w:t>
            </w:r>
          </w:p>
        </w:tc>
      </w:tr>
    </w:tbl>
    <w:p w14:paraId="61DD7DE4" w14:textId="77777777" w:rsidR="00042650" w:rsidRPr="00BE55B2" w:rsidRDefault="00042650" w:rsidP="00032238">
      <w:pPr>
        <w:jc w:val="both"/>
        <w:rPr>
          <w:rFonts w:asciiTheme="minorHAnsi" w:hAnsiTheme="minorHAnsi" w:cstheme="minorHAnsi"/>
          <w:bCs/>
          <w:sz w:val="20"/>
          <w:szCs w:val="20"/>
          <w:lang w:val="cs-CZ"/>
        </w:rPr>
        <w:sectPr w:rsidR="00042650" w:rsidRPr="00BE55B2" w:rsidSect="004818EF">
          <w:type w:val="continuous"/>
          <w:pgSz w:w="11906" w:h="16838"/>
          <w:pgMar w:top="1417" w:right="707" w:bottom="1417" w:left="709" w:header="708" w:footer="708" w:gutter="0"/>
          <w:cols w:space="708"/>
          <w:docGrid w:linePitch="360"/>
        </w:sectPr>
      </w:pPr>
    </w:p>
    <w:p w14:paraId="09338340" w14:textId="77777777" w:rsidR="004818EF" w:rsidRPr="00BE55B2" w:rsidRDefault="004818EF" w:rsidP="004818EF">
      <w:pPr>
        <w:pStyle w:val="Nadpis2"/>
        <w:pBdr>
          <w:bottom w:val="single" w:sz="4" w:space="1" w:color="auto"/>
        </w:pBdr>
        <w:jc w:val="left"/>
        <w:rPr>
          <w:rFonts w:asciiTheme="minorHAnsi" w:hAnsiTheme="minorHAnsi" w:cstheme="minorHAnsi"/>
          <w:sz w:val="24"/>
          <w:lang w:val="cs-CZ"/>
        </w:rPr>
        <w:sectPr w:rsidR="004818EF" w:rsidRPr="00BE55B2" w:rsidSect="004818EF">
          <w:type w:val="continuous"/>
          <w:pgSz w:w="11906" w:h="16838"/>
          <w:pgMar w:top="851" w:right="707" w:bottom="1135" w:left="709" w:header="708" w:footer="708" w:gutter="0"/>
          <w:cols w:space="708"/>
          <w:docGrid w:linePitch="360"/>
        </w:sectPr>
      </w:pPr>
    </w:p>
    <w:p w14:paraId="183EE58D" w14:textId="77777777" w:rsidR="00032238" w:rsidRPr="00BE55B2" w:rsidRDefault="00F8054B" w:rsidP="00042650">
      <w:pPr>
        <w:pStyle w:val="Nadpis2"/>
        <w:pBdr>
          <w:bottom w:val="single" w:sz="8" w:space="1" w:color="auto"/>
        </w:pBdr>
        <w:rPr>
          <w:rFonts w:asciiTheme="minorHAnsi" w:hAnsiTheme="minorHAnsi" w:cstheme="minorHAnsi"/>
          <w:sz w:val="24"/>
          <w:lang w:val="cs-CZ"/>
        </w:rPr>
      </w:pPr>
      <w:r w:rsidRPr="00BE55B2">
        <w:rPr>
          <w:rFonts w:asciiTheme="minorHAnsi" w:hAnsiTheme="minorHAnsi" w:cstheme="minorHAnsi"/>
          <w:sz w:val="24"/>
          <w:lang w:val="cs-CZ"/>
        </w:rPr>
        <w:t>I</w:t>
      </w:r>
      <w:r w:rsidR="00FB3D9E" w:rsidRPr="00BE55B2">
        <w:rPr>
          <w:rFonts w:asciiTheme="minorHAnsi" w:hAnsiTheme="minorHAnsi" w:cstheme="minorHAnsi"/>
          <w:sz w:val="24"/>
          <w:lang w:val="cs-CZ"/>
        </w:rPr>
        <w:t>I</w:t>
      </w:r>
      <w:r w:rsidRPr="00BE55B2">
        <w:rPr>
          <w:rFonts w:asciiTheme="minorHAnsi" w:hAnsiTheme="minorHAnsi" w:cstheme="minorHAnsi"/>
          <w:sz w:val="24"/>
          <w:lang w:val="cs-CZ"/>
        </w:rPr>
        <w:t xml:space="preserve">. </w:t>
      </w:r>
      <w:r w:rsidR="00965C0A" w:rsidRPr="00BE55B2">
        <w:rPr>
          <w:rFonts w:asciiTheme="minorHAnsi" w:hAnsiTheme="minorHAnsi" w:cstheme="minorHAnsi"/>
          <w:sz w:val="24"/>
          <w:lang w:val="cs-CZ"/>
        </w:rPr>
        <w:t>Předmět smlouvy</w:t>
      </w:r>
    </w:p>
    <w:p w14:paraId="3FF907A6" w14:textId="77777777" w:rsidR="007209EE" w:rsidRPr="00191C05" w:rsidRDefault="007209EE" w:rsidP="00E910DC">
      <w:pPr>
        <w:pStyle w:val="Odstavecseseznamem"/>
        <w:numPr>
          <w:ilvl w:val="0"/>
          <w:numId w:val="2"/>
        </w:numPr>
        <w:tabs>
          <w:tab w:val="left" w:pos="851"/>
        </w:tabs>
        <w:ind w:left="0" w:right="252" w:firstLine="0"/>
        <w:jc w:val="both"/>
        <w:rPr>
          <w:rFonts w:asciiTheme="minorHAnsi" w:hAnsiTheme="minorHAnsi" w:cstheme="minorHAnsi"/>
          <w:lang w:val="cs-CZ"/>
        </w:rPr>
      </w:pPr>
      <w:r w:rsidRPr="00191C05">
        <w:rPr>
          <w:rFonts w:asciiTheme="minorHAnsi" w:hAnsiTheme="minorHAnsi" w:cstheme="minorHAnsi"/>
          <w:lang w:val="cs-CZ"/>
        </w:rPr>
        <w:t>Příkazník se touto smlouvou zavazuje poskytovat pro Příkazce poradenské, analytické a konzultační služby (dále jen „Služby“) specifikované v část</w:t>
      </w:r>
      <w:r w:rsidR="00191C05" w:rsidRPr="00191C05">
        <w:rPr>
          <w:rFonts w:asciiTheme="minorHAnsi" w:hAnsiTheme="minorHAnsi" w:cstheme="minorHAnsi"/>
          <w:lang w:val="cs-CZ"/>
        </w:rPr>
        <w:t>i</w:t>
      </w:r>
      <w:r w:rsidRPr="00191C05">
        <w:rPr>
          <w:rFonts w:asciiTheme="minorHAnsi" w:hAnsiTheme="minorHAnsi" w:cstheme="minorHAnsi"/>
          <w:lang w:val="cs-CZ"/>
        </w:rPr>
        <w:t xml:space="preserve"> „</w:t>
      </w:r>
      <w:r w:rsidR="00A71BCD" w:rsidRPr="00191C05">
        <w:rPr>
          <w:rFonts w:asciiTheme="minorHAnsi" w:hAnsiTheme="minorHAnsi" w:cstheme="minorHAnsi"/>
          <w:lang w:val="cs-CZ"/>
        </w:rPr>
        <w:t>ZPRACOVÁNÍ DOKUMENTŮ PRO ZÍSKÁNÍ DOTACE</w:t>
      </w:r>
      <w:r w:rsidR="00AA29F6" w:rsidRPr="00191C05">
        <w:rPr>
          <w:rFonts w:asciiTheme="minorHAnsi" w:hAnsiTheme="minorHAnsi" w:cstheme="minorHAnsi"/>
          <w:lang w:val="cs-CZ"/>
        </w:rPr>
        <w:t>“</w:t>
      </w:r>
      <w:r w:rsidR="00191C05" w:rsidRPr="00191C05">
        <w:rPr>
          <w:rFonts w:asciiTheme="minorHAnsi" w:hAnsiTheme="minorHAnsi" w:cstheme="minorHAnsi"/>
          <w:lang w:val="cs-CZ"/>
        </w:rPr>
        <w:t xml:space="preserve"> </w:t>
      </w:r>
      <w:r w:rsidRPr="00191C05">
        <w:rPr>
          <w:rFonts w:asciiTheme="minorHAnsi" w:hAnsiTheme="minorHAnsi" w:cstheme="minorHAnsi"/>
          <w:lang w:val="cs-CZ"/>
        </w:rPr>
        <w:t xml:space="preserve">této smlouvy na dobu určitou, specifikovanou v jednotlivých částech, a Příkazce se tímto zavazuje zaplatit </w:t>
      </w:r>
      <w:r w:rsidR="00E46B29" w:rsidRPr="00191C05">
        <w:rPr>
          <w:rFonts w:asciiTheme="minorHAnsi" w:hAnsiTheme="minorHAnsi" w:cstheme="minorHAnsi"/>
          <w:lang w:val="cs-CZ"/>
        </w:rPr>
        <w:t>odměnu</w:t>
      </w:r>
      <w:r w:rsidRPr="00191C05">
        <w:rPr>
          <w:rFonts w:asciiTheme="minorHAnsi" w:hAnsiTheme="minorHAnsi" w:cstheme="minorHAnsi"/>
          <w:lang w:val="cs-CZ"/>
        </w:rPr>
        <w:t xml:space="preserve"> upravenou v jednotlivých </w:t>
      </w:r>
      <w:r w:rsidR="00E46B29" w:rsidRPr="00191C05">
        <w:rPr>
          <w:rFonts w:asciiTheme="minorHAnsi" w:hAnsiTheme="minorHAnsi" w:cstheme="minorHAnsi"/>
          <w:lang w:val="cs-CZ"/>
        </w:rPr>
        <w:t>č</w:t>
      </w:r>
      <w:r w:rsidRPr="00191C05">
        <w:rPr>
          <w:rFonts w:asciiTheme="minorHAnsi" w:hAnsiTheme="minorHAnsi" w:cstheme="minorHAnsi"/>
          <w:lang w:val="cs-CZ"/>
        </w:rPr>
        <w:t>ástech této smlouvy.</w:t>
      </w:r>
    </w:p>
    <w:p w14:paraId="4FA73256" w14:textId="77777777" w:rsidR="00032238" w:rsidRPr="00BE55B2" w:rsidRDefault="00F8228B" w:rsidP="00042650">
      <w:pPr>
        <w:pStyle w:val="Nadpis2"/>
        <w:pBdr>
          <w:bottom w:val="single" w:sz="8" w:space="1" w:color="auto"/>
        </w:pBdr>
        <w:ind w:right="252"/>
        <w:rPr>
          <w:rFonts w:asciiTheme="minorHAnsi" w:hAnsiTheme="minorHAnsi" w:cstheme="minorHAnsi"/>
          <w:sz w:val="24"/>
          <w:lang w:val="cs-CZ"/>
        </w:rPr>
      </w:pPr>
      <w:r w:rsidRPr="00BE55B2">
        <w:rPr>
          <w:rFonts w:asciiTheme="minorHAnsi" w:hAnsiTheme="minorHAnsi" w:cstheme="minorHAnsi"/>
          <w:sz w:val="24"/>
          <w:lang w:val="cs-CZ"/>
        </w:rPr>
        <w:t>I</w:t>
      </w:r>
      <w:r w:rsidR="003F096F" w:rsidRPr="00BE55B2">
        <w:rPr>
          <w:rFonts w:asciiTheme="minorHAnsi" w:hAnsiTheme="minorHAnsi" w:cstheme="minorHAnsi"/>
          <w:sz w:val="24"/>
          <w:lang w:val="cs-CZ"/>
        </w:rPr>
        <w:t>I</w:t>
      </w:r>
      <w:r w:rsidRPr="00BE55B2">
        <w:rPr>
          <w:rFonts w:asciiTheme="minorHAnsi" w:hAnsiTheme="minorHAnsi" w:cstheme="minorHAnsi"/>
          <w:sz w:val="24"/>
          <w:lang w:val="cs-CZ"/>
        </w:rPr>
        <w:t>I.</w:t>
      </w:r>
      <w:r w:rsidR="00F8054B" w:rsidRPr="00BE55B2">
        <w:rPr>
          <w:rFonts w:asciiTheme="minorHAnsi" w:hAnsiTheme="minorHAnsi" w:cstheme="minorHAnsi"/>
          <w:sz w:val="24"/>
          <w:lang w:val="cs-CZ"/>
        </w:rPr>
        <w:t xml:space="preserve"> </w:t>
      </w:r>
      <w:r w:rsidR="00C76BB6" w:rsidRPr="00BE55B2">
        <w:rPr>
          <w:rFonts w:asciiTheme="minorHAnsi" w:hAnsiTheme="minorHAnsi" w:cstheme="minorHAnsi"/>
          <w:sz w:val="24"/>
          <w:lang w:val="cs-CZ"/>
        </w:rPr>
        <w:t>Specifikace Služeb</w:t>
      </w:r>
    </w:p>
    <w:p w14:paraId="5C42EE93" w14:textId="77777777" w:rsidR="003645FF" w:rsidRPr="00BE55B2" w:rsidRDefault="003645FF" w:rsidP="008429A6">
      <w:pPr>
        <w:numPr>
          <w:ilvl w:val="0"/>
          <w:numId w:val="16"/>
        </w:numPr>
        <w:shd w:val="clear" w:color="auto" w:fill="FFFFFF"/>
        <w:tabs>
          <w:tab w:val="clear" w:pos="1065"/>
          <w:tab w:val="left" w:pos="851"/>
        </w:tabs>
        <w:spacing w:after="0" w:line="240" w:lineRule="auto"/>
        <w:ind w:left="0" w:right="252" w:firstLine="0"/>
        <w:jc w:val="both"/>
        <w:rPr>
          <w:rFonts w:asciiTheme="minorHAnsi" w:hAnsiTheme="minorHAnsi" w:cstheme="minorHAnsi"/>
          <w:sz w:val="20"/>
          <w:lang w:val="cs-CZ"/>
        </w:rPr>
      </w:pPr>
      <w:r w:rsidRPr="00BE55B2">
        <w:rPr>
          <w:rFonts w:asciiTheme="minorHAnsi" w:hAnsiTheme="minorHAnsi" w:cstheme="minorHAnsi"/>
          <w:sz w:val="20"/>
          <w:lang w:val="cs-CZ"/>
        </w:rPr>
        <w:t xml:space="preserve">Službami se rozumí </w:t>
      </w:r>
      <w:r w:rsidR="00E46B29" w:rsidRPr="00BE55B2">
        <w:rPr>
          <w:rFonts w:asciiTheme="minorHAnsi" w:hAnsiTheme="minorHAnsi" w:cstheme="minorHAnsi"/>
          <w:sz w:val="20"/>
          <w:lang w:val="cs-CZ"/>
        </w:rPr>
        <w:t xml:space="preserve">analytické, 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konzultační a poradenské </w:t>
      </w:r>
      <w:r w:rsidR="00705418" w:rsidRPr="00BE55B2">
        <w:rPr>
          <w:rFonts w:asciiTheme="minorHAnsi" w:hAnsiTheme="minorHAnsi" w:cstheme="minorHAnsi"/>
          <w:sz w:val="20"/>
          <w:lang w:val="cs-CZ"/>
        </w:rPr>
        <w:t xml:space="preserve">služby pro </w:t>
      </w:r>
      <w:r w:rsidR="00705418" w:rsidRPr="00BE55B2">
        <w:rPr>
          <w:rFonts w:asciiTheme="minorHAnsi" w:hAnsiTheme="minorHAnsi" w:cstheme="minorHAnsi"/>
          <w:b/>
          <w:sz w:val="20"/>
          <w:lang w:val="cs-CZ"/>
        </w:rPr>
        <w:t>zpracování žádosti o </w:t>
      </w:r>
      <w:r w:rsidRPr="00BE55B2">
        <w:rPr>
          <w:rFonts w:asciiTheme="minorHAnsi" w:hAnsiTheme="minorHAnsi" w:cstheme="minorHAnsi"/>
          <w:b/>
          <w:sz w:val="20"/>
          <w:lang w:val="cs-CZ"/>
        </w:rPr>
        <w:t xml:space="preserve">dotaci </w:t>
      </w:r>
      <w:r w:rsidR="009D52ED">
        <w:rPr>
          <w:rFonts w:asciiTheme="minorHAnsi" w:hAnsiTheme="minorHAnsi" w:cstheme="minorHAnsi"/>
          <w:b/>
          <w:sz w:val="20"/>
          <w:lang w:val="cs-CZ"/>
        </w:rPr>
        <w:t>a administrace výběrového řízení k projektu s názvem</w:t>
      </w:r>
      <w:r w:rsidR="00624616" w:rsidRPr="00BE55B2">
        <w:rPr>
          <w:rFonts w:asciiTheme="minorHAnsi" w:hAnsiTheme="minorHAnsi" w:cstheme="minorHAnsi"/>
          <w:b/>
          <w:sz w:val="20"/>
          <w:lang w:val="cs-CZ"/>
        </w:rPr>
        <w:t xml:space="preserve"> </w:t>
      </w:r>
      <w:r w:rsidR="009914EA" w:rsidRPr="00BE55B2">
        <w:rPr>
          <w:rFonts w:asciiTheme="minorHAnsi" w:hAnsiTheme="minorHAnsi" w:cstheme="minorHAnsi"/>
          <w:sz w:val="20"/>
          <w:lang w:val="cs-CZ"/>
        </w:rPr>
        <w:t>„</w:t>
      </w:r>
      <w:r w:rsidR="003374F8">
        <w:rPr>
          <w:rFonts w:asciiTheme="minorHAnsi" w:hAnsiTheme="minorHAnsi" w:cstheme="minorHAnsi"/>
          <w:b/>
          <w:bCs/>
          <w:sz w:val="20"/>
          <w:lang w:val="cs-CZ"/>
        </w:rPr>
        <w:t>Výstavba budovy pro sociální službu DZR Rýmařov</w:t>
      </w:r>
      <w:r w:rsidR="00F70F2F" w:rsidRPr="00BE55B2">
        <w:rPr>
          <w:rFonts w:asciiTheme="minorHAnsi" w:hAnsiTheme="minorHAnsi" w:cstheme="minorHAnsi"/>
          <w:sz w:val="20"/>
          <w:lang w:val="cs-CZ"/>
        </w:rPr>
        <w:t>“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 (dále jen „</w:t>
      </w:r>
      <w:r w:rsidR="008E4DED" w:rsidRPr="00BE55B2">
        <w:rPr>
          <w:rFonts w:asciiTheme="minorHAnsi" w:hAnsiTheme="minorHAnsi" w:cstheme="minorHAnsi"/>
          <w:sz w:val="20"/>
          <w:lang w:val="cs-CZ"/>
        </w:rPr>
        <w:t>Projekt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“), </w:t>
      </w:r>
      <w:r w:rsidR="0012690F" w:rsidRPr="00BE55B2">
        <w:rPr>
          <w:rFonts w:asciiTheme="minorHAnsi" w:hAnsiTheme="minorHAnsi" w:cstheme="minorHAnsi"/>
          <w:sz w:val="20"/>
          <w:lang w:val="cs-CZ"/>
        </w:rPr>
        <w:t xml:space="preserve">který bude </w:t>
      </w:r>
      <w:r w:rsidR="009B2B07" w:rsidRPr="00BE55B2">
        <w:rPr>
          <w:rFonts w:asciiTheme="minorHAnsi" w:hAnsiTheme="minorHAnsi" w:cstheme="minorHAnsi"/>
          <w:sz w:val="20"/>
          <w:lang w:val="cs-CZ"/>
        </w:rPr>
        <w:t xml:space="preserve">předložen do </w:t>
      </w:r>
      <w:r w:rsidR="009B2B07" w:rsidRPr="00B40449">
        <w:rPr>
          <w:rFonts w:asciiTheme="minorHAnsi" w:hAnsiTheme="minorHAnsi" w:cstheme="minorHAnsi"/>
          <w:sz w:val="20"/>
          <w:lang w:val="cs-CZ"/>
        </w:rPr>
        <w:t>nejbližšího možného dotačního programu, který svým obsahem umožňuje realizaci Projektu</w:t>
      </w:r>
      <w:r w:rsidR="009B2B07" w:rsidRPr="00BE55B2">
        <w:rPr>
          <w:rFonts w:asciiTheme="minorHAnsi" w:hAnsiTheme="minorHAnsi" w:cstheme="minorHAnsi"/>
          <w:sz w:val="20"/>
          <w:lang w:val="cs-CZ"/>
        </w:rPr>
        <w:t xml:space="preserve"> </w:t>
      </w:r>
      <w:r w:rsidR="0012690F" w:rsidRPr="00BE55B2">
        <w:rPr>
          <w:rFonts w:asciiTheme="minorHAnsi" w:hAnsiTheme="minorHAnsi" w:cstheme="minorHAnsi"/>
          <w:sz w:val="20"/>
          <w:lang w:val="cs-CZ"/>
        </w:rPr>
        <w:t>(dále jen jako „Program“), v příslušné výzvě po podpisu této smlouvy.</w:t>
      </w:r>
    </w:p>
    <w:p w14:paraId="0EC7555F" w14:textId="77777777" w:rsidR="00883E42" w:rsidRPr="00BE55B2" w:rsidRDefault="00883E42" w:rsidP="00922547">
      <w:pPr>
        <w:shd w:val="clear" w:color="auto" w:fill="FFFFFF"/>
        <w:spacing w:after="0" w:line="240" w:lineRule="auto"/>
        <w:ind w:right="252"/>
        <w:jc w:val="both"/>
        <w:rPr>
          <w:rFonts w:asciiTheme="minorHAnsi" w:hAnsiTheme="minorHAnsi" w:cstheme="minorHAnsi"/>
          <w:sz w:val="20"/>
          <w:lang w:val="cs-CZ"/>
        </w:rPr>
      </w:pPr>
    </w:p>
    <w:p w14:paraId="1022DA6F" w14:textId="77777777" w:rsidR="00922547" w:rsidRPr="00BE55B2" w:rsidRDefault="00922547" w:rsidP="00922547">
      <w:pPr>
        <w:pStyle w:val="Odstavecseseznamem"/>
        <w:rPr>
          <w:rFonts w:asciiTheme="minorHAnsi" w:hAnsiTheme="minorHAnsi" w:cstheme="minorHAnsi"/>
          <w:sz w:val="18"/>
          <w:lang w:val="cs-CZ"/>
        </w:rPr>
      </w:pPr>
    </w:p>
    <w:p w14:paraId="24227B4A" w14:textId="77777777" w:rsidR="003645FF" w:rsidRPr="00BE55B2" w:rsidRDefault="003645FF" w:rsidP="008429A6">
      <w:pPr>
        <w:numPr>
          <w:ilvl w:val="0"/>
          <w:numId w:val="16"/>
        </w:numPr>
        <w:shd w:val="clear" w:color="auto" w:fill="FFFFFF"/>
        <w:tabs>
          <w:tab w:val="clear" w:pos="1065"/>
          <w:tab w:val="left" w:pos="851"/>
        </w:tabs>
        <w:spacing w:after="0" w:line="240" w:lineRule="auto"/>
        <w:ind w:left="0" w:right="252" w:firstLine="0"/>
        <w:jc w:val="both"/>
        <w:rPr>
          <w:rFonts w:asciiTheme="minorHAnsi" w:hAnsiTheme="minorHAnsi" w:cstheme="minorHAnsi"/>
          <w:sz w:val="20"/>
          <w:lang w:val="cs-CZ"/>
        </w:rPr>
      </w:pPr>
      <w:r w:rsidRPr="00BE55B2">
        <w:rPr>
          <w:rFonts w:asciiTheme="minorHAnsi" w:hAnsiTheme="minorHAnsi" w:cstheme="minorHAnsi"/>
          <w:sz w:val="20"/>
          <w:lang w:val="cs-CZ"/>
        </w:rPr>
        <w:t xml:space="preserve">Poskytování služeb bude probíhat podle platného právního řádu České republiky, dle požadavků </w:t>
      </w:r>
      <w:r w:rsidR="004A27F4" w:rsidRPr="00BE55B2">
        <w:rPr>
          <w:rFonts w:asciiTheme="minorHAnsi" w:hAnsiTheme="minorHAnsi" w:cstheme="minorHAnsi"/>
          <w:sz w:val="20"/>
          <w:lang w:val="cs-CZ"/>
        </w:rPr>
        <w:t>Příkazce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 a případných dalších požadavků poskytovatele dotace, oznámených </w:t>
      </w:r>
      <w:r w:rsidR="004A27F4" w:rsidRPr="00BE55B2">
        <w:rPr>
          <w:rFonts w:asciiTheme="minorHAnsi" w:hAnsiTheme="minorHAnsi" w:cstheme="minorHAnsi"/>
          <w:sz w:val="20"/>
          <w:lang w:val="cs-CZ"/>
        </w:rPr>
        <w:t>Příkazníkovi</w:t>
      </w:r>
      <w:r w:rsidRPr="00BE55B2">
        <w:rPr>
          <w:rFonts w:asciiTheme="minorHAnsi" w:hAnsiTheme="minorHAnsi" w:cstheme="minorHAnsi"/>
          <w:sz w:val="20"/>
          <w:lang w:val="cs-CZ"/>
        </w:rPr>
        <w:t>, nebo zveřejn</w:t>
      </w:r>
      <w:r w:rsidR="0073019C" w:rsidRPr="00BE55B2">
        <w:rPr>
          <w:rFonts w:asciiTheme="minorHAnsi" w:hAnsiTheme="minorHAnsi" w:cstheme="minorHAnsi"/>
          <w:sz w:val="20"/>
          <w:lang w:val="cs-CZ"/>
        </w:rPr>
        <w:t>ěných v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 programové dokumentaci</w:t>
      </w:r>
      <w:r w:rsidR="0073019C" w:rsidRPr="00BE55B2">
        <w:rPr>
          <w:rFonts w:asciiTheme="minorHAnsi" w:hAnsiTheme="minorHAnsi" w:cstheme="minorHAnsi"/>
          <w:sz w:val="20"/>
          <w:lang w:val="cs-CZ"/>
        </w:rPr>
        <w:t xml:space="preserve"> poskytovatele dotace</w:t>
      </w:r>
      <w:r w:rsidR="00817F15" w:rsidRPr="00BE55B2">
        <w:rPr>
          <w:rFonts w:asciiTheme="minorHAnsi" w:hAnsiTheme="minorHAnsi" w:cstheme="minorHAnsi"/>
          <w:sz w:val="20"/>
          <w:lang w:val="cs-CZ"/>
        </w:rPr>
        <w:t>.</w:t>
      </w:r>
    </w:p>
    <w:p w14:paraId="59E08ABE" w14:textId="77777777" w:rsidR="003645FF" w:rsidRPr="00BE55B2" w:rsidRDefault="003645FF" w:rsidP="00EA0582">
      <w:pPr>
        <w:pStyle w:val="Odstavecseseznamem"/>
        <w:ind w:left="0" w:right="252"/>
        <w:jc w:val="both"/>
        <w:rPr>
          <w:rFonts w:asciiTheme="minorHAnsi" w:hAnsiTheme="minorHAnsi" w:cstheme="minorHAnsi"/>
          <w:sz w:val="18"/>
          <w:lang w:val="cs-CZ"/>
        </w:rPr>
      </w:pPr>
    </w:p>
    <w:p w14:paraId="16377218" w14:textId="77777777" w:rsidR="00B31C1C" w:rsidRPr="00BE55B2" w:rsidRDefault="00124A4A" w:rsidP="00EA0582">
      <w:pPr>
        <w:pStyle w:val="Odstavecseseznamem"/>
        <w:ind w:left="0" w:right="252"/>
        <w:jc w:val="both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lang w:val="cs-CZ"/>
        </w:rPr>
        <w:br w:type="page"/>
      </w:r>
    </w:p>
    <w:p w14:paraId="6820B8BD" w14:textId="77777777" w:rsidR="009E74EF" w:rsidRPr="00BE55B2" w:rsidRDefault="00B31C1C" w:rsidP="00042650">
      <w:pPr>
        <w:pStyle w:val="Odstavecseseznamem"/>
        <w:pBdr>
          <w:bottom w:val="single" w:sz="24" w:space="1" w:color="auto"/>
        </w:pBdr>
        <w:ind w:left="0" w:right="-1"/>
        <w:jc w:val="center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sz w:val="28"/>
          <w:szCs w:val="32"/>
          <w:lang w:val="cs-CZ"/>
        </w:rPr>
        <w:lastRenderedPageBreak/>
        <w:t>Č</w:t>
      </w:r>
      <w:r w:rsidR="00F51EC4" w:rsidRPr="00BE55B2">
        <w:rPr>
          <w:rFonts w:asciiTheme="minorHAnsi" w:hAnsiTheme="minorHAnsi" w:cstheme="minorHAnsi"/>
          <w:sz w:val="28"/>
          <w:szCs w:val="32"/>
          <w:lang w:val="cs-CZ"/>
        </w:rPr>
        <w:t>ÁST</w:t>
      </w:r>
      <w:r w:rsidRPr="00BE55B2">
        <w:rPr>
          <w:rFonts w:asciiTheme="minorHAnsi" w:hAnsiTheme="minorHAnsi" w:cstheme="minorHAnsi"/>
          <w:sz w:val="28"/>
          <w:szCs w:val="32"/>
          <w:lang w:val="cs-CZ"/>
        </w:rPr>
        <w:t xml:space="preserve"> – </w:t>
      </w:r>
      <w:r w:rsidR="003F096F" w:rsidRPr="00BE55B2">
        <w:rPr>
          <w:rFonts w:asciiTheme="minorHAnsi" w:hAnsiTheme="minorHAnsi" w:cstheme="minorHAnsi"/>
          <w:sz w:val="28"/>
          <w:szCs w:val="32"/>
          <w:lang w:val="cs-CZ"/>
        </w:rPr>
        <w:t>Z</w:t>
      </w:r>
      <w:r w:rsidR="003F4D7F" w:rsidRPr="00BE55B2">
        <w:rPr>
          <w:rFonts w:asciiTheme="minorHAnsi" w:hAnsiTheme="minorHAnsi" w:cstheme="minorHAnsi"/>
          <w:sz w:val="28"/>
          <w:szCs w:val="32"/>
          <w:lang w:val="cs-CZ"/>
        </w:rPr>
        <w:t>PRACOVÁNÍ DOKUMENTŮ PRO ZÍSKÁNÍ DOTACE</w:t>
      </w:r>
    </w:p>
    <w:p w14:paraId="4A5C2970" w14:textId="77777777" w:rsidR="003F096F" w:rsidRPr="00BE55B2" w:rsidRDefault="003F096F" w:rsidP="00042650">
      <w:pPr>
        <w:pStyle w:val="Nadpis2"/>
        <w:pBdr>
          <w:bottom w:val="single" w:sz="8" w:space="1" w:color="auto"/>
        </w:pBdr>
        <w:ind w:right="-1"/>
        <w:rPr>
          <w:rFonts w:asciiTheme="minorHAnsi" w:hAnsiTheme="minorHAnsi" w:cstheme="minorHAnsi"/>
          <w:sz w:val="24"/>
          <w:lang w:val="cs-CZ"/>
        </w:rPr>
      </w:pPr>
      <w:r w:rsidRPr="00BE55B2">
        <w:rPr>
          <w:rFonts w:asciiTheme="minorHAnsi" w:hAnsiTheme="minorHAnsi" w:cstheme="minorHAnsi"/>
          <w:sz w:val="24"/>
          <w:lang w:val="cs-CZ"/>
        </w:rPr>
        <w:t>I. DÍLČÍ PŘEDMĚT PLNĚNÍ</w:t>
      </w:r>
    </w:p>
    <w:p w14:paraId="4CAE946A" w14:textId="77777777" w:rsidR="00306E69" w:rsidRPr="00BE55B2" w:rsidRDefault="00116662" w:rsidP="008429A6">
      <w:pPr>
        <w:numPr>
          <w:ilvl w:val="0"/>
          <w:numId w:val="1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Theme="minorHAnsi" w:hAnsiTheme="minorHAnsi" w:cstheme="minorHAnsi"/>
          <w:sz w:val="20"/>
          <w:lang w:val="cs-CZ"/>
        </w:rPr>
      </w:pPr>
      <w:r w:rsidRPr="00BE55B2">
        <w:rPr>
          <w:rFonts w:asciiTheme="minorHAnsi" w:hAnsiTheme="minorHAnsi" w:cstheme="minorHAnsi"/>
          <w:b/>
          <w:sz w:val="20"/>
          <w:lang w:val="cs-CZ"/>
        </w:rPr>
        <w:t>Zpracování dokumentů pro získání dotace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 </w:t>
      </w:r>
      <w:r w:rsidR="00306E69" w:rsidRPr="00BE55B2">
        <w:rPr>
          <w:rFonts w:asciiTheme="minorHAnsi" w:hAnsiTheme="minorHAnsi" w:cstheme="minorHAnsi"/>
          <w:sz w:val="20"/>
          <w:lang w:val="cs-CZ"/>
        </w:rPr>
        <w:t xml:space="preserve">v rámci této části Smlouvy zahrnuje: </w:t>
      </w:r>
    </w:p>
    <w:p w14:paraId="60808178" w14:textId="5DDB506B" w:rsidR="009D57EF" w:rsidRPr="00BE55B2" w:rsidRDefault="00116662" w:rsidP="008429A6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lang w:val="cs-CZ"/>
        </w:rPr>
        <w:t>V</w:t>
      </w:r>
      <w:r w:rsidR="00F50D2E" w:rsidRPr="00BE55B2">
        <w:rPr>
          <w:rFonts w:asciiTheme="minorHAnsi" w:hAnsiTheme="minorHAnsi" w:cstheme="minorHAnsi"/>
          <w:lang w:val="cs-CZ"/>
        </w:rPr>
        <w:t>ypracování žádosti o dotaci (</w:t>
      </w:r>
      <w:r w:rsidRPr="00BE55B2">
        <w:rPr>
          <w:rFonts w:asciiTheme="minorHAnsi" w:hAnsiTheme="minorHAnsi" w:cstheme="minorHAnsi"/>
          <w:lang w:val="cs-CZ"/>
        </w:rPr>
        <w:t xml:space="preserve">v </w:t>
      </w:r>
      <w:r w:rsidR="005A371D" w:rsidRPr="00BE55B2">
        <w:rPr>
          <w:rFonts w:asciiTheme="minorHAnsi" w:hAnsiTheme="minorHAnsi" w:cstheme="minorHAnsi"/>
          <w:lang w:val="cs-CZ"/>
        </w:rPr>
        <w:t>dotační</w:t>
      </w:r>
      <w:r w:rsidRPr="00BE55B2">
        <w:rPr>
          <w:rFonts w:asciiTheme="minorHAnsi" w:hAnsiTheme="minorHAnsi" w:cstheme="minorHAnsi"/>
          <w:lang w:val="cs-CZ"/>
        </w:rPr>
        <w:t>m</w:t>
      </w:r>
      <w:r w:rsidR="005A371D" w:rsidRPr="00BE55B2">
        <w:rPr>
          <w:rFonts w:asciiTheme="minorHAnsi" w:hAnsiTheme="minorHAnsi" w:cstheme="minorHAnsi"/>
          <w:lang w:val="cs-CZ"/>
        </w:rPr>
        <w:t xml:space="preserve"> informační</w:t>
      </w:r>
      <w:r w:rsidRPr="00BE55B2">
        <w:rPr>
          <w:rFonts w:asciiTheme="minorHAnsi" w:hAnsiTheme="minorHAnsi" w:cstheme="minorHAnsi"/>
          <w:lang w:val="cs-CZ"/>
        </w:rPr>
        <w:t>m</w:t>
      </w:r>
      <w:r w:rsidR="005A371D" w:rsidRPr="00BE55B2">
        <w:rPr>
          <w:rFonts w:asciiTheme="minorHAnsi" w:hAnsiTheme="minorHAnsi" w:cstheme="minorHAnsi"/>
          <w:lang w:val="cs-CZ"/>
        </w:rPr>
        <w:t xml:space="preserve"> systém</w:t>
      </w:r>
      <w:r w:rsidRPr="00BE55B2">
        <w:rPr>
          <w:rFonts w:asciiTheme="minorHAnsi" w:hAnsiTheme="minorHAnsi" w:cstheme="minorHAnsi"/>
          <w:lang w:val="cs-CZ"/>
        </w:rPr>
        <w:t>u</w:t>
      </w:r>
      <w:r w:rsidR="005A371D" w:rsidRPr="00BE55B2">
        <w:rPr>
          <w:rFonts w:asciiTheme="minorHAnsi" w:hAnsiTheme="minorHAnsi" w:cstheme="minorHAnsi"/>
          <w:lang w:val="cs-CZ"/>
        </w:rPr>
        <w:t xml:space="preserve"> poskytovatele dotace</w:t>
      </w:r>
      <w:r w:rsidR="00F50D2E" w:rsidRPr="00BE55B2">
        <w:rPr>
          <w:rFonts w:asciiTheme="minorHAnsi" w:hAnsiTheme="minorHAnsi" w:cstheme="minorHAnsi"/>
          <w:lang w:val="cs-CZ"/>
        </w:rPr>
        <w:t xml:space="preserve">) k </w:t>
      </w:r>
      <w:r w:rsidR="008E4DED" w:rsidRPr="00BE55B2">
        <w:rPr>
          <w:rFonts w:asciiTheme="minorHAnsi" w:hAnsiTheme="minorHAnsi" w:cstheme="minorHAnsi"/>
          <w:lang w:val="cs-CZ"/>
        </w:rPr>
        <w:t>P</w:t>
      </w:r>
      <w:r w:rsidR="00F50D2E" w:rsidRPr="00BE55B2">
        <w:rPr>
          <w:rFonts w:asciiTheme="minorHAnsi" w:hAnsiTheme="minorHAnsi" w:cstheme="minorHAnsi"/>
          <w:lang w:val="cs-CZ"/>
        </w:rPr>
        <w:t xml:space="preserve">rojektu, který bude předložen do Programu, v elektronické </w:t>
      </w:r>
      <w:r w:rsidRPr="00BE55B2">
        <w:rPr>
          <w:rFonts w:asciiTheme="minorHAnsi" w:hAnsiTheme="minorHAnsi" w:cstheme="minorHAnsi"/>
          <w:lang w:val="cs-CZ"/>
        </w:rPr>
        <w:t>nebo</w:t>
      </w:r>
      <w:r w:rsidR="00F50D2E" w:rsidRPr="00BE55B2">
        <w:rPr>
          <w:rFonts w:asciiTheme="minorHAnsi" w:hAnsiTheme="minorHAnsi" w:cstheme="minorHAnsi"/>
          <w:lang w:val="cs-CZ"/>
        </w:rPr>
        <w:t xml:space="preserve"> tištěné podobě včetně příloh</w:t>
      </w:r>
      <w:r w:rsidRPr="00BE55B2">
        <w:rPr>
          <w:rFonts w:asciiTheme="minorHAnsi" w:hAnsiTheme="minorHAnsi" w:cstheme="minorHAnsi"/>
          <w:lang w:val="cs-CZ"/>
        </w:rPr>
        <w:t>, mimo projektovou dokumentaci a odborné posudky,</w:t>
      </w:r>
      <w:r w:rsidR="00F50D2E" w:rsidRPr="00BE55B2">
        <w:rPr>
          <w:rFonts w:asciiTheme="minorHAnsi" w:hAnsiTheme="minorHAnsi" w:cstheme="minorHAnsi"/>
          <w:lang w:val="cs-CZ"/>
        </w:rPr>
        <w:t xml:space="preserve"> v rozsahu stanoveném pokyny p</w:t>
      </w:r>
      <w:r w:rsidRPr="00BE55B2">
        <w:rPr>
          <w:rFonts w:asciiTheme="minorHAnsi" w:hAnsiTheme="minorHAnsi" w:cstheme="minorHAnsi"/>
          <w:lang w:val="cs-CZ"/>
        </w:rPr>
        <w:t>oskytovatele dotace</w:t>
      </w:r>
      <w:r w:rsidR="00F50D2E" w:rsidRPr="00BE55B2">
        <w:rPr>
          <w:rFonts w:asciiTheme="minorHAnsi" w:hAnsiTheme="minorHAnsi" w:cstheme="minorHAnsi"/>
          <w:lang w:val="cs-CZ"/>
        </w:rPr>
        <w:t xml:space="preserve"> z </w:t>
      </w:r>
      <w:r w:rsidR="009D57EF" w:rsidRPr="00BE55B2">
        <w:rPr>
          <w:rFonts w:asciiTheme="minorHAnsi" w:hAnsiTheme="minorHAnsi" w:cstheme="minorHAnsi"/>
          <w:lang w:val="cs-CZ"/>
        </w:rPr>
        <w:t>P</w:t>
      </w:r>
      <w:r w:rsidR="00F50D2E" w:rsidRPr="00BE55B2">
        <w:rPr>
          <w:rFonts w:asciiTheme="minorHAnsi" w:hAnsiTheme="minorHAnsi" w:cstheme="minorHAnsi"/>
          <w:lang w:val="cs-CZ"/>
        </w:rPr>
        <w:t>rogramu (dále jen „Žádost“).</w:t>
      </w:r>
    </w:p>
    <w:p w14:paraId="3CF3C611" w14:textId="77777777" w:rsidR="009D57EF" w:rsidRPr="00BE55B2" w:rsidRDefault="00116662" w:rsidP="008429A6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lang w:val="cs-CZ"/>
        </w:rPr>
        <w:t>V</w:t>
      </w:r>
      <w:r w:rsidR="003A1688" w:rsidRPr="00BE55B2">
        <w:rPr>
          <w:rFonts w:asciiTheme="minorHAnsi" w:hAnsiTheme="minorHAnsi" w:cstheme="minorHAnsi"/>
          <w:lang w:val="cs-CZ"/>
        </w:rPr>
        <w:t xml:space="preserve">edení </w:t>
      </w:r>
      <w:r w:rsidRPr="00BE55B2">
        <w:rPr>
          <w:rFonts w:asciiTheme="minorHAnsi" w:hAnsiTheme="minorHAnsi" w:cstheme="minorHAnsi"/>
          <w:lang w:val="cs-CZ"/>
        </w:rPr>
        <w:t>P</w:t>
      </w:r>
      <w:r w:rsidR="003A1688" w:rsidRPr="00BE55B2">
        <w:rPr>
          <w:rFonts w:asciiTheme="minorHAnsi" w:hAnsiTheme="minorHAnsi" w:cstheme="minorHAnsi"/>
          <w:lang w:val="cs-CZ"/>
        </w:rPr>
        <w:t xml:space="preserve">říkazce pří získávání a vypracovávaní podkladů a příloh, které z podstaty věci není schopen zajistit </w:t>
      </w:r>
      <w:r w:rsidR="000F1150" w:rsidRPr="00BE55B2">
        <w:rPr>
          <w:rFonts w:asciiTheme="minorHAnsi" w:hAnsiTheme="minorHAnsi" w:cstheme="minorHAnsi"/>
          <w:lang w:val="cs-CZ"/>
        </w:rPr>
        <w:t>P</w:t>
      </w:r>
      <w:r w:rsidR="003A1688" w:rsidRPr="00BE55B2">
        <w:rPr>
          <w:rFonts w:asciiTheme="minorHAnsi" w:hAnsiTheme="minorHAnsi" w:cstheme="minorHAnsi"/>
          <w:lang w:val="cs-CZ"/>
        </w:rPr>
        <w:t>říkazník</w:t>
      </w:r>
      <w:r w:rsidR="009D57EF" w:rsidRPr="00BE55B2">
        <w:rPr>
          <w:rFonts w:asciiTheme="minorHAnsi" w:hAnsiTheme="minorHAnsi" w:cstheme="minorHAnsi"/>
          <w:lang w:val="cs-CZ"/>
        </w:rPr>
        <w:t>, například projektová dokumentace a odborné posudky</w:t>
      </w:r>
      <w:r w:rsidR="003A1688" w:rsidRPr="00BE55B2">
        <w:rPr>
          <w:rFonts w:asciiTheme="minorHAnsi" w:hAnsiTheme="minorHAnsi" w:cstheme="minorHAnsi"/>
          <w:lang w:val="cs-CZ"/>
        </w:rPr>
        <w:t>.</w:t>
      </w:r>
    </w:p>
    <w:p w14:paraId="6F023C1C" w14:textId="77777777" w:rsidR="009D57EF" w:rsidRPr="00BE55B2" w:rsidRDefault="009D57EF" w:rsidP="008429A6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lang w:val="cs-CZ"/>
        </w:rPr>
        <w:t>N</w:t>
      </w:r>
      <w:r w:rsidR="0090727A" w:rsidRPr="00BE55B2">
        <w:rPr>
          <w:rFonts w:asciiTheme="minorHAnsi" w:hAnsiTheme="minorHAnsi" w:cstheme="minorHAnsi"/>
          <w:lang w:val="cs-CZ"/>
        </w:rPr>
        <w:t>avrhování úprav P</w:t>
      </w:r>
      <w:r w:rsidR="003A1688" w:rsidRPr="00BE55B2">
        <w:rPr>
          <w:rFonts w:asciiTheme="minorHAnsi" w:hAnsiTheme="minorHAnsi" w:cstheme="minorHAnsi"/>
          <w:lang w:val="cs-CZ"/>
        </w:rPr>
        <w:t>rojektu a jeho rozpracování pro optimalizaci pravděpodobnosti získání dotace.</w:t>
      </w:r>
    </w:p>
    <w:p w14:paraId="43C8F861" w14:textId="77777777" w:rsidR="009D57EF" w:rsidRPr="00BE55B2" w:rsidRDefault="009D57EF" w:rsidP="008429A6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lang w:val="cs-CZ"/>
        </w:rPr>
        <w:t>C</w:t>
      </w:r>
      <w:r w:rsidR="003A1688" w:rsidRPr="00BE55B2">
        <w:rPr>
          <w:rFonts w:asciiTheme="minorHAnsi" w:hAnsiTheme="minorHAnsi" w:cstheme="minorHAnsi"/>
          <w:lang w:val="cs-CZ"/>
        </w:rPr>
        <w:t>elkové odůvodně</w:t>
      </w:r>
      <w:r w:rsidR="0090727A" w:rsidRPr="00BE55B2">
        <w:rPr>
          <w:rFonts w:asciiTheme="minorHAnsi" w:hAnsiTheme="minorHAnsi" w:cstheme="minorHAnsi"/>
          <w:lang w:val="cs-CZ"/>
        </w:rPr>
        <w:t>ní potřebnosti a smysluplnosti P</w:t>
      </w:r>
      <w:r w:rsidR="003A1688" w:rsidRPr="00BE55B2">
        <w:rPr>
          <w:rFonts w:asciiTheme="minorHAnsi" w:hAnsiTheme="minorHAnsi" w:cstheme="minorHAnsi"/>
          <w:lang w:val="cs-CZ"/>
        </w:rPr>
        <w:t>rojektu jako takového.</w:t>
      </w:r>
    </w:p>
    <w:p w14:paraId="0FED84F9" w14:textId="77777777" w:rsidR="009D57EF" w:rsidRPr="00BE55B2" w:rsidRDefault="009D57EF" w:rsidP="008429A6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lang w:val="cs-CZ"/>
        </w:rPr>
        <w:t>K</w:t>
      </w:r>
      <w:r w:rsidR="00F50D2E" w:rsidRPr="00BE55B2">
        <w:rPr>
          <w:rFonts w:asciiTheme="minorHAnsi" w:hAnsiTheme="minorHAnsi" w:cstheme="minorHAnsi"/>
          <w:lang w:val="cs-CZ"/>
        </w:rPr>
        <w:t>ompletac</w:t>
      </w:r>
      <w:r w:rsidR="00590F76" w:rsidRPr="00BE55B2">
        <w:rPr>
          <w:rFonts w:asciiTheme="minorHAnsi" w:hAnsiTheme="minorHAnsi" w:cstheme="minorHAnsi"/>
          <w:lang w:val="cs-CZ"/>
        </w:rPr>
        <w:t>i</w:t>
      </w:r>
      <w:r w:rsidR="00F50D2E" w:rsidRPr="00BE55B2">
        <w:rPr>
          <w:rFonts w:asciiTheme="minorHAnsi" w:hAnsiTheme="minorHAnsi" w:cstheme="minorHAnsi"/>
          <w:lang w:val="cs-CZ"/>
        </w:rPr>
        <w:t xml:space="preserve"> finální Žádosti včetně všech povinných příloh a je</w:t>
      </w:r>
      <w:r w:rsidRPr="00BE55B2">
        <w:rPr>
          <w:rFonts w:asciiTheme="minorHAnsi" w:hAnsiTheme="minorHAnsi" w:cstheme="minorHAnsi"/>
          <w:lang w:val="cs-CZ"/>
        </w:rPr>
        <w:t>jí podání poskytovateli dotace.</w:t>
      </w:r>
    </w:p>
    <w:p w14:paraId="2612EEDE" w14:textId="77777777" w:rsidR="00F50D2E" w:rsidRPr="00BE55B2" w:rsidRDefault="009D57EF" w:rsidP="008429A6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Theme="minorHAnsi" w:hAnsiTheme="minorHAnsi" w:cstheme="minorHAnsi"/>
          <w:lang w:val="cs-CZ"/>
        </w:rPr>
      </w:pPr>
      <w:r w:rsidRPr="00BE55B2">
        <w:rPr>
          <w:rFonts w:asciiTheme="minorHAnsi" w:hAnsiTheme="minorHAnsi" w:cstheme="minorHAnsi"/>
          <w:lang w:val="cs-CZ"/>
        </w:rPr>
        <w:t>P</w:t>
      </w:r>
      <w:r w:rsidR="00F50D2E" w:rsidRPr="00BE55B2">
        <w:rPr>
          <w:rFonts w:asciiTheme="minorHAnsi" w:hAnsiTheme="minorHAnsi" w:cstheme="minorHAnsi"/>
          <w:lang w:val="cs-CZ"/>
        </w:rPr>
        <w:t>oradensk</w:t>
      </w:r>
      <w:r w:rsidR="00590F76" w:rsidRPr="00BE55B2">
        <w:rPr>
          <w:rFonts w:asciiTheme="minorHAnsi" w:hAnsiTheme="minorHAnsi" w:cstheme="minorHAnsi"/>
          <w:lang w:val="cs-CZ"/>
        </w:rPr>
        <w:t>ou</w:t>
      </w:r>
      <w:r w:rsidR="00F50D2E" w:rsidRPr="00BE55B2">
        <w:rPr>
          <w:rFonts w:asciiTheme="minorHAnsi" w:hAnsiTheme="minorHAnsi" w:cstheme="minorHAnsi"/>
          <w:lang w:val="cs-CZ"/>
        </w:rPr>
        <w:t xml:space="preserve"> a organizační podporu při vyřizování případných dotazů a nejasností ze strany poskytovatele dotace</w:t>
      </w:r>
      <w:r w:rsidR="0090727A" w:rsidRPr="00BE55B2">
        <w:rPr>
          <w:rFonts w:asciiTheme="minorHAnsi" w:hAnsiTheme="minorHAnsi" w:cstheme="minorHAnsi"/>
          <w:lang w:val="cs-CZ"/>
        </w:rPr>
        <w:t xml:space="preserve"> mimo ex-ante kontrolu P</w:t>
      </w:r>
      <w:r w:rsidR="003A1688" w:rsidRPr="00BE55B2">
        <w:rPr>
          <w:rFonts w:asciiTheme="minorHAnsi" w:hAnsiTheme="minorHAnsi" w:cstheme="minorHAnsi"/>
          <w:lang w:val="cs-CZ"/>
        </w:rPr>
        <w:t>rojektu</w:t>
      </w:r>
      <w:r w:rsidR="00F50D2E" w:rsidRPr="00BE55B2">
        <w:rPr>
          <w:rFonts w:asciiTheme="minorHAnsi" w:hAnsiTheme="minorHAnsi" w:cstheme="minorHAnsi"/>
          <w:lang w:val="cs-CZ"/>
        </w:rPr>
        <w:t>.</w:t>
      </w:r>
    </w:p>
    <w:p w14:paraId="3F628D25" w14:textId="77777777" w:rsidR="00043E7E" w:rsidRPr="00BE55B2" w:rsidRDefault="00043E7E" w:rsidP="000426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theme="minorHAnsi"/>
          <w:sz w:val="20"/>
          <w:lang w:val="cs-CZ"/>
        </w:rPr>
      </w:pPr>
    </w:p>
    <w:p w14:paraId="42CD9DC2" w14:textId="77777777" w:rsidR="00043E7E" w:rsidRPr="00BE55B2" w:rsidRDefault="00043E7E" w:rsidP="008429A6">
      <w:pPr>
        <w:numPr>
          <w:ilvl w:val="0"/>
          <w:numId w:val="24"/>
        </w:numPr>
        <w:tabs>
          <w:tab w:val="clear" w:pos="1065"/>
          <w:tab w:val="num" w:pos="851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Theme="minorHAnsi" w:hAnsiTheme="minorHAnsi" w:cstheme="minorHAnsi"/>
          <w:sz w:val="20"/>
          <w:lang w:val="cs-CZ"/>
        </w:rPr>
      </w:pPr>
      <w:r w:rsidRPr="00BE55B2">
        <w:rPr>
          <w:rFonts w:asciiTheme="minorHAnsi" w:hAnsiTheme="minorHAnsi" w:cstheme="minorHAnsi"/>
          <w:sz w:val="20"/>
          <w:lang w:val="cs-CZ"/>
        </w:rPr>
        <w:t xml:space="preserve">Poskytování služeb </w:t>
      </w:r>
      <w:r w:rsidR="00624616" w:rsidRPr="00BE55B2">
        <w:rPr>
          <w:rFonts w:asciiTheme="minorHAnsi" w:hAnsiTheme="minorHAnsi" w:cstheme="minorHAnsi"/>
          <w:sz w:val="20"/>
          <w:lang w:val="cs-CZ"/>
        </w:rPr>
        <w:t xml:space="preserve">dle této části smlouvy 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bude započato dnem uzavření smlouvy a ukončeno po </w:t>
      </w:r>
      <w:r w:rsidR="00262B85" w:rsidRPr="00BE55B2">
        <w:rPr>
          <w:rFonts w:asciiTheme="minorHAnsi" w:hAnsiTheme="minorHAnsi" w:cstheme="minorHAnsi"/>
          <w:sz w:val="20"/>
          <w:lang w:val="cs-CZ"/>
        </w:rPr>
        <w:t>rozhodnutí o úspěšnosti žádosti o dotaci</w:t>
      </w:r>
      <w:r w:rsidRPr="00BE55B2">
        <w:rPr>
          <w:rFonts w:asciiTheme="minorHAnsi" w:hAnsiTheme="minorHAnsi" w:cstheme="minorHAnsi"/>
          <w:sz w:val="20"/>
          <w:lang w:val="cs-CZ"/>
        </w:rPr>
        <w:t>.</w:t>
      </w:r>
    </w:p>
    <w:p w14:paraId="6529E2BB" w14:textId="77777777" w:rsidR="00705418" w:rsidRPr="00BE55B2" w:rsidRDefault="00A61000" w:rsidP="00A61000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theme="minorHAnsi"/>
          <w:sz w:val="4"/>
          <w:lang w:val="cs-CZ"/>
        </w:rPr>
      </w:pPr>
      <w:r w:rsidRPr="00BE55B2">
        <w:rPr>
          <w:rFonts w:asciiTheme="minorHAnsi" w:hAnsiTheme="minorHAnsi" w:cstheme="minorHAnsi"/>
          <w:sz w:val="4"/>
          <w:lang w:val="cs-CZ"/>
        </w:rPr>
        <w:tab/>
      </w:r>
    </w:p>
    <w:p w14:paraId="12EC162C" w14:textId="77777777" w:rsidR="00F51EC4" w:rsidRPr="00BE55B2" w:rsidRDefault="00F51EC4" w:rsidP="00042650">
      <w:pPr>
        <w:pStyle w:val="Nadpis2"/>
        <w:pBdr>
          <w:bottom w:val="single" w:sz="8" w:space="1" w:color="auto"/>
        </w:pBdr>
        <w:ind w:right="-1"/>
        <w:rPr>
          <w:rFonts w:asciiTheme="minorHAnsi" w:hAnsiTheme="minorHAnsi" w:cstheme="minorHAnsi"/>
          <w:sz w:val="24"/>
          <w:lang w:val="cs-CZ"/>
        </w:rPr>
      </w:pPr>
      <w:r w:rsidRPr="00BE55B2">
        <w:rPr>
          <w:rFonts w:asciiTheme="minorHAnsi" w:hAnsiTheme="minorHAnsi" w:cstheme="minorHAnsi"/>
          <w:sz w:val="24"/>
          <w:lang w:val="cs-CZ"/>
        </w:rPr>
        <w:t xml:space="preserve">II. Odměna </w:t>
      </w:r>
      <w:r w:rsidR="008F7245" w:rsidRPr="00BE55B2">
        <w:rPr>
          <w:rFonts w:asciiTheme="minorHAnsi" w:hAnsiTheme="minorHAnsi" w:cstheme="minorHAnsi"/>
          <w:sz w:val="24"/>
          <w:lang w:val="cs-CZ"/>
        </w:rPr>
        <w:t>PŘÍKAZNÍKA</w:t>
      </w:r>
    </w:p>
    <w:p w14:paraId="061B6197" w14:textId="77777777" w:rsidR="00F70F2F" w:rsidRPr="00BE55B2" w:rsidRDefault="00294779" w:rsidP="008429A6">
      <w:pPr>
        <w:numPr>
          <w:ilvl w:val="0"/>
          <w:numId w:val="11"/>
        </w:numPr>
        <w:tabs>
          <w:tab w:val="clear" w:pos="1065"/>
          <w:tab w:val="num" w:pos="851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Theme="minorHAnsi" w:hAnsiTheme="minorHAnsi" w:cstheme="minorHAnsi"/>
          <w:sz w:val="20"/>
          <w:lang w:val="cs-CZ"/>
        </w:rPr>
      </w:pPr>
      <w:r w:rsidRPr="00BE55B2">
        <w:rPr>
          <w:rFonts w:asciiTheme="minorHAnsi" w:hAnsiTheme="minorHAnsi" w:cstheme="minorHAnsi"/>
          <w:sz w:val="20"/>
          <w:lang w:val="cs-CZ"/>
        </w:rPr>
        <w:t xml:space="preserve">Celková cena za plnění dle této části Smlouvy je stanovena pevnými částkami </w:t>
      </w:r>
      <w:r w:rsidR="009D57EF" w:rsidRPr="00BE55B2">
        <w:rPr>
          <w:rFonts w:asciiTheme="minorHAnsi" w:hAnsiTheme="minorHAnsi" w:cstheme="minorHAnsi"/>
          <w:sz w:val="20"/>
          <w:lang w:val="cs-CZ"/>
        </w:rPr>
        <w:t>nebo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 částkou vyjádřenou v procentech odvozenou od výše dotace, o kterou je žádáno nebo, která je přiznaná (dále jen „VD“). Tou se rozumí výše dotace, </w:t>
      </w:r>
      <w:r w:rsidR="00F0685D" w:rsidRPr="00BE55B2">
        <w:rPr>
          <w:rFonts w:asciiTheme="minorHAnsi" w:hAnsiTheme="minorHAnsi" w:cstheme="minorHAnsi"/>
          <w:sz w:val="20"/>
          <w:lang w:val="cs-CZ"/>
        </w:rPr>
        <w:t>o kterou bylo žádáno v žádosti o dotaci, ponížená o případné krácení dotace poskytovatelem dotace v procesu hodnocení žádosti o dotaci, které je zveřejněné v dotačním informačním systému nebo v jiném vyrozumění poskytovatele dotace.</w:t>
      </w:r>
    </w:p>
    <w:p w14:paraId="637B9BE5" w14:textId="77777777" w:rsidR="0081163D" w:rsidRPr="00BE55B2" w:rsidRDefault="0081163D" w:rsidP="0081163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theme="minorHAnsi"/>
          <w:sz w:val="20"/>
          <w:lang w:val="cs-CZ"/>
        </w:rPr>
      </w:pPr>
    </w:p>
    <w:p w14:paraId="18188952" w14:textId="77777777" w:rsidR="00CC2792" w:rsidRPr="00BE55B2" w:rsidRDefault="00CC2792" w:rsidP="008429A6">
      <w:pPr>
        <w:numPr>
          <w:ilvl w:val="0"/>
          <w:numId w:val="11"/>
        </w:numPr>
        <w:tabs>
          <w:tab w:val="clear" w:pos="1065"/>
          <w:tab w:val="num" w:pos="851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Theme="minorHAnsi" w:hAnsiTheme="minorHAnsi" w:cstheme="minorHAnsi"/>
          <w:sz w:val="20"/>
          <w:lang w:val="cs-CZ"/>
        </w:rPr>
      </w:pPr>
      <w:r w:rsidRPr="00BE55B2">
        <w:rPr>
          <w:rFonts w:asciiTheme="minorHAnsi" w:hAnsiTheme="minorHAnsi" w:cstheme="minorHAnsi"/>
          <w:sz w:val="20"/>
          <w:lang w:val="cs-CZ"/>
        </w:rPr>
        <w:t>Příkazce se zavazuje</w:t>
      </w:r>
      <w:r w:rsidRPr="00BE55B2">
        <w:rPr>
          <w:rFonts w:asciiTheme="minorHAnsi" w:hAnsiTheme="minorHAnsi" w:cstheme="minorHAnsi"/>
          <w:b/>
          <w:sz w:val="20"/>
          <w:lang w:val="cs-CZ"/>
        </w:rPr>
        <w:t xml:space="preserve"> 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zaplatit Příkazníkovi </w:t>
      </w:r>
      <w:r w:rsidR="005C4F94" w:rsidRPr="00BE55B2">
        <w:rPr>
          <w:rFonts w:asciiTheme="minorHAnsi" w:hAnsiTheme="minorHAnsi" w:cstheme="minorHAnsi"/>
          <w:sz w:val="20"/>
          <w:lang w:val="cs-CZ"/>
        </w:rPr>
        <w:t xml:space="preserve">část </w:t>
      </w:r>
      <w:r w:rsidRPr="00BE55B2">
        <w:rPr>
          <w:rFonts w:asciiTheme="minorHAnsi" w:hAnsiTheme="minorHAnsi" w:cstheme="minorHAnsi"/>
          <w:sz w:val="20"/>
          <w:lang w:val="cs-CZ"/>
        </w:rPr>
        <w:t>odměn</w:t>
      </w:r>
      <w:r w:rsidR="005C4F94" w:rsidRPr="00BE55B2">
        <w:rPr>
          <w:rFonts w:asciiTheme="minorHAnsi" w:hAnsiTheme="minorHAnsi" w:cstheme="minorHAnsi"/>
          <w:sz w:val="20"/>
          <w:lang w:val="cs-CZ"/>
        </w:rPr>
        <w:t>y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 za </w:t>
      </w:r>
      <w:r w:rsidR="005C4F94" w:rsidRPr="00BE55B2">
        <w:rPr>
          <w:rFonts w:asciiTheme="minorHAnsi" w:hAnsiTheme="minorHAnsi" w:cstheme="minorHAnsi"/>
          <w:sz w:val="20"/>
          <w:lang w:val="cs-CZ"/>
        </w:rPr>
        <w:t xml:space="preserve">poskytnuté služby po </w:t>
      </w:r>
      <w:r w:rsidRPr="00BE55B2">
        <w:rPr>
          <w:rFonts w:asciiTheme="minorHAnsi" w:hAnsiTheme="minorHAnsi" w:cstheme="minorHAnsi"/>
          <w:sz w:val="20"/>
          <w:lang w:val="cs-CZ"/>
        </w:rPr>
        <w:t>řádn</w:t>
      </w:r>
      <w:r w:rsidR="005C4F94" w:rsidRPr="00BE55B2">
        <w:rPr>
          <w:rFonts w:asciiTheme="minorHAnsi" w:hAnsiTheme="minorHAnsi" w:cstheme="minorHAnsi"/>
          <w:sz w:val="20"/>
          <w:lang w:val="cs-CZ"/>
        </w:rPr>
        <w:t>é</w:t>
      </w:r>
      <w:r w:rsidR="00AA29F6" w:rsidRPr="00BE55B2">
        <w:rPr>
          <w:rFonts w:asciiTheme="minorHAnsi" w:hAnsiTheme="minorHAnsi" w:cstheme="minorHAnsi"/>
          <w:sz w:val="20"/>
          <w:lang w:val="cs-CZ"/>
        </w:rPr>
        <w:t xml:space="preserve"> příprav</w:t>
      </w:r>
      <w:r w:rsidR="005C4F94" w:rsidRPr="00BE55B2">
        <w:rPr>
          <w:rFonts w:asciiTheme="minorHAnsi" w:hAnsiTheme="minorHAnsi" w:cstheme="minorHAnsi"/>
          <w:sz w:val="20"/>
          <w:lang w:val="cs-CZ"/>
        </w:rPr>
        <w:t>ě</w:t>
      </w:r>
      <w:r w:rsidR="00AA29F6" w:rsidRPr="00BE55B2">
        <w:rPr>
          <w:rFonts w:asciiTheme="minorHAnsi" w:hAnsiTheme="minorHAnsi" w:cstheme="minorHAnsi"/>
          <w:sz w:val="20"/>
          <w:lang w:val="cs-CZ"/>
        </w:rPr>
        <w:t xml:space="preserve"> a podání žádosti o dotaci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 k </w:t>
      </w:r>
      <w:r w:rsidR="008E4DED" w:rsidRPr="00BE55B2">
        <w:rPr>
          <w:rFonts w:asciiTheme="minorHAnsi" w:hAnsiTheme="minorHAnsi" w:cstheme="minorHAnsi"/>
          <w:sz w:val="20"/>
          <w:lang w:val="cs-CZ"/>
        </w:rPr>
        <w:t xml:space="preserve">Projektu 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ve výši </w:t>
      </w:r>
      <w:r w:rsidR="003374F8">
        <w:rPr>
          <w:rFonts w:asciiTheme="minorHAnsi" w:hAnsiTheme="minorHAnsi" w:cstheme="minorHAnsi"/>
          <w:b/>
          <w:sz w:val="20"/>
          <w:lang w:val="cs-CZ"/>
        </w:rPr>
        <w:t>35</w:t>
      </w:r>
      <w:r w:rsidRPr="00B40449">
        <w:rPr>
          <w:rFonts w:asciiTheme="minorHAnsi" w:hAnsiTheme="minorHAnsi" w:cstheme="minorHAnsi"/>
          <w:b/>
          <w:sz w:val="20"/>
          <w:lang w:val="cs-CZ"/>
        </w:rPr>
        <w:t xml:space="preserve"> 000,- Kč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, cena je uvedena bez DPH. Nárok na platbu </w:t>
      </w:r>
      <w:r w:rsidR="00A71BCD" w:rsidRPr="00BE55B2">
        <w:rPr>
          <w:rFonts w:asciiTheme="minorHAnsi" w:hAnsiTheme="minorHAnsi" w:cstheme="minorHAnsi"/>
          <w:sz w:val="20"/>
          <w:lang w:val="cs-CZ"/>
        </w:rPr>
        <w:t>této částky</w:t>
      </w:r>
      <w:r w:rsidRPr="00BE55B2">
        <w:rPr>
          <w:rFonts w:asciiTheme="minorHAnsi" w:hAnsiTheme="minorHAnsi" w:cstheme="minorHAnsi"/>
          <w:b/>
          <w:sz w:val="20"/>
          <w:lang w:val="cs-CZ"/>
        </w:rPr>
        <w:t xml:space="preserve"> </w:t>
      </w:r>
      <w:r w:rsidRPr="00BE55B2">
        <w:rPr>
          <w:rFonts w:asciiTheme="minorHAnsi" w:hAnsiTheme="minorHAnsi" w:cstheme="minorHAnsi"/>
          <w:sz w:val="20"/>
          <w:lang w:val="cs-CZ"/>
        </w:rPr>
        <w:t>vz</w:t>
      </w:r>
      <w:r w:rsidR="008E4DED" w:rsidRPr="00BE55B2">
        <w:rPr>
          <w:rFonts w:asciiTheme="minorHAnsi" w:hAnsiTheme="minorHAnsi" w:cstheme="minorHAnsi"/>
          <w:sz w:val="20"/>
          <w:lang w:val="cs-CZ"/>
        </w:rPr>
        <w:t>niká Příkazníkovi dnem, kdy je ž</w:t>
      </w:r>
      <w:r w:rsidRPr="00BE55B2">
        <w:rPr>
          <w:rFonts w:asciiTheme="minorHAnsi" w:hAnsiTheme="minorHAnsi" w:cstheme="minorHAnsi"/>
          <w:sz w:val="20"/>
          <w:lang w:val="cs-CZ"/>
        </w:rPr>
        <w:t>ádost</w:t>
      </w:r>
      <w:r w:rsidR="008E4DED" w:rsidRPr="00BE55B2">
        <w:rPr>
          <w:rFonts w:asciiTheme="minorHAnsi" w:hAnsiTheme="minorHAnsi" w:cstheme="minorHAnsi"/>
          <w:sz w:val="20"/>
          <w:lang w:val="cs-CZ"/>
        </w:rPr>
        <w:t xml:space="preserve"> o dotaci k Projektu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 </w:t>
      </w:r>
      <w:r w:rsidR="00CF7E9E" w:rsidRPr="00BE55B2">
        <w:rPr>
          <w:rFonts w:asciiTheme="minorHAnsi" w:hAnsiTheme="minorHAnsi" w:cstheme="minorHAnsi"/>
          <w:sz w:val="20"/>
          <w:lang w:val="cs-CZ"/>
        </w:rPr>
        <w:t>podána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. </w:t>
      </w:r>
      <w:r w:rsidR="003B2DCB" w:rsidRPr="00BE55B2">
        <w:rPr>
          <w:rFonts w:asciiTheme="minorHAnsi" w:hAnsiTheme="minorHAnsi" w:cstheme="minorHAnsi"/>
          <w:sz w:val="20"/>
          <w:lang w:val="cs-CZ"/>
        </w:rPr>
        <w:t>Smluvní strany se dohodly, že k tomuto datu dochází k uskutečnění dílčího zdanitelného plnění a bude vys</w:t>
      </w:r>
      <w:r w:rsidR="00757E00" w:rsidRPr="00BE55B2">
        <w:rPr>
          <w:rFonts w:asciiTheme="minorHAnsi" w:hAnsiTheme="minorHAnsi" w:cstheme="minorHAnsi"/>
          <w:sz w:val="20"/>
          <w:lang w:val="cs-CZ"/>
        </w:rPr>
        <w:t>tavena faktura – daňový doklad.</w:t>
      </w:r>
    </w:p>
    <w:p w14:paraId="0058BC33" w14:textId="77777777" w:rsidR="0081163D" w:rsidRPr="00BE55B2" w:rsidRDefault="0081163D" w:rsidP="0081163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theme="minorHAnsi"/>
          <w:sz w:val="20"/>
          <w:lang w:val="cs-CZ"/>
        </w:rPr>
      </w:pPr>
    </w:p>
    <w:p w14:paraId="6738A6D9" w14:textId="77777777" w:rsidR="008429A6" w:rsidRPr="00BE55B2" w:rsidRDefault="00294779" w:rsidP="008429A6">
      <w:pPr>
        <w:numPr>
          <w:ilvl w:val="0"/>
          <w:numId w:val="11"/>
        </w:numPr>
        <w:tabs>
          <w:tab w:val="clear" w:pos="1065"/>
          <w:tab w:val="num" w:pos="851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Theme="minorHAnsi" w:hAnsiTheme="minorHAnsi" w:cstheme="minorHAnsi"/>
          <w:sz w:val="20"/>
          <w:lang w:val="cs-CZ"/>
        </w:rPr>
      </w:pPr>
      <w:r w:rsidRPr="00BE55B2">
        <w:rPr>
          <w:rFonts w:asciiTheme="minorHAnsi" w:hAnsiTheme="minorHAnsi" w:cstheme="minorHAnsi"/>
          <w:sz w:val="20"/>
          <w:lang w:val="cs-CZ"/>
        </w:rPr>
        <w:t xml:space="preserve">Příkazce </w:t>
      </w:r>
      <w:r w:rsidR="005C4F94" w:rsidRPr="00BE55B2">
        <w:rPr>
          <w:rFonts w:asciiTheme="minorHAnsi" w:hAnsiTheme="minorHAnsi" w:cstheme="minorHAnsi"/>
          <w:sz w:val="20"/>
          <w:lang w:val="cs-CZ"/>
        </w:rPr>
        <w:t>se zavazuje</w:t>
      </w:r>
      <w:r w:rsidR="005C4F94" w:rsidRPr="00BE55B2">
        <w:rPr>
          <w:rFonts w:asciiTheme="minorHAnsi" w:hAnsiTheme="minorHAnsi" w:cstheme="minorHAnsi"/>
          <w:b/>
          <w:sz w:val="20"/>
          <w:lang w:val="cs-CZ"/>
        </w:rPr>
        <w:t xml:space="preserve"> </w:t>
      </w:r>
      <w:r w:rsidR="005C4F94" w:rsidRPr="00BE55B2">
        <w:rPr>
          <w:rFonts w:asciiTheme="minorHAnsi" w:hAnsiTheme="minorHAnsi" w:cstheme="minorHAnsi"/>
          <w:sz w:val="20"/>
          <w:lang w:val="cs-CZ"/>
        </w:rPr>
        <w:t xml:space="preserve">zaplatit Příkazníkovi část odměny za poskytnuté služby po schválení žádosti o dotaci a jejím doporučení k financování ve výši </w:t>
      </w:r>
      <w:r w:rsidR="003374F8">
        <w:rPr>
          <w:rFonts w:asciiTheme="minorHAnsi" w:hAnsiTheme="minorHAnsi" w:cstheme="minorHAnsi"/>
          <w:b/>
          <w:bCs/>
          <w:sz w:val="20"/>
          <w:lang w:val="cs-CZ"/>
        </w:rPr>
        <w:t>1</w:t>
      </w:r>
      <w:r w:rsidR="005C4F94" w:rsidRPr="00B40449">
        <w:rPr>
          <w:rFonts w:asciiTheme="minorHAnsi" w:hAnsiTheme="minorHAnsi" w:cstheme="minorHAnsi"/>
          <w:b/>
          <w:bCs/>
          <w:sz w:val="20"/>
          <w:lang w:val="cs-CZ"/>
        </w:rPr>
        <w:t xml:space="preserve"> %</w:t>
      </w:r>
      <w:r w:rsidR="005C4F94" w:rsidRPr="00B40449">
        <w:rPr>
          <w:rFonts w:asciiTheme="minorHAnsi" w:hAnsiTheme="minorHAnsi" w:cstheme="minorHAnsi"/>
          <w:b/>
          <w:sz w:val="20"/>
          <w:lang w:val="cs-CZ"/>
        </w:rPr>
        <w:t xml:space="preserve"> </w:t>
      </w:r>
      <w:r w:rsidR="004A4810" w:rsidRPr="00B40449">
        <w:rPr>
          <w:rFonts w:asciiTheme="minorHAnsi" w:hAnsiTheme="minorHAnsi" w:cstheme="minorHAnsi"/>
          <w:b/>
          <w:sz w:val="20"/>
          <w:lang w:val="cs-CZ"/>
        </w:rPr>
        <w:t xml:space="preserve">z </w:t>
      </w:r>
      <w:r w:rsidR="005C4F94" w:rsidRPr="00B40449">
        <w:rPr>
          <w:rFonts w:asciiTheme="minorHAnsi" w:hAnsiTheme="minorHAnsi" w:cstheme="minorHAnsi"/>
          <w:b/>
          <w:sz w:val="20"/>
          <w:lang w:val="cs-CZ"/>
        </w:rPr>
        <w:t>VD + DPH</w:t>
      </w:r>
      <w:r w:rsidR="005C4F94" w:rsidRPr="00BE55B2">
        <w:rPr>
          <w:rFonts w:asciiTheme="minorHAnsi" w:hAnsiTheme="minorHAnsi" w:cstheme="minorHAnsi"/>
          <w:sz w:val="20"/>
          <w:lang w:val="cs-CZ"/>
        </w:rPr>
        <w:t xml:space="preserve">. Nárok na platbu </w:t>
      </w:r>
      <w:r w:rsidR="00A71BCD" w:rsidRPr="00BE55B2">
        <w:rPr>
          <w:rFonts w:asciiTheme="minorHAnsi" w:hAnsiTheme="minorHAnsi" w:cstheme="minorHAnsi"/>
          <w:sz w:val="20"/>
          <w:lang w:val="cs-CZ"/>
        </w:rPr>
        <w:t>této částky</w:t>
      </w:r>
      <w:r w:rsidR="005C4F94" w:rsidRPr="00BE55B2">
        <w:rPr>
          <w:rFonts w:asciiTheme="minorHAnsi" w:hAnsiTheme="minorHAnsi" w:cstheme="minorHAnsi"/>
          <w:b/>
          <w:sz w:val="20"/>
          <w:lang w:val="cs-CZ"/>
        </w:rPr>
        <w:t xml:space="preserve"> </w:t>
      </w:r>
      <w:r w:rsidR="005C4F94" w:rsidRPr="00BE55B2">
        <w:rPr>
          <w:rFonts w:asciiTheme="minorHAnsi" w:hAnsiTheme="minorHAnsi" w:cstheme="minorHAnsi"/>
          <w:sz w:val="20"/>
          <w:lang w:val="cs-CZ"/>
        </w:rPr>
        <w:t xml:space="preserve">vzniká Příkazníkovi dnem výběru Projektu (za výběr Projektu je považovaná jakákoliv informace poskytovatele dotace příjemci dotace o </w:t>
      </w:r>
      <w:r w:rsidR="005467D8" w:rsidRPr="00BE55B2">
        <w:rPr>
          <w:rFonts w:asciiTheme="minorHAnsi" w:hAnsiTheme="minorHAnsi" w:cstheme="minorHAnsi"/>
          <w:sz w:val="20"/>
          <w:lang w:val="cs-CZ"/>
        </w:rPr>
        <w:t xml:space="preserve">schválení nebo </w:t>
      </w:r>
      <w:r w:rsidR="005C4F94" w:rsidRPr="00BE55B2">
        <w:rPr>
          <w:rFonts w:asciiTheme="minorHAnsi" w:hAnsiTheme="minorHAnsi" w:cstheme="minorHAnsi"/>
          <w:sz w:val="20"/>
          <w:lang w:val="cs-CZ"/>
        </w:rPr>
        <w:t>doporučení Projektu k financování zveřejněním nebo korespondencí). Smluvní strany se dohodly, že k tomuto datu dochází k uskutečnění dílčího zdanitelného plnění a bude vystavena faktura – daňový doklad.</w:t>
      </w:r>
    </w:p>
    <w:p w14:paraId="0365C720" w14:textId="77777777" w:rsidR="008429A6" w:rsidRPr="00BE55B2" w:rsidRDefault="008429A6" w:rsidP="008429A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theme="minorHAnsi"/>
          <w:sz w:val="20"/>
          <w:lang w:val="cs-CZ"/>
        </w:rPr>
      </w:pPr>
    </w:p>
    <w:p w14:paraId="7294D4E3" w14:textId="77777777" w:rsidR="00FD6C31" w:rsidRPr="00BE55B2" w:rsidRDefault="00B30819" w:rsidP="008429A6">
      <w:pPr>
        <w:numPr>
          <w:ilvl w:val="0"/>
          <w:numId w:val="11"/>
        </w:numPr>
        <w:tabs>
          <w:tab w:val="clear" w:pos="1065"/>
          <w:tab w:val="num" w:pos="851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Theme="minorHAnsi" w:hAnsiTheme="minorHAnsi" w:cstheme="minorHAnsi"/>
          <w:sz w:val="20"/>
          <w:lang w:val="cs-CZ"/>
        </w:rPr>
      </w:pPr>
      <w:r w:rsidRPr="00BE55B2">
        <w:rPr>
          <w:rFonts w:asciiTheme="minorHAnsi" w:hAnsiTheme="minorHAnsi" w:cstheme="minorHAnsi"/>
          <w:sz w:val="20"/>
          <w:lang w:val="cs-CZ"/>
        </w:rPr>
        <w:t xml:space="preserve">V případě, že nedojde k včasnému předložení žádosti </w:t>
      </w:r>
      <w:r w:rsidR="008E4DED" w:rsidRPr="00BE55B2">
        <w:rPr>
          <w:rFonts w:asciiTheme="minorHAnsi" w:hAnsiTheme="minorHAnsi" w:cstheme="minorHAnsi"/>
          <w:sz w:val="20"/>
          <w:lang w:val="cs-CZ"/>
        </w:rPr>
        <w:t xml:space="preserve">o dotaci k Projektu 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hodnotícím orgánům ve formě požadované Programem a Výzvou nebo obdobné situaci a důvodem bude nedodržení povinností ze strany Příkazce dle části SPOLEČNÁ USTANOVENÍ (např. nedodání některé z příloh, které může zajistit pouze Příkazce), nebo se Příkazce rozhodne </w:t>
      </w:r>
      <w:r w:rsidR="008E4DED" w:rsidRPr="00BE55B2">
        <w:rPr>
          <w:rFonts w:asciiTheme="minorHAnsi" w:hAnsiTheme="minorHAnsi" w:cstheme="minorHAnsi"/>
          <w:sz w:val="20"/>
          <w:lang w:val="cs-CZ"/>
        </w:rPr>
        <w:t>žádost o dotaci k P</w:t>
      </w:r>
      <w:r w:rsidRPr="00BE55B2">
        <w:rPr>
          <w:rFonts w:asciiTheme="minorHAnsi" w:hAnsiTheme="minorHAnsi" w:cstheme="minorHAnsi"/>
          <w:sz w:val="20"/>
          <w:lang w:val="cs-CZ"/>
        </w:rPr>
        <w:t>rojekt</w:t>
      </w:r>
      <w:r w:rsidR="008E4DED" w:rsidRPr="00BE55B2">
        <w:rPr>
          <w:rFonts w:asciiTheme="minorHAnsi" w:hAnsiTheme="minorHAnsi" w:cstheme="minorHAnsi"/>
          <w:sz w:val="20"/>
          <w:lang w:val="cs-CZ"/>
        </w:rPr>
        <w:t>u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 z jakýchkoli důvodů nepodat, </w:t>
      </w:r>
      <w:r w:rsidR="005467D8" w:rsidRPr="00BE55B2">
        <w:rPr>
          <w:rFonts w:asciiTheme="minorHAnsi" w:hAnsiTheme="minorHAnsi" w:cstheme="minorHAnsi"/>
          <w:sz w:val="20"/>
          <w:lang w:val="cs-CZ"/>
        </w:rPr>
        <w:t>vzniká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 Příkazníkovi </w:t>
      </w:r>
      <w:r w:rsidR="005467D8" w:rsidRPr="00BE55B2">
        <w:rPr>
          <w:rFonts w:asciiTheme="minorHAnsi" w:hAnsiTheme="minorHAnsi" w:cstheme="minorHAnsi"/>
          <w:sz w:val="20"/>
          <w:lang w:val="cs-CZ"/>
        </w:rPr>
        <w:t>nárok na odměny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 dle tohoto článku.</w:t>
      </w:r>
    </w:p>
    <w:p w14:paraId="52B8067E" w14:textId="77777777" w:rsidR="0081163D" w:rsidRPr="00BE55B2" w:rsidRDefault="0081163D" w:rsidP="0081163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theme="minorHAnsi"/>
          <w:sz w:val="20"/>
          <w:lang w:val="cs-CZ"/>
        </w:rPr>
      </w:pPr>
    </w:p>
    <w:p w14:paraId="78DDFDB1" w14:textId="77777777" w:rsidR="00FD6C31" w:rsidRPr="00BE55B2" w:rsidRDefault="00FD6C31" w:rsidP="008429A6">
      <w:pPr>
        <w:numPr>
          <w:ilvl w:val="0"/>
          <w:numId w:val="11"/>
        </w:numPr>
        <w:tabs>
          <w:tab w:val="clear" w:pos="1065"/>
          <w:tab w:val="num" w:pos="851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Theme="minorHAnsi" w:hAnsiTheme="minorHAnsi" w:cstheme="minorHAnsi"/>
          <w:sz w:val="20"/>
          <w:lang w:val="cs-CZ"/>
        </w:rPr>
      </w:pPr>
      <w:r w:rsidRPr="00BE55B2">
        <w:rPr>
          <w:rFonts w:asciiTheme="minorHAnsi" w:hAnsiTheme="minorHAnsi" w:cstheme="minorHAnsi"/>
          <w:sz w:val="20"/>
          <w:lang w:val="cs-CZ"/>
        </w:rPr>
        <w:t xml:space="preserve">V případě opětovného podání stejného či obdobného </w:t>
      </w:r>
      <w:r w:rsidR="008E4DED" w:rsidRPr="00BE55B2">
        <w:rPr>
          <w:rFonts w:asciiTheme="minorHAnsi" w:hAnsiTheme="minorHAnsi" w:cstheme="minorHAnsi"/>
          <w:sz w:val="20"/>
          <w:lang w:val="cs-CZ"/>
        </w:rPr>
        <w:t>P</w:t>
      </w:r>
      <w:r w:rsidRPr="00BE55B2">
        <w:rPr>
          <w:rFonts w:asciiTheme="minorHAnsi" w:hAnsiTheme="minorHAnsi" w:cstheme="minorHAnsi"/>
          <w:sz w:val="20"/>
          <w:lang w:val="cs-CZ"/>
        </w:rPr>
        <w:t>rojektu</w:t>
      </w:r>
      <w:r w:rsidR="005467D8" w:rsidRPr="00BE55B2">
        <w:rPr>
          <w:rFonts w:asciiTheme="minorHAnsi" w:hAnsiTheme="minorHAnsi" w:cstheme="minorHAnsi"/>
          <w:sz w:val="20"/>
          <w:lang w:val="cs-CZ"/>
        </w:rPr>
        <w:t xml:space="preserve"> (jak za pomocí Příkazníka, tak bez vědomí Příkazníka)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, který obsahově vychází z materiálů </w:t>
      </w:r>
      <w:r w:rsidR="005467D8" w:rsidRPr="00BE55B2">
        <w:rPr>
          <w:rFonts w:asciiTheme="minorHAnsi" w:hAnsiTheme="minorHAnsi" w:cstheme="minorHAnsi"/>
          <w:sz w:val="20"/>
          <w:lang w:val="cs-CZ"/>
        </w:rPr>
        <w:t xml:space="preserve">vytvořených a </w:t>
      </w:r>
      <w:r w:rsidRPr="00BE55B2">
        <w:rPr>
          <w:rFonts w:asciiTheme="minorHAnsi" w:hAnsiTheme="minorHAnsi" w:cstheme="minorHAnsi"/>
          <w:sz w:val="20"/>
          <w:lang w:val="cs-CZ"/>
        </w:rPr>
        <w:t>zpracovan</w:t>
      </w:r>
      <w:r w:rsidR="005467D8" w:rsidRPr="00BE55B2">
        <w:rPr>
          <w:rFonts w:asciiTheme="minorHAnsi" w:hAnsiTheme="minorHAnsi" w:cstheme="minorHAnsi"/>
          <w:sz w:val="20"/>
          <w:lang w:val="cs-CZ"/>
        </w:rPr>
        <w:t>ých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 </w:t>
      </w:r>
      <w:r w:rsidR="004A27F4" w:rsidRPr="00BE55B2">
        <w:rPr>
          <w:rFonts w:asciiTheme="minorHAnsi" w:hAnsiTheme="minorHAnsi" w:cstheme="minorHAnsi"/>
          <w:sz w:val="20"/>
          <w:lang w:val="cs-CZ"/>
        </w:rPr>
        <w:t>Příkazníkem</w:t>
      </w:r>
      <w:r w:rsidR="005467D8" w:rsidRPr="00BE55B2">
        <w:rPr>
          <w:rFonts w:asciiTheme="minorHAnsi" w:hAnsiTheme="minorHAnsi" w:cstheme="minorHAnsi"/>
          <w:sz w:val="20"/>
          <w:lang w:val="cs-CZ"/>
        </w:rPr>
        <w:t xml:space="preserve"> (z důvodu autorství</w:t>
      </w:r>
      <w:r w:rsidR="00A61000" w:rsidRPr="00BE55B2">
        <w:rPr>
          <w:rFonts w:asciiTheme="minorHAnsi" w:hAnsiTheme="minorHAnsi" w:cstheme="minorHAnsi"/>
          <w:sz w:val="20"/>
          <w:lang w:val="cs-CZ"/>
        </w:rPr>
        <w:t xml:space="preserve"> předmětných dokumentů a myšlenek</w:t>
      </w:r>
      <w:r w:rsidR="005467D8" w:rsidRPr="00BE55B2">
        <w:rPr>
          <w:rFonts w:asciiTheme="minorHAnsi" w:hAnsiTheme="minorHAnsi" w:cstheme="minorHAnsi"/>
          <w:sz w:val="20"/>
          <w:lang w:val="cs-CZ"/>
        </w:rPr>
        <w:t>)</w:t>
      </w:r>
      <w:r w:rsidR="009E74EF" w:rsidRPr="00BE55B2">
        <w:rPr>
          <w:rFonts w:asciiTheme="minorHAnsi" w:hAnsiTheme="minorHAnsi" w:cstheme="minorHAnsi"/>
          <w:sz w:val="20"/>
          <w:lang w:val="cs-CZ"/>
        </w:rPr>
        <w:t xml:space="preserve"> 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v dalších </w:t>
      </w:r>
      <w:r w:rsidR="008E4DED" w:rsidRPr="00BE55B2">
        <w:rPr>
          <w:rFonts w:asciiTheme="minorHAnsi" w:hAnsiTheme="minorHAnsi" w:cstheme="minorHAnsi"/>
          <w:sz w:val="20"/>
          <w:lang w:val="cs-CZ"/>
        </w:rPr>
        <w:t xml:space="preserve">nebo obdobných </w:t>
      </w:r>
      <w:r w:rsidR="005467D8" w:rsidRPr="00BE55B2">
        <w:rPr>
          <w:rFonts w:asciiTheme="minorHAnsi" w:hAnsiTheme="minorHAnsi" w:cstheme="minorHAnsi"/>
          <w:sz w:val="20"/>
          <w:lang w:val="cs-CZ"/>
        </w:rPr>
        <w:t>dotačních příležitostech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, </w:t>
      </w:r>
      <w:r w:rsidR="008E4DED" w:rsidRPr="00BE55B2">
        <w:rPr>
          <w:rFonts w:asciiTheme="minorHAnsi" w:hAnsiTheme="minorHAnsi" w:cstheme="minorHAnsi"/>
          <w:sz w:val="20"/>
          <w:lang w:val="cs-CZ"/>
        </w:rPr>
        <w:t xml:space="preserve">vzniká 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nárok </w:t>
      </w:r>
      <w:r w:rsidR="003F617E" w:rsidRPr="00BE55B2">
        <w:rPr>
          <w:rFonts w:asciiTheme="minorHAnsi" w:hAnsiTheme="minorHAnsi" w:cstheme="minorHAnsi"/>
          <w:sz w:val="20"/>
          <w:lang w:val="cs-CZ"/>
        </w:rPr>
        <w:t>Příkazníka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 na zaplacení </w:t>
      </w:r>
      <w:r w:rsidR="005467D8" w:rsidRPr="00BE55B2">
        <w:rPr>
          <w:rFonts w:asciiTheme="minorHAnsi" w:hAnsiTheme="minorHAnsi" w:cstheme="minorHAnsi"/>
          <w:sz w:val="20"/>
          <w:lang w:val="cs-CZ"/>
        </w:rPr>
        <w:t>odměny dle odstavce 3.</w:t>
      </w:r>
      <w:r w:rsidRPr="00BE55B2">
        <w:rPr>
          <w:rFonts w:asciiTheme="minorHAnsi" w:hAnsiTheme="minorHAnsi" w:cstheme="minorHAnsi"/>
          <w:sz w:val="20"/>
          <w:lang w:val="cs-CZ"/>
        </w:rPr>
        <w:t xml:space="preserve"> </w:t>
      </w:r>
      <w:r w:rsidR="0066334D" w:rsidRPr="00BE55B2">
        <w:rPr>
          <w:rFonts w:asciiTheme="minorHAnsi" w:hAnsiTheme="minorHAnsi" w:cstheme="minorHAnsi"/>
          <w:sz w:val="20"/>
          <w:lang w:val="cs-CZ"/>
        </w:rPr>
        <w:t xml:space="preserve">tohoto </w:t>
      </w:r>
      <w:r w:rsidRPr="00BE55B2">
        <w:rPr>
          <w:rFonts w:asciiTheme="minorHAnsi" w:hAnsiTheme="minorHAnsi" w:cstheme="minorHAnsi"/>
          <w:sz w:val="20"/>
          <w:lang w:val="cs-CZ"/>
        </w:rPr>
        <w:t>článku.</w:t>
      </w:r>
    </w:p>
    <w:p w14:paraId="775A5B0B" w14:textId="77777777" w:rsidR="0081163D" w:rsidRPr="00BE55B2" w:rsidRDefault="0081163D" w:rsidP="0081163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theme="minorHAnsi"/>
          <w:sz w:val="20"/>
          <w:lang w:val="cs-CZ" w:eastAsia="cs-CZ"/>
        </w:rPr>
      </w:pPr>
    </w:p>
    <w:p w14:paraId="6063BCFD" w14:textId="77777777" w:rsidR="00A61000" w:rsidRDefault="00FD6C31" w:rsidP="008429A6">
      <w:pPr>
        <w:numPr>
          <w:ilvl w:val="0"/>
          <w:numId w:val="11"/>
        </w:numPr>
        <w:tabs>
          <w:tab w:val="clear" w:pos="1065"/>
          <w:tab w:val="num" w:pos="851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Theme="minorHAnsi" w:hAnsiTheme="minorHAnsi" w:cstheme="minorHAnsi"/>
          <w:sz w:val="20"/>
          <w:lang w:val="cs-CZ" w:eastAsia="cs-CZ"/>
        </w:rPr>
      </w:pPr>
      <w:r w:rsidRPr="00BE55B2">
        <w:rPr>
          <w:rFonts w:asciiTheme="minorHAnsi" w:hAnsiTheme="minorHAnsi" w:cstheme="minorHAnsi"/>
          <w:sz w:val="20"/>
          <w:lang w:val="cs-CZ" w:eastAsia="cs-CZ"/>
        </w:rPr>
        <w:t xml:space="preserve">V případě, že se </w:t>
      </w:r>
      <w:r w:rsidR="004A27F4" w:rsidRPr="00BE55B2">
        <w:rPr>
          <w:rFonts w:asciiTheme="minorHAnsi" w:hAnsiTheme="minorHAnsi" w:cstheme="minorHAnsi"/>
          <w:sz w:val="20"/>
          <w:lang w:val="cs-CZ" w:eastAsia="cs-CZ"/>
        </w:rPr>
        <w:t>Příkazce</w:t>
      </w:r>
      <w:r w:rsidRPr="00BE55B2">
        <w:rPr>
          <w:rFonts w:asciiTheme="minorHAnsi" w:hAnsiTheme="minorHAnsi" w:cstheme="minorHAnsi"/>
          <w:sz w:val="20"/>
          <w:lang w:val="cs-CZ" w:eastAsia="cs-CZ"/>
        </w:rPr>
        <w:t xml:space="preserve"> po </w:t>
      </w:r>
      <w:r w:rsidR="00624616" w:rsidRPr="00BE55B2">
        <w:rPr>
          <w:rFonts w:asciiTheme="minorHAnsi" w:hAnsiTheme="minorHAnsi" w:cstheme="minorHAnsi"/>
          <w:sz w:val="20"/>
          <w:lang w:val="cs-CZ" w:eastAsia="cs-CZ"/>
        </w:rPr>
        <w:t>podání</w:t>
      </w:r>
      <w:r w:rsidR="00801926" w:rsidRPr="00BE55B2">
        <w:rPr>
          <w:rFonts w:asciiTheme="minorHAnsi" w:hAnsiTheme="minorHAnsi" w:cstheme="minorHAnsi"/>
          <w:sz w:val="20"/>
          <w:lang w:val="cs-CZ" w:eastAsia="cs-CZ"/>
        </w:rPr>
        <w:t xml:space="preserve"> žádosti </w:t>
      </w:r>
      <w:r w:rsidRPr="00BE55B2">
        <w:rPr>
          <w:rFonts w:asciiTheme="minorHAnsi" w:hAnsiTheme="minorHAnsi" w:cstheme="minorHAnsi"/>
          <w:sz w:val="20"/>
          <w:lang w:val="cs-CZ" w:eastAsia="cs-CZ"/>
        </w:rPr>
        <w:t xml:space="preserve">rozhodne, že </w:t>
      </w:r>
      <w:r w:rsidR="008E4DED" w:rsidRPr="00BE55B2">
        <w:rPr>
          <w:rFonts w:asciiTheme="minorHAnsi" w:hAnsiTheme="minorHAnsi" w:cstheme="minorHAnsi"/>
          <w:sz w:val="20"/>
          <w:lang w:val="cs-CZ" w:eastAsia="cs-CZ"/>
        </w:rPr>
        <w:t>P</w:t>
      </w:r>
      <w:r w:rsidRPr="00BE55B2">
        <w:rPr>
          <w:rFonts w:asciiTheme="minorHAnsi" w:hAnsiTheme="minorHAnsi" w:cstheme="minorHAnsi"/>
          <w:sz w:val="20"/>
          <w:lang w:val="cs-CZ" w:eastAsia="cs-CZ"/>
        </w:rPr>
        <w:t xml:space="preserve">rojekt, na který byla dotace </w:t>
      </w:r>
      <w:r w:rsidR="00801926" w:rsidRPr="00BE55B2">
        <w:rPr>
          <w:rFonts w:asciiTheme="minorHAnsi" w:hAnsiTheme="minorHAnsi" w:cstheme="minorHAnsi"/>
          <w:sz w:val="20"/>
          <w:lang w:val="cs-CZ" w:eastAsia="cs-CZ"/>
        </w:rPr>
        <w:t>žádaná</w:t>
      </w:r>
      <w:r w:rsidRPr="00BE55B2">
        <w:rPr>
          <w:rFonts w:asciiTheme="minorHAnsi" w:hAnsiTheme="minorHAnsi" w:cstheme="minorHAnsi"/>
          <w:sz w:val="20"/>
          <w:lang w:val="cs-CZ" w:eastAsia="cs-CZ"/>
        </w:rPr>
        <w:t xml:space="preserve">, nebude z důvodů na jeho straně realizovat, </w:t>
      </w:r>
      <w:r w:rsidR="008E4DED" w:rsidRPr="00BE55B2">
        <w:rPr>
          <w:rFonts w:asciiTheme="minorHAnsi" w:hAnsiTheme="minorHAnsi" w:cstheme="minorHAnsi"/>
          <w:sz w:val="20"/>
          <w:lang w:val="cs-CZ" w:eastAsia="cs-CZ"/>
        </w:rPr>
        <w:t xml:space="preserve">vzniká </w:t>
      </w:r>
      <w:r w:rsidRPr="00BE55B2">
        <w:rPr>
          <w:rFonts w:asciiTheme="minorHAnsi" w:hAnsiTheme="minorHAnsi" w:cstheme="minorHAnsi"/>
          <w:sz w:val="20"/>
          <w:lang w:val="cs-CZ" w:eastAsia="cs-CZ"/>
        </w:rPr>
        <w:t xml:space="preserve">nárok </w:t>
      </w:r>
      <w:r w:rsidR="003F617E" w:rsidRPr="00BE55B2">
        <w:rPr>
          <w:rFonts w:asciiTheme="minorHAnsi" w:hAnsiTheme="minorHAnsi" w:cstheme="minorHAnsi"/>
          <w:sz w:val="20"/>
          <w:lang w:val="cs-CZ" w:eastAsia="cs-CZ"/>
        </w:rPr>
        <w:t>Příkazníka</w:t>
      </w:r>
      <w:r w:rsidRPr="00BE55B2">
        <w:rPr>
          <w:rFonts w:asciiTheme="minorHAnsi" w:hAnsiTheme="minorHAnsi" w:cstheme="minorHAnsi"/>
          <w:sz w:val="20"/>
          <w:lang w:val="cs-CZ" w:eastAsia="cs-CZ"/>
        </w:rPr>
        <w:t xml:space="preserve"> na zaplacení </w:t>
      </w:r>
      <w:r w:rsidR="0066334D" w:rsidRPr="00BE55B2">
        <w:rPr>
          <w:rFonts w:asciiTheme="minorHAnsi" w:hAnsiTheme="minorHAnsi" w:cstheme="minorHAnsi"/>
          <w:sz w:val="20"/>
          <w:lang w:val="cs-CZ" w:eastAsia="cs-CZ"/>
        </w:rPr>
        <w:t xml:space="preserve">celkové </w:t>
      </w:r>
      <w:r w:rsidR="00624616" w:rsidRPr="00BE55B2">
        <w:rPr>
          <w:rFonts w:asciiTheme="minorHAnsi" w:hAnsiTheme="minorHAnsi" w:cstheme="minorHAnsi"/>
          <w:sz w:val="20"/>
          <w:lang w:val="cs-CZ" w:eastAsia="cs-CZ"/>
        </w:rPr>
        <w:t xml:space="preserve">odměny </w:t>
      </w:r>
      <w:r w:rsidR="008F7245" w:rsidRPr="00BE55B2">
        <w:rPr>
          <w:rFonts w:asciiTheme="minorHAnsi" w:hAnsiTheme="minorHAnsi" w:cstheme="minorHAnsi"/>
          <w:sz w:val="20"/>
          <w:lang w:val="cs-CZ" w:eastAsia="cs-CZ"/>
        </w:rPr>
        <w:t>Příkazníka</w:t>
      </w:r>
      <w:r w:rsidRPr="00BE55B2">
        <w:rPr>
          <w:rFonts w:asciiTheme="minorHAnsi" w:hAnsiTheme="minorHAnsi" w:cstheme="minorHAnsi"/>
          <w:sz w:val="20"/>
          <w:lang w:val="cs-CZ" w:eastAsia="cs-CZ"/>
        </w:rPr>
        <w:t xml:space="preserve"> dle </w:t>
      </w:r>
      <w:r w:rsidR="0066334D" w:rsidRPr="00BE55B2">
        <w:rPr>
          <w:rFonts w:asciiTheme="minorHAnsi" w:hAnsiTheme="minorHAnsi" w:cstheme="minorHAnsi"/>
          <w:sz w:val="20"/>
          <w:lang w:val="cs-CZ" w:eastAsia="cs-CZ"/>
        </w:rPr>
        <w:t>tohoto článku</w:t>
      </w:r>
      <w:r w:rsidRPr="00BE55B2">
        <w:rPr>
          <w:rFonts w:asciiTheme="minorHAnsi" w:hAnsiTheme="minorHAnsi" w:cstheme="minorHAnsi"/>
          <w:sz w:val="20"/>
          <w:lang w:val="cs-CZ" w:eastAsia="cs-CZ"/>
        </w:rPr>
        <w:t>.</w:t>
      </w:r>
      <w:r w:rsidR="00801926" w:rsidRPr="00BE55B2">
        <w:rPr>
          <w:rFonts w:asciiTheme="minorHAnsi" w:hAnsiTheme="minorHAnsi" w:cstheme="minorHAnsi"/>
          <w:sz w:val="20"/>
          <w:lang w:val="cs-CZ" w:eastAsia="cs-CZ"/>
        </w:rPr>
        <w:t xml:space="preserve"> </w:t>
      </w:r>
      <w:r w:rsidR="00B11530" w:rsidRPr="00BE55B2">
        <w:rPr>
          <w:rFonts w:asciiTheme="minorHAnsi" w:hAnsiTheme="minorHAnsi" w:cstheme="minorHAnsi"/>
          <w:sz w:val="20"/>
          <w:lang w:val="cs-CZ" w:eastAsia="cs-CZ"/>
        </w:rPr>
        <w:t xml:space="preserve">Odměna, která je vypočtena dle VD se vypočte </w:t>
      </w:r>
      <w:r w:rsidR="005467D8" w:rsidRPr="00BE55B2">
        <w:rPr>
          <w:rFonts w:asciiTheme="minorHAnsi" w:hAnsiTheme="minorHAnsi" w:cstheme="minorHAnsi"/>
          <w:sz w:val="20"/>
          <w:lang w:val="cs-CZ" w:eastAsia="cs-CZ"/>
        </w:rPr>
        <w:t xml:space="preserve">z </w:t>
      </w:r>
      <w:r w:rsidR="00B11530" w:rsidRPr="00BE55B2">
        <w:rPr>
          <w:rFonts w:asciiTheme="minorHAnsi" w:hAnsiTheme="minorHAnsi" w:cstheme="minorHAnsi"/>
          <w:sz w:val="20"/>
          <w:lang w:val="cs-CZ" w:eastAsia="cs-CZ"/>
        </w:rPr>
        <w:t>výše dotace, o kterou bylo žádáno v</w:t>
      </w:r>
      <w:r w:rsidR="005467D8" w:rsidRPr="00BE55B2">
        <w:rPr>
          <w:rFonts w:asciiTheme="minorHAnsi" w:hAnsiTheme="minorHAnsi" w:cstheme="minorHAnsi"/>
          <w:sz w:val="20"/>
          <w:lang w:val="cs-CZ" w:eastAsia="cs-CZ"/>
        </w:rPr>
        <w:t> </w:t>
      </w:r>
      <w:r w:rsidR="00B11530" w:rsidRPr="00BE55B2">
        <w:rPr>
          <w:rFonts w:asciiTheme="minorHAnsi" w:hAnsiTheme="minorHAnsi" w:cstheme="minorHAnsi"/>
          <w:sz w:val="20"/>
          <w:lang w:val="cs-CZ" w:eastAsia="cs-CZ"/>
        </w:rPr>
        <w:t>žádosti</w:t>
      </w:r>
      <w:r w:rsidR="005467D8" w:rsidRPr="00BE55B2">
        <w:rPr>
          <w:rFonts w:asciiTheme="minorHAnsi" w:hAnsiTheme="minorHAnsi" w:cstheme="minorHAnsi"/>
          <w:sz w:val="20"/>
          <w:lang w:val="cs-CZ" w:eastAsia="cs-CZ"/>
        </w:rPr>
        <w:t xml:space="preserve"> o dotaci</w:t>
      </w:r>
      <w:r w:rsidR="00B11530" w:rsidRPr="00BE55B2">
        <w:rPr>
          <w:rFonts w:asciiTheme="minorHAnsi" w:hAnsiTheme="minorHAnsi" w:cstheme="minorHAnsi"/>
          <w:sz w:val="20"/>
          <w:lang w:val="cs-CZ" w:eastAsia="cs-CZ"/>
        </w:rPr>
        <w:t>.</w:t>
      </w:r>
    </w:p>
    <w:p w14:paraId="6D5629D2" w14:textId="77777777" w:rsidR="009D52ED" w:rsidRDefault="009D52ED" w:rsidP="009D52ED">
      <w:pPr>
        <w:pStyle w:val="Odstavecseseznamem"/>
        <w:rPr>
          <w:rFonts w:asciiTheme="minorHAnsi" w:hAnsiTheme="minorHAnsi" w:cstheme="minorHAnsi"/>
          <w:lang w:val="cs-CZ" w:eastAsia="cs-CZ"/>
        </w:rPr>
      </w:pPr>
    </w:p>
    <w:p w14:paraId="1D8F5D6B" w14:textId="77777777" w:rsidR="009D52ED" w:rsidRDefault="009D52ED" w:rsidP="009D52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theme="minorHAnsi"/>
          <w:sz w:val="20"/>
          <w:lang w:val="cs-CZ" w:eastAsia="cs-CZ"/>
        </w:rPr>
      </w:pPr>
    </w:p>
    <w:p w14:paraId="1FFF9CBA" w14:textId="77777777" w:rsidR="009D52ED" w:rsidRDefault="009D52ED" w:rsidP="009D52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theme="minorHAnsi"/>
          <w:sz w:val="20"/>
          <w:lang w:val="cs-CZ" w:eastAsia="cs-CZ"/>
        </w:rPr>
      </w:pPr>
    </w:p>
    <w:p w14:paraId="2C2C50A8" w14:textId="77777777" w:rsidR="009D52ED" w:rsidRDefault="009D52ED" w:rsidP="009D52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theme="minorHAnsi"/>
          <w:sz w:val="20"/>
          <w:lang w:val="cs-CZ" w:eastAsia="cs-CZ"/>
        </w:rPr>
      </w:pPr>
    </w:p>
    <w:p w14:paraId="3B1F02A4" w14:textId="77777777" w:rsidR="009D52ED" w:rsidRDefault="009D52ED" w:rsidP="009D52ED">
      <w:pPr>
        <w:pStyle w:val="Odstavecseseznamem"/>
        <w:rPr>
          <w:rFonts w:asciiTheme="minorHAnsi" w:hAnsiTheme="minorHAnsi" w:cstheme="minorHAnsi"/>
          <w:lang w:val="cs-CZ" w:eastAsia="cs-CZ"/>
        </w:rPr>
      </w:pPr>
    </w:p>
    <w:p w14:paraId="2FB51D9A" w14:textId="77777777" w:rsidR="009D52ED" w:rsidRDefault="009D52ED" w:rsidP="009D52ED">
      <w:pPr>
        <w:pStyle w:val="Odstavecseseznamem"/>
        <w:pBdr>
          <w:bottom w:val="single" w:sz="24" w:space="2" w:color="auto"/>
        </w:pBdr>
        <w:spacing w:after="0"/>
        <w:ind w:left="0"/>
        <w:jc w:val="center"/>
        <w:rPr>
          <w:rFonts w:asciiTheme="minorHAnsi" w:hAnsiTheme="minorHAnsi" w:cstheme="minorHAnsi"/>
          <w:sz w:val="28"/>
          <w:szCs w:val="28"/>
          <w:lang w:val="cs-CZ"/>
        </w:rPr>
      </w:pPr>
      <w:r>
        <w:rPr>
          <w:rFonts w:asciiTheme="minorHAnsi" w:hAnsiTheme="minorHAnsi" w:cstheme="minorHAnsi"/>
          <w:sz w:val="28"/>
          <w:szCs w:val="28"/>
          <w:lang w:val="cs-CZ"/>
        </w:rPr>
        <w:lastRenderedPageBreak/>
        <w:t>ČÁST – ADMINISTRACE VÝBĚROVÝCH ŘÍZENÍ</w:t>
      </w:r>
    </w:p>
    <w:p w14:paraId="523D767C" w14:textId="77777777" w:rsidR="009D52ED" w:rsidRDefault="009D52ED" w:rsidP="009D52ED">
      <w:pPr>
        <w:pStyle w:val="Nadpis2"/>
        <w:pBdr>
          <w:bottom w:val="single" w:sz="8" w:space="1" w:color="auto"/>
        </w:pBdr>
        <w:spacing w:before="200" w:after="120"/>
        <w:rPr>
          <w:rFonts w:asciiTheme="minorHAnsi" w:hAnsiTheme="minorHAnsi" w:cstheme="minorHAnsi"/>
          <w:sz w:val="24"/>
          <w:lang w:val="cs-CZ"/>
        </w:rPr>
      </w:pPr>
      <w:r>
        <w:rPr>
          <w:rFonts w:asciiTheme="minorHAnsi" w:hAnsiTheme="minorHAnsi" w:cstheme="minorHAnsi"/>
          <w:sz w:val="24"/>
          <w:lang w:val="cs-CZ"/>
        </w:rPr>
        <w:t>I. DÍLČÍ PŘEDMĚT PLNĚNÍ</w:t>
      </w:r>
    </w:p>
    <w:p w14:paraId="1AF74F36" w14:textId="77777777" w:rsidR="009D52ED" w:rsidRDefault="009D52ED" w:rsidP="009D52ED">
      <w:pPr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b/>
          <w:sz w:val="20"/>
          <w:szCs w:val="20"/>
          <w:lang w:val="cs-CZ"/>
        </w:rPr>
        <w:t>Administrace jednoho výběrového řízení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v rámci této části Smlouvy zahrnuje:</w:t>
      </w:r>
    </w:p>
    <w:p w14:paraId="1CA68E21" w14:textId="77777777" w:rsidR="009D52ED" w:rsidRDefault="009D52ED" w:rsidP="009D52ED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>Zpracování návrhu zadávací dokumentace včetně příloh a obchodních podmínek.</w:t>
      </w:r>
    </w:p>
    <w:p w14:paraId="3CA754B7" w14:textId="77777777" w:rsidR="009D52ED" w:rsidRDefault="009D52ED" w:rsidP="009D52ED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>Případnou kooperaci s implementačním orgánem za účelem posouzením a schválením zadávacích podmínek.</w:t>
      </w:r>
    </w:p>
    <w:p w14:paraId="7A69CA51" w14:textId="77777777" w:rsidR="009D52ED" w:rsidRDefault="009D52ED" w:rsidP="009D52ED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>Vypracování čistopisu zadávací dokumentace včetně příloh dle zákonných připomínek Příkazce.</w:t>
      </w:r>
    </w:p>
    <w:p w14:paraId="47837D76" w14:textId="77777777" w:rsidR="009D52ED" w:rsidRDefault="009D52ED" w:rsidP="009D52ED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>Vyhlášení výběrového řízení.</w:t>
      </w:r>
    </w:p>
    <w:p w14:paraId="1A70F169" w14:textId="77777777" w:rsidR="009D52ED" w:rsidRDefault="009D52ED" w:rsidP="009D52ED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>Administrace lhůty pro podávání nabídek (administrace žádosti o vysvětlení a formální zpracování odpovědí; zajištění příjmu obálek s nabídkami uchazečů).</w:t>
      </w:r>
    </w:p>
    <w:p w14:paraId="79E9FEF1" w14:textId="77777777" w:rsidR="009D52ED" w:rsidRDefault="009D52ED" w:rsidP="009D52ED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>Zpracování podkladů a administrace otevírání a hodnocení nabídek (administrace otevírání a hodnocení nabídek nezahrnuje účast zaměstnance Příkazníka jako člena jakékoliv komise).</w:t>
      </w:r>
    </w:p>
    <w:p w14:paraId="20E64D6D" w14:textId="77777777" w:rsidR="009D52ED" w:rsidRDefault="009D52ED" w:rsidP="009D52ED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>Zpracování rozhodnutí o výsledcích otevírání a hodnocení a výběru zadavatele a jejich oznámení.</w:t>
      </w:r>
    </w:p>
    <w:p w14:paraId="3E351B66" w14:textId="77777777" w:rsidR="009D52ED" w:rsidRDefault="009D52ED" w:rsidP="009D52ED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>Administrace a zpracování rozhodnutí o případných námitkách.</w:t>
      </w:r>
    </w:p>
    <w:p w14:paraId="1668F8DD" w14:textId="77777777" w:rsidR="009D52ED" w:rsidRDefault="009D52ED" w:rsidP="009D52ED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>Spolupráci při uzavírání smlouvy s vybraným dodavatelem.</w:t>
      </w:r>
    </w:p>
    <w:p w14:paraId="542003D6" w14:textId="77777777" w:rsidR="009D52ED" w:rsidRDefault="009D52ED" w:rsidP="009D52ED">
      <w:pPr>
        <w:pStyle w:val="Odstavecseseznamem"/>
        <w:tabs>
          <w:tab w:val="left" w:pos="851"/>
        </w:tabs>
        <w:spacing w:after="360"/>
        <w:ind w:left="0"/>
        <w:jc w:val="both"/>
        <w:rPr>
          <w:rFonts w:asciiTheme="minorHAnsi" w:hAnsiTheme="minorHAnsi" w:cstheme="minorHAnsi"/>
          <w:sz w:val="16"/>
          <w:szCs w:val="20"/>
          <w:lang w:val="cs-CZ"/>
        </w:rPr>
      </w:pPr>
    </w:p>
    <w:p w14:paraId="6B400281" w14:textId="77777777" w:rsidR="009D52ED" w:rsidRDefault="009D52ED" w:rsidP="009D52ED">
      <w:pPr>
        <w:pStyle w:val="Odstavecseseznamem"/>
        <w:numPr>
          <w:ilvl w:val="0"/>
          <w:numId w:val="32"/>
        </w:numPr>
        <w:tabs>
          <w:tab w:val="left" w:pos="851"/>
        </w:tabs>
        <w:spacing w:before="240" w:after="0"/>
        <w:ind w:left="0" w:firstLine="0"/>
        <w:jc w:val="both"/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>Předmět plnění v rámci této části Smlouvy nezahrnuje specifikaci rozsahu a hloubky poptávaného plnění dodávek či služeb (technická specifikace), či projektové dokumentace a výkazu výměr jako součásti zadávací dokumentace, za jejíž správnost a vhodnost analogicky v rozsahu vyhlášky č. 169/2016 Sb. a paragrafu 89 odst. 5 a 6 zákona č.134/2016 Sb., o zadávání veřejných zakázek, nese odpovědnost sám Příkazce, případně jeho dodavatel. Plnění v této části smlouvy nezahrnuje kontrolu splnění specifikovaného rozsahu a hloubky v nabídkách účastníků. Předmět plnění v rámci provádění jednotlivých výběrových řízení dále nezahrnuje odpovědnost za splnění povinnosti Příkazce podle § 219 zákona č.134/2016 Sb. Příkazník na tyto povinnosti Příkazce upozorňuje.</w:t>
      </w:r>
    </w:p>
    <w:p w14:paraId="11ACFFEF" w14:textId="77777777" w:rsidR="009D52ED" w:rsidRDefault="009D52ED" w:rsidP="009D52ED">
      <w:pPr>
        <w:pStyle w:val="Odstavecseseznamem"/>
        <w:tabs>
          <w:tab w:val="left" w:pos="851"/>
        </w:tabs>
        <w:spacing w:before="240" w:after="0"/>
        <w:ind w:left="0"/>
        <w:jc w:val="both"/>
        <w:rPr>
          <w:rFonts w:asciiTheme="minorHAnsi" w:hAnsiTheme="minorHAnsi" w:cstheme="minorHAnsi"/>
          <w:sz w:val="16"/>
          <w:szCs w:val="20"/>
          <w:lang w:val="cs-CZ"/>
        </w:rPr>
      </w:pPr>
    </w:p>
    <w:p w14:paraId="34E32B0C" w14:textId="77777777" w:rsidR="009D52ED" w:rsidRDefault="009D52ED" w:rsidP="009D52ED">
      <w:pPr>
        <w:pStyle w:val="Odstavecseseznamem"/>
        <w:numPr>
          <w:ilvl w:val="0"/>
          <w:numId w:val="32"/>
        </w:numPr>
        <w:tabs>
          <w:tab w:val="left" w:pos="851"/>
        </w:tabs>
        <w:spacing w:before="240" w:after="0"/>
        <w:ind w:left="0" w:firstLine="0"/>
        <w:jc w:val="both"/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>Poskytování služeb bude započato na výzvu Příkazce a ukončeno po podpisu smlouvy s vybraným dodavatelem nebo po případném zrušení výběrového řízení.</w:t>
      </w:r>
    </w:p>
    <w:p w14:paraId="09F7402F" w14:textId="77777777" w:rsidR="009D52ED" w:rsidRDefault="009D52ED" w:rsidP="009D52ED">
      <w:pPr>
        <w:pStyle w:val="Nadpis5"/>
        <w:spacing w:before="20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II. Odměna PŘÍKAZNÍKA</w:t>
      </w:r>
    </w:p>
    <w:p w14:paraId="6D65EFDD" w14:textId="77777777" w:rsidR="009D52ED" w:rsidRDefault="009D52ED" w:rsidP="009D52ED">
      <w:pPr>
        <w:pStyle w:val="Odstavecseseznamem"/>
        <w:numPr>
          <w:ilvl w:val="0"/>
          <w:numId w:val="34"/>
        </w:numPr>
        <w:tabs>
          <w:tab w:val="clear" w:pos="720"/>
          <w:tab w:val="left" w:pos="851"/>
        </w:tabs>
        <w:ind w:left="0" w:firstLine="0"/>
        <w:jc w:val="both"/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>Příkazce se zavazuje zaplatit Příkazníkovi odměnu za administraci jednoho výběrového řízení ve výši</w:t>
      </w:r>
      <w:r>
        <w:rPr>
          <w:rFonts w:asciiTheme="minorHAnsi" w:hAnsiTheme="minorHAnsi" w:cstheme="minorHAnsi"/>
          <w:szCs w:val="20"/>
          <w:lang w:val="cs-CZ"/>
        </w:rPr>
        <w:br/>
      </w:r>
      <w:r>
        <w:rPr>
          <w:rFonts w:asciiTheme="minorHAnsi" w:hAnsiTheme="minorHAnsi" w:cstheme="minorHAnsi"/>
          <w:b/>
          <w:lang w:val="cs-CZ"/>
        </w:rPr>
        <w:t>65 000,00</w:t>
      </w:r>
      <w:r>
        <w:rPr>
          <w:rFonts w:asciiTheme="minorHAnsi" w:hAnsiTheme="minorHAnsi" w:cstheme="minorHAnsi"/>
          <w:b/>
          <w:szCs w:val="20"/>
          <w:lang w:val="cs-CZ"/>
        </w:rPr>
        <w:t xml:space="preserve"> Kč + DPH</w:t>
      </w:r>
      <w:r>
        <w:rPr>
          <w:rFonts w:asciiTheme="minorHAnsi" w:hAnsiTheme="minorHAnsi" w:cstheme="minorHAnsi"/>
          <w:szCs w:val="20"/>
          <w:lang w:val="cs-CZ"/>
        </w:rPr>
        <w:t>. V případě rozdělení výběrového řízení na 2 a více dílčích částí se Příkazce zavazuje zaplatit Příkazníkovi ke sjednané odměně ve větě první tohoto odstavce 10 000,00 Kč + DPH za druhou a každou další dílčí část výběrového řízení. Odměna bude uhrazena po ukončení výběru dodavatele. Ukončením výběru dodavatele je myšlen den rozhodnutí zadavatele o výběru dodavatele nebo den rozhodnutí zadavatele o zrušení výběrového řízení. Smluvní strany se dohodly, že k datu ukončení výběru dodavatele dochází k uskutečnění dílčího zdanitelného plnění a Příkazníkem bude vystavena faktura – daňový doklad.</w:t>
      </w:r>
    </w:p>
    <w:p w14:paraId="7AAFD23D" w14:textId="77777777" w:rsidR="009D52ED" w:rsidRDefault="009D52ED" w:rsidP="009D52ED">
      <w:pPr>
        <w:pStyle w:val="Odstavecseseznamem"/>
        <w:tabs>
          <w:tab w:val="left" w:pos="851"/>
        </w:tabs>
        <w:ind w:left="0"/>
        <w:jc w:val="both"/>
        <w:rPr>
          <w:rFonts w:asciiTheme="minorHAnsi" w:hAnsiTheme="minorHAnsi" w:cstheme="minorHAnsi"/>
          <w:sz w:val="16"/>
          <w:szCs w:val="20"/>
          <w:lang w:val="cs-CZ"/>
        </w:rPr>
      </w:pPr>
    </w:p>
    <w:p w14:paraId="46217029" w14:textId="77777777" w:rsidR="009D52ED" w:rsidRDefault="009D52ED" w:rsidP="009D52ED">
      <w:pPr>
        <w:pStyle w:val="Odstavecseseznamem"/>
        <w:numPr>
          <w:ilvl w:val="0"/>
          <w:numId w:val="34"/>
        </w:numPr>
        <w:tabs>
          <w:tab w:val="clear" w:pos="720"/>
          <w:tab w:val="left" w:pos="851"/>
        </w:tabs>
        <w:ind w:left="0" w:firstLine="0"/>
        <w:jc w:val="both"/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>V případě zrušení výběrového řízení je Příkazník oprávněn vyúčtovat Příkazci dosud poskytnuté služby. V případě odstoupení od smlouvy po zahájení organizace výběrového řízení a před vyhlášením výběrového řízení je Příkazník oprávněn vyúčtovat Příkazci dosud poskytnuté služby ve výši 1.000 Kč/hod. bez DPH. V případě zrušení výběrového řízení před ukončení lhůty pro podávání nabídek je Příkazník oprávněn vyúčtovat Příkazci 80 % odměny dle odstavce 1. tohoto článku. V případě zrušení výběrového řízení po ukončení lhůty pro podávání nabídek je Příkazník oprávněn vyúčtovat Příkazci 100 % této odměny.</w:t>
      </w:r>
    </w:p>
    <w:p w14:paraId="0BD8B46E" w14:textId="77777777" w:rsidR="009D52ED" w:rsidRDefault="009D52ED" w:rsidP="009D52ED">
      <w:pPr>
        <w:pStyle w:val="Odstavecseseznamem"/>
        <w:tabs>
          <w:tab w:val="left" w:pos="851"/>
        </w:tabs>
        <w:ind w:left="0"/>
        <w:jc w:val="both"/>
        <w:rPr>
          <w:rFonts w:asciiTheme="minorHAnsi" w:hAnsiTheme="minorHAnsi" w:cstheme="minorHAnsi"/>
          <w:sz w:val="16"/>
          <w:szCs w:val="20"/>
          <w:lang w:val="cs-CZ"/>
        </w:rPr>
      </w:pPr>
    </w:p>
    <w:p w14:paraId="138EAA25" w14:textId="77777777" w:rsidR="009D52ED" w:rsidRDefault="009D52ED" w:rsidP="009D52ED">
      <w:pPr>
        <w:pStyle w:val="Odstavecseseznamem"/>
        <w:numPr>
          <w:ilvl w:val="0"/>
          <w:numId w:val="34"/>
        </w:numPr>
        <w:tabs>
          <w:tab w:val="clear" w:pos="720"/>
          <w:tab w:val="left" w:pos="851"/>
        </w:tabs>
        <w:ind w:left="0" w:firstLine="0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 xml:space="preserve">V </w:t>
      </w:r>
      <w:r>
        <w:rPr>
          <w:rFonts w:asciiTheme="minorHAnsi" w:hAnsiTheme="minorHAnsi" w:cstheme="minorHAnsi"/>
          <w:bCs/>
          <w:szCs w:val="20"/>
          <w:lang w:val="cs-CZ"/>
        </w:rPr>
        <w:t>případě, že vznikne potřeba uzavřít dodatek ke smlouvě s vybraným dodavatelem v rámci předmětného výběrového řízení, je Příkazce oprávněn písemně vyzvat Příkazníka k vypracování takového dodatku. V tomto případě vytvoří Příkazník předmětný dodatek na základě informací poskytnutých Příkazcem bez ohledu na jejich úplnost. Příkazník vypracuje předmětný dodatek na základě předaných podkladů do 3 pracovních dnů. Příkazce se zavazuje za každý takový zpracovaný dodatek uhradit Příkazníkovi odměnu ve výši 8.000,- Kč + DPH.</w:t>
      </w:r>
    </w:p>
    <w:p w14:paraId="6321FA2C" w14:textId="77777777" w:rsidR="009D52ED" w:rsidRDefault="009D52ED" w:rsidP="009D52ED">
      <w:pPr>
        <w:pStyle w:val="Odstavecseseznamem"/>
        <w:tabs>
          <w:tab w:val="left" w:pos="851"/>
        </w:tabs>
        <w:ind w:left="0"/>
        <w:jc w:val="both"/>
        <w:rPr>
          <w:rFonts w:asciiTheme="minorHAnsi" w:hAnsiTheme="minorHAnsi" w:cstheme="minorHAnsi"/>
          <w:sz w:val="16"/>
          <w:lang w:val="cs-CZ"/>
        </w:rPr>
      </w:pPr>
    </w:p>
    <w:p w14:paraId="298754AF" w14:textId="77777777" w:rsidR="009D52ED" w:rsidRDefault="009D52ED" w:rsidP="009D52ED">
      <w:pPr>
        <w:pStyle w:val="Odstavecseseznamem"/>
        <w:numPr>
          <w:ilvl w:val="0"/>
          <w:numId w:val="34"/>
        </w:numPr>
        <w:tabs>
          <w:tab w:val="clear" w:pos="720"/>
          <w:tab w:val="left" w:pos="851"/>
        </w:tabs>
        <w:spacing w:after="0"/>
        <w:ind w:left="0" w:firstLine="0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Smluvní strany se pro případ, že v rámci Projektu bude třeba provést více než jedno výběrové řízení, dohodly, že odměna Příkazníka za provedení každého dalšího výběrového řízení v rámci Projektu bude vypočtena způsobem dle odst. 1 tohoto článku Smlouvy, pokud se strany nedohodnou jinak.</w:t>
      </w:r>
    </w:p>
    <w:p w14:paraId="47C88A3A" w14:textId="77777777" w:rsidR="009D52ED" w:rsidRDefault="009D52ED" w:rsidP="009D52ED">
      <w:pPr>
        <w:pStyle w:val="Nadpis2"/>
        <w:pBdr>
          <w:bottom w:val="single" w:sz="8" w:space="1" w:color="auto"/>
        </w:pBdr>
        <w:spacing w:before="200" w:after="120"/>
        <w:rPr>
          <w:rFonts w:asciiTheme="minorHAnsi" w:hAnsiTheme="minorHAnsi" w:cstheme="minorHAnsi"/>
          <w:sz w:val="24"/>
          <w:lang w:val="cs-CZ"/>
        </w:rPr>
      </w:pPr>
      <w:r>
        <w:rPr>
          <w:rFonts w:asciiTheme="minorHAnsi" w:hAnsiTheme="minorHAnsi" w:cstheme="minorHAnsi"/>
          <w:sz w:val="24"/>
          <w:lang w:val="cs-CZ"/>
        </w:rPr>
        <w:t>III. SANKCE</w:t>
      </w:r>
    </w:p>
    <w:p w14:paraId="736BA5F0" w14:textId="77777777" w:rsidR="009D52ED" w:rsidRDefault="009D52ED" w:rsidP="009D52ED">
      <w:pPr>
        <w:numPr>
          <w:ilvl w:val="0"/>
          <w:numId w:val="35"/>
        </w:numPr>
        <w:tabs>
          <w:tab w:val="left" w:pos="851"/>
        </w:tabs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Smluvní strany si pro případ, že některá z činností uvedená v čl. I odst. 1 této části smlouvy nebude Příkazníkem provedena řádně a včas, sjednávají smluvní pokutu ve výši 10.000,- Kč za porušení každého jednotlivého bodu. K porušení jednotlivého bodu může dojít i opakovaně.</w:t>
      </w:r>
    </w:p>
    <w:p w14:paraId="03C9E459" w14:textId="77777777" w:rsidR="002E4698" w:rsidRPr="00855EE8" w:rsidRDefault="002E4698" w:rsidP="00855EE8">
      <w:pPr>
        <w:spacing w:after="0" w:line="240" w:lineRule="auto"/>
        <w:rPr>
          <w:rFonts w:asciiTheme="minorHAnsi" w:hAnsiTheme="minorHAnsi" w:cstheme="minorHAnsi"/>
          <w:sz w:val="20"/>
          <w:lang w:val="cs-CZ" w:eastAsia="cs-CZ"/>
        </w:rPr>
        <w:sectPr w:rsidR="002E4698" w:rsidRPr="00855EE8" w:rsidSect="00AC0DEE">
          <w:type w:val="continuous"/>
          <w:pgSz w:w="11906" w:h="16838"/>
          <w:pgMar w:top="851" w:right="707" w:bottom="1135" w:left="709" w:header="708" w:footer="708" w:gutter="0"/>
          <w:cols w:space="708"/>
          <w:docGrid w:linePitch="360"/>
        </w:sectPr>
      </w:pPr>
    </w:p>
    <w:p w14:paraId="7349DD0E" w14:textId="77777777" w:rsidR="00BD0D73" w:rsidRPr="00BE55B2" w:rsidRDefault="00855EE8" w:rsidP="00855EE8">
      <w:pPr>
        <w:pStyle w:val="Odstavecseseznamem"/>
        <w:pBdr>
          <w:bottom w:val="single" w:sz="24" w:space="1" w:color="auto"/>
        </w:pBdr>
        <w:spacing w:after="0" w:line="240" w:lineRule="auto"/>
        <w:ind w:left="0" w:right="70"/>
        <w:rPr>
          <w:rFonts w:asciiTheme="minorHAnsi" w:hAnsiTheme="minorHAnsi" w:cstheme="minorHAnsi"/>
          <w:sz w:val="16"/>
          <w:szCs w:val="12"/>
          <w:lang w:val="cs-CZ"/>
        </w:rPr>
      </w:pPr>
      <w:r>
        <w:rPr>
          <w:rFonts w:asciiTheme="minorHAnsi" w:hAnsiTheme="minorHAnsi" w:cstheme="minorHAnsi"/>
          <w:b/>
          <w:sz w:val="16"/>
          <w:szCs w:val="12"/>
          <w:lang w:val="cs-CZ"/>
        </w:rPr>
        <w:lastRenderedPageBreak/>
        <w:t xml:space="preserve">             </w:t>
      </w:r>
      <w:r w:rsidR="00BD0D73" w:rsidRPr="00BE55B2">
        <w:rPr>
          <w:rFonts w:asciiTheme="minorHAnsi" w:hAnsiTheme="minorHAnsi" w:cstheme="minorHAnsi"/>
          <w:b/>
          <w:sz w:val="16"/>
          <w:szCs w:val="12"/>
          <w:lang w:val="cs-CZ"/>
        </w:rPr>
        <w:t xml:space="preserve">ČÁST – </w:t>
      </w:r>
      <w:r w:rsidR="003F4D7F" w:rsidRPr="00BE55B2">
        <w:rPr>
          <w:rFonts w:asciiTheme="minorHAnsi" w:hAnsiTheme="minorHAnsi" w:cstheme="minorHAnsi"/>
          <w:b/>
          <w:sz w:val="16"/>
          <w:szCs w:val="12"/>
          <w:lang w:val="cs-CZ"/>
        </w:rPr>
        <w:t>SPOLEČNÁ USTANOVENÍ</w:t>
      </w:r>
    </w:p>
    <w:p w14:paraId="73B26129" w14:textId="77777777" w:rsidR="005E4DE6" w:rsidRPr="00BE55B2" w:rsidRDefault="00F8054B" w:rsidP="00922547">
      <w:pPr>
        <w:pStyle w:val="Nadpis2"/>
        <w:pBdr>
          <w:bottom w:val="single" w:sz="8" w:space="1" w:color="auto"/>
        </w:pBdr>
        <w:spacing w:before="0" w:after="0" w:line="240" w:lineRule="auto"/>
        <w:ind w:right="7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I. </w:t>
      </w:r>
      <w:r w:rsidR="00322A8E" w:rsidRPr="00BE55B2">
        <w:rPr>
          <w:rFonts w:asciiTheme="minorHAnsi" w:hAnsiTheme="minorHAnsi" w:cstheme="minorHAnsi"/>
          <w:sz w:val="16"/>
          <w:szCs w:val="12"/>
          <w:lang w:val="cs-CZ"/>
        </w:rPr>
        <w:t>Forma spolupráce</w:t>
      </w:r>
    </w:p>
    <w:p w14:paraId="1D46647F" w14:textId="77777777" w:rsidR="00C76BB6" w:rsidRPr="00BE55B2" w:rsidRDefault="00156862" w:rsidP="008429A6">
      <w:pPr>
        <w:pStyle w:val="Odstavecseseznamem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Při poskytování služeb je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A14236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po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vinen jednat na základě pokynů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A14236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a vycháze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t z materiálů a údajů dodaných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Příkazcem</w:t>
      </w:r>
      <w:r w:rsidR="00A14236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a z těch, které zajistí vlastní činností v souvislosti s poskytováním služeb.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A14236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je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povinen upozornit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A14236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na nevhodný pokyn a všestranně chránit jeho zájmy.</w:t>
      </w:r>
    </w:p>
    <w:p w14:paraId="308A26B1" w14:textId="77777777" w:rsidR="00C76BB6" w:rsidRPr="00BE55B2" w:rsidRDefault="00C76BB6" w:rsidP="008429A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Místem plnění je sídlo </w:t>
      </w:r>
      <w:r w:rsidR="003F617E" w:rsidRPr="00BE55B2">
        <w:rPr>
          <w:rFonts w:asciiTheme="minorHAnsi" w:hAnsiTheme="minorHAnsi" w:cstheme="minorHAnsi"/>
          <w:sz w:val="16"/>
          <w:szCs w:val="12"/>
          <w:lang w:val="cs-CZ"/>
        </w:rPr>
        <w:t>Příkazníka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, pokud nevyplývá z charakteru plnění jinak.</w:t>
      </w:r>
    </w:p>
    <w:p w14:paraId="3EFB23E0" w14:textId="77777777" w:rsidR="005E4DE6" w:rsidRPr="00BE55B2" w:rsidRDefault="00C76BB6" w:rsidP="008429A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Poskytování služeb bude započato dnem uzavření smlouvy a ukončeno po 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>ukončení realizace všech části S</w:t>
      </w:r>
      <w:r w:rsidR="009813B1" w:rsidRPr="00BE55B2">
        <w:rPr>
          <w:rFonts w:asciiTheme="minorHAnsi" w:hAnsiTheme="minorHAnsi" w:cstheme="minorHAnsi"/>
          <w:sz w:val="16"/>
          <w:szCs w:val="12"/>
          <w:lang w:val="cs-CZ"/>
        </w:rPr>
        <w:t>mlouvy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439C1E78" w14:textId="77777777" w:rsidR="00024480" w:rsidRPr="00BE55B2" w:rsidRDefault="00024480" w:rsidP="00922547">
      <w:pPr>
        <w:pStyle w:val="Nadpis2"/>
        <w:pBdr>
          <w:bottom w:val="single" w:sz="8" w:space="1" w:color="auto"/>
        </w:pBdr>
        <w:tabs>
          <w:tab w:val="left" w:pos="284"/>
        </w:tabs>
        <w:spacing w:before="0" w:after="0" w:line="240" w:lineRule="auto"/>
        <w:ind w:right="7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II. Plná moc</w:t>
      </w:r>
    </w:p>
    <w:p w14:paraId="5749B01E" w14:textId="77777777" w:rsidR="00CA0829" w:rsidRPr="00BE55B2" w:rsidRDefault="00CA0829" w:rsidP="008429A6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Příkazce je povinen vystavit Příkazníkovi plnou </w:t>
      </w:r>
      <w:r w:rsidR="006E5005" w:rsidRPr="00BE55B2">
        <w:rPr>
          <w:rFonts w:asciiTheme="minorHAnsi" w:hAnsiTheme="minorHAnsi" w:cstheme="minorHAnsi"/>
          <w:sz w:val="16"/>
          <w:szCs w:val="12"/>
          <w:lang w:val="cs-CZ"/>
        </w:rPr>
        <w:t>moc k obstarání záležitostí dle této smlouvy.</w:t>
      </w:r>
    </w:p>
    <w:p w14:paraId="40F65686" w14:textId="77777777" w:rsidR="00DE0A9D" w:rsidRPr="00BE55B2" w:rsidRDefault="00024480" w:rsidP="008429A6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 v souladu s § 2439 občanského zákoníku uděluje Příkazníkovi plnou moc</w:t>
      </w:r>
      <w:r w:rsidR="00DE0A9D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ke všem právním jednáním, které je </w:t>
      </w:r>
      <w:r w:rsidR="006E5005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Příkazník </w:t>
      </w:r>
      <w:r w:rsidR="00DE0A9D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povinen provést podle této </w:t>
      </w:r>
      <w:r w:rsidR="006E5005" w:rsidRPr="00BE55B2">
        <w:rPr>
          <w:rFonts w:asciiTheme="minorHAnsi" w:hAnsiTheme="minorHAnsi" w:cstheme="minorHAnsi"/>
          <w:sz w:val="16"/>
          <w:szCs w:val="12"/>
          <w:lang w:val="cs-CZ"/>
        </w:rPr>
        <w:t>s</w:t>
      </w:r>
      <w:r w:rsidR="00DE0A9D" w:rsidRPr="00BE55B2">
        <w:rPr>
          <w:rFonts w:asciiTheme="minorHAnsi" w:hAnsiTheme="minorHAnsi" w:cstheme="minorHAnsi"/>
          <w:sz w:val="16"/>
          <w:szCs w:val="12"/>
          <w:lang w:val="cs-CZ"/>
        </w:rPr>
        <w:t>mlouvy, a Příkazník tuto plnou moc přijímá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45623489" w14:textId="77777777" w:rsidR="006E5005" w:rsidRPr="00BE55B2" w:rsidRDefault="00CA0829" w:rsidP="008429A6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Plná moc je nezbytná k plnění povinností Příkazníka vyplývajících z této Smlouvy. Její odvolání nemá vliv na další práva a povinnosti dle této </w:t>
      </w:r>
      <w:r w:rsidR="006E5005" w:rsidRPr="00BE55B2">
        <w:rPr>
          <w:rFonts w:asciiTheme="minorHAnsi" w:hAnsiTheme="minorHAnsi" w:cstheme="minorHAnsi"/>
          <w:sz w:val="16"/>
          <w:szCs w:val="12"/>
          <w:lang w:val="cs-CZ"/>
        </w:rPr>
        <w:t>s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mlouvy.</w:t>
      </w:r>
      <w:r w:rsidR="006E5005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</w:p>
    <w:p w14:paraId="63864E26" w14:textId="77777777" w:rsidR="00CA0829" w:rsidRPr="00BE55B2" w:rsidRDefault="006E5005" w:rsidP="008429A6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Odvolá-li Příkazce plnou moc, je Příkazník oprávněn odstoupit od smlouvy.</w:t>
      </w:r>
    </w:p>
    <w:p w14:paraId="3270F49A" w14:textId="77777777" w:rsidR="00E44EC2" w:rsidRPr="00BE55B2" w:rsidRDefault="00024480" w:rsidP="00A12C0A">
      <w:pPr>
        <w:pStyle w:val="Nadpis2"/>
        <w:pBdr>
          <w:bottom w:val="single" w:sz="8" w:space="1" w:color="auto"/>
        </w:pBdr>
        <w:spacing w:before="0" w:after="0" w:line="240" w:lineRule="auto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I</w:t>
      </w:r>
      <w:r w:rsidR="00F8054B" w:rsidRPr="00BE55B2">
        <w:rPr>
          <w:rFonts w:asciiTheme="minorHAnsi" w:hAnsiTheme="minorHAnsi" w:cstheme="minorHAnsi"/>
          <w:sz w:val="16"/>
          <w:szCs w:val="12"/>
          <w:lang w:val="cs-CZ"/>
        </w:rPr>
        <w:t>I</w:t>
      </w:r>
      <w:r w:rsidR="009813B1" w:rsidRPr="00BE55B2">
        <w:rPr>
          <w:rFonts w:asciiTheme="minorHAnsi" w:hAnsiTheme="minorHAnsi" w:cstheme="minorHAnsi"/>
          <w:sz w:val="16"/>
          <w:szCs w:val="12"/>
          <w:lang w:val="cs-CZ"/>
        </w:rPr>
        <w:t>I</w:t>
      </w:r>
      <w:r w:rsidR="00F8054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. 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Práva a povinnosti </w:t>
      </w:r>
      <w:r w:rsidR="008F7245" w:rsidRPr="00BE55B2">
        <w:rPr>
          <w:rFonts w:asciiTheme="minorHAnsi" w:hAnsiTheme="minorHAnsi" w:cstheme="minorHAnsi"/>
          <w:sz w:val="16"/>
          <w:szCs w:val="12"/>
          <w:lang w:val="cs-CZ"/>
        </w:rPr>
        <w:t>PŘÍKAZNÍKA</w:t>
      </w:r>
    </w:p>
    <w:p w14:paraId="326487E5" w14:textId="77777777" w:rsidR="00E44EC2" w:rsidRPr="00BE55B2" w:rsidRDefault="004A27F4" w:rsidP="008429A6">
      <w:pPr>
        <w:pStyle w:val="Normodsaz"/>
        <w:numPr>
          <w:ilvl w:val="0"/>
          <w:numId w:val="7"/>
        </w:numPr>
        <w:tabs>
          <w:tab w:val="clear" w:pos="1428"/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je povinen při plnění smlouvy postupovat 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s odbornou péčí v zájmu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>, dle této smlouvy a platných ustanovení zákona.</w:t>
      </w:r>
    </w:p>
    <w:p w14:paraId="55BE2EC3" w14:textId="77777777" w:rsidR="00E44EC2" w:rsidRPr="00BE55B2" w:rsidRDefault="004A27F4" w:rsidP="008429A6">
      <w:pPr>
        <w:pStyle w:val="Normodsaz"/>
        <w:numPr>
          <w:ilvl w:val="0"/>
          <w:numId w:val="7"/>
        </w:numPr>
        <w:tabs>
          <w:tab w:val="clear" w:pos="1428"/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je povinen uskutečňovat činnost, která je předmětem této smlouvy, podle pokynů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a v souladu s jeho zájmy</w:t>
      </w:r>
      <w:r w:rsidR="0015686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.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15686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neodpovídá za vady v 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>dokončené a </w:t>
      </w:r>
      <w:r w:rsidR="003F617E" w:rsidRPr="00BE55B2">
        <w:rPr>
          <w:rFonts w:asciiTheme="minorHAnsi" w:hAnsiTheme="minorHAnsi" w:cstheme="minorHAnsi"/>
          <w:sz w:val="16"/>
          <w:szCs w:val="12"/>
          <w:lang w:val="cs-CZ"/>
        </w:rPr>
        <w:t>Příkazci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odevzdané práci, jestliže tyto vady byly způsobeny použitím podkladů, informací a věcí, předaných mu ke zpracování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Příkazcem</w:t>
      </w:r>
      <w:r w:rsidR="00575754"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7C14CF1F" w14:textId="77777777" w:rsidR="00E44EC2" w:rsidRPr="00BE55B2" w:rsidRDefault="004A27F4" w:rsidP="008429A6">
      <w:pPr>
        <w:pStyle w:val="Normodsaz"/>
        <w:numPr>
          <w:ilvl w:val="0"/>
          <w:numId w:val="7"/>
        </w:numPr>
        <w:tabs>
          <w:tab w:val="clear" w:pos="1428"/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se zavazuje, že bude průběžně informovat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o všech </w:t>
      </w:r>
      <w:r w:rsidR="006C1330" w:rsidRPr="00BE55B2">
        <w:rPr>
          <w:rFonts w:asciiTheme="minorHAnsi" w:hAnsiTheme="minorHAnsi" w:cstheme="minorHAnsi"/>
          <w:sz w:val="16"/>
          <w:szCs w:val="12"/>
          <w:lang w:val="cs-CZ"/>
        </w:rPr>
        <w:t>postupech a skutečnostech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>, které zjistí při zařizování záležitosti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>,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6C1330" w:rsidRPr="00BE55B2">
        <w:rPr>
          <w:rFonts w:asciiTheme="minorHAnsi" w:hAnsiTheme="minorHAnsi" w:cstheme="minorHAnsi"/>
          <w:sz w:val="16"/>
          <w:szCs w:val="12"/>
          <w:lang w:val="cs-CZ"/>
        </w:rPr>
        <w:t>pakliže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mohou mít vliv na změnu pokynů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455AC1C3" w14:textId="77777777" w:rsidR="00E44EC2" w:rsidRPr="00BE55B2" w:rsidRDefault="004A27F4" w:rsidP="008429A6">
      <w:pPr>
        <w:pStyle w:val="Normodsaz"/>
        <w:numPr>
          <w:ilvl w:val="0"/>
          <w:numId w:val="7"/>
        </w:numPr>
        <w:tabs>
          <w:tab w:val="clear" w:pos="1428"/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je oprávněn uskutečňovat část smluvního plnění prostřednictvím třetích osob (např. jinou právnickou nebo fyzickou osobou). Toto právo se vztahuje na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činnosti, které </w:t>
      </w:r>
      <w:r w:rsidR="00575754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aktuálně 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nemůže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zajistit ze svých zdrojů, např. vypracování podpůrných </w:t>
      </w:r>
      <w:r w:rsidR="00F239A6" w:rsidRPr="00BE55B2">
        <w:rPr>
          <w:rFonts w:asciiTheme="minorHAnsi" w:hAnsiTheme="minorHAnsi" w:cstheme="minorHAnsi"/>
          <w:sz w:val="16"/>
          <w:szCs w:val="12"/>
          <w:lang w:val="cs-CZ"/>
        </w:rPr>
        <w:t>pos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>udků</w:t>
      </w:r>
      <w:r w:rsidR="00575754" w:rsidRPr="00BE55B2">
        <w:rPr>
          <w:rFonts w:asciiTheme="minorHAnsi" w:hAnsiTheme="minorHAnsi" w:cstheme="minorHAnsi"/>
          <w:sz w:val="16"/>
          <w:szCs w:val="12"/>
          <w:lang w:val="cs-CZ"/>
        </w:rPr>
        <w:t>, podkladů</w:t>
      </w:r>
      <w:r w:rsidR="00F239A6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a vyhodnocení.</w:t>
      </w:r>
    </w:p>
    <w:p w14:paraId="45C82617" w14:textId="77777777" w:rsidR="00E44EC2" w:rsidRPr="00BE55B2" w:rsidRDefault="004A27F4" w:rsidP="008429A6">
      <w:pPr>
        <w:pStyle w:val="Normodsaz"/>
        <w:numPr>
          <w:ilvl w:val="0"/>
          <w:numId w:val="7"/>
        </w:numPr>
        <w:tabs>
          <w:tab w:val="clear" w:pos="1428"/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je povinen předat </w:t>
      </w:r>
      <w:r w:rsidR="003F617E" w:rsidRPr="00BE55B2">
        <w:rPr>
          <w:rFonts w:asciiTheme="minorHAnsi" w:hAnsiTheme="minorHAnsi" w:cstheme="minorHAnsi"/>
          <w:sz w:val="16"/>
          <w:szCs w:val="12"/>
          <w:lang w:val="cs-CZ"/>
        </w:rPr>
        <w:t>Příkazci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bez zbytečného odkladu, n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a základě písemné výzvy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>, věci, které za něho převzal při z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>ačátku a během plnění S</w:t>
      </w:r>
      <w:r w:rsidR="00E44EC2" w:rsidRPr="00BE55B2">
        <w:rPr>
          <w:rFonts w:asciiTheme="minorHAnsi" w:hAnsiTheme="minorHAnsi" w:cstheme="minorHAnsi"/>
          <w:sz w:val="16"/>
          <w:szCs w:val="12"/>
          <w:lang w:val="cs-CZ"/>
        </w:rPr>
        <w:t>mlouvy.</w:t>
      </w:r>
    </w:p>
    <w:p w14:paraId="2A6A0870" w14:textId="77777777" w:rsidR="00E44EC2" w:rsidRPr="00BE55B2" w:rsidRDefault="00E44EC2" w:rsidP="008429A6">
      <w:pPr>
        <w:pStyle w:val="Normodsaz"/>
        <w:numPr>
          <w:ilvl w:val="0"/>
          <w:numId w:val="7"/>
        </w:numPr>
        <w:tabs>
          <w:tab w:val="clear" w:pos="1428"/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Zjistí-li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při zajišťování prací překážky, které znemožňují řádné uskutečnění činnosti a právních úkonů dohodnutým způsobem,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oznámí to neprodleně </w:t>
      </w:r>
      <w:r w:rsidR="003F617E" w:rsidRPr="00BE55B2">
        <w:rPr>
          <w:rFonts w:asciiTheme="minorHAnsi" w:hAnsiTheme="minorHAnsi" w:cstheme="minorHAnsi"/>
          <w:sz w:val="16"/>
          <w:szCs w:val="12"/>
          <w:lang w:val="cs-CZ"/>
        </w:rPr>
        <w:t>Příkazci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, se kterým se dohodne na odstranění těchto překážek. Nedohodnou-li se strany na odstranění překážek, popř. změně smlouvy, ve lhůtě 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7 dnů, je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oprávněn </w:t>
      </w:r>
      <w:r w:rsidR="00D1088D" w:rsidRPr="00BE55B2">
        <w:rPr>
          <w:rFonts w:asciiTheme="minorHAnsi" w:hAnsiTheme="minorHAnsi" w:cstheme="minorHAnsi"/>
          <w:sz w:val="16"/>
          <w:szCs w:val="12"/>
          <w:lang w:val="cs-CZ"/>
        </w:rPr>
        <w:t>odstoupit od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D1088D" w:rsidRPr="00BE55B2">
        <w:rPr>
          <w:rFonts w:asciiTheme="minorHAnsi" w:hAnsiTheme="minorHAnsi" w:cstheme="minorHAnsi"/>
          <w:sz w:val="16"/>
          <w:szCs w:val="12"/>
          <w:lang w:val="cs-CZ"/>
        </w:rPr>
        <w:t>S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mlouv</w:t>
      </w:r>
      <w:r w:rsidR="00D1088D" w:rsidRPr="00BE55B2">
        <w:rPr>
          <w:rFonts w:asciiTheme="minorHAnsi" w:hAnsiTheme="minorHAnsi" w:cstheme="minorHAnsi"/>
          <w:sz w:val="16"/>
          <w:szCs w:val="12"/>
          <w:lang w:val="cs-CZ"/>
        </w:rPr>
        <w:t>y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ve smyslu ustanovení čl. </w:t>
      </w:r>
      <w:r w:rsidR="003D780F" w:rsidRPr="00BE55B2">
        <w:rPr>
          <w:rFonts w:asciiTheme="minorHAnsi" w:hAnsiTheme="minorHAnsi" w:cstheme="minorHAnsi"/>
          <w:sz w:val="16"/>
          <w:szCs w:val="12"/>
          <w:lang w:val="cs-CZ"/>
        </w:rPr>
        <w:t>Ukončení smluvního vztahu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této </w:t>
      </w:r>
      <w:r w:rsidR="00A0740C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části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smlouvy.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Příkazníkovi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náleží v tomto případě odměna dle </w:t>
      </w:r>
      <w:r w:rsidR="000F7658" w:rsidRPr="00BE55B2">
        <w:rPr>
          <w:rFonts w:asciiTheme="minorHAnsi" w:hAnsiTheme="minorHAnsi" w:cstheme="minorHAnsi"/>
          <w:sz w:val="16"/>
          <w:szCs w:val="12"/>
          <w:lang w:val="cs-CZ"/>
        </w:rPr>
        <w:t>téhož ustanovení</w:t>
      </w:r>
      <w:r w:rsidR="00F239A6"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40D2807D" w14:textId="77777777" w:rsidR="0025691B" w:rsidRPr="00BE55B2" w:rsidRDefault="0025691B" w:rsidP="008429A6">
      <w:pPr>
        <w:pStyle w:val="Normodsaz"/>
        <w:numPr>
          <w:ilvl w:val="0"/>
          <w:numId w:val="7"/>
        </w:numPr>
        <w:tabs>
          <w:tab w:val="clear" w:pos="1428"/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 je povinen zachovávat mlčenlivost o všech údajích, které jsou obsaženy v projektových, technických a realizačních podkladech, nebo o jiných skutečnostech, se kterými přijde při plnění této smlouvy do styku.</w:t>
      </w:r>
    </w:p>
    <w:p w14:paraId="6698000B" w14:textId="77777777" w:rsidR="00124A4A" w:rsidRPr="00BE55B2" w:rsidRDefault="0025691B" w:rsidP="0025691B">
      <w:pPr>
        <w:pStyle w:val="Normodsaz"/>
        <w:numPr>
          <w:ilvl w:val="0"/>
          <w:numId w:val="7"/>
        </w:numPr>
        <w:tabs>
          <w:tab w:val="clear" w:pos="1428"/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 je oprávněn zveřejnit veřejně dostupné informace o Projektu (zejména název projektu, název žadatele, výši rozpočtu, výši dotace a krátkou anotaci Projektu), jako svůj referenční projekt.</w:t>
      </w:r>
    </w:p>
    <w:p w14:paraId="70468E85" w14:textId="77777777" w:rsidR="005E4DE6" w:rsidRPr="00BE55B2" w:rsidRDefault="009813B1" w:rsidP="0025691B">
      <w:pPr>
        <w:pStyle w:val="Nadpis2"/>
        <w:keepNext/>
        <w:pBdr>
          <w:bottom w:val="single" w:sz="8" w:space="1" w:color="auto"/>
        </w:pBdr>
        <w:tabs>
          <w:tab w:val="left" w:pos="284"/>
        </w:tabs>
        <w:spacing w:before="0" w:after="0" w:line="240" w:lineRule="auto"/>
        <w:ind w:right="68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I</w:t>
      </w:r>
      <w:r w:rsidR="00024480" w:rsidRPr="00BE55B2">
        <w:rPr>
          <w:rFonts w:asciiTheme="minorHAnsi" w:hAnsiTheme="minorHAnsi" w:cstheme="minorHAnsi"/>
          <w:sz w:val="16"/>
          <w:szCs w:val="12"/>
          <w:lang w:val="cs-CZ"/>
        </w:rPr>
        <w:t>V</w:t>
      </w:r>
      <w:r w:rsidR="00F8054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. </w:t>
      </w:r>
      <w:r w:rsidR="00B676E8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Práva a povinnosti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</w:p>
    <w:p w14:paraId="5DD66D11" w14:textId="77777777" w:rsidR="003D780F" w:rsidRPr="00BE55B2" w:rsidRDefault="003D780F" w:rsidP="008429A6">
      <w:pPr>
        <w:pStyle w:val="Odstavecseseznamem"/>
        <w:numPr>
          <w:ilvl w:val="0"/>
          <w:numId w:val="8"/>
        </w:numPr>
        <w:tabs>
          <w:tab w:val="clear" w:pos="1065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 je oprávněn se průběžně informovat o stavu poskytování služeb a podávat návrhy na změny zpracovaných dokumentů.</w:t>
      </w:r>
    </w:p>
    <w:p w14:paraId="0622FC9F" w14:textId="77777777" w:rsidR="001E1534" w:rsidRPr="00BE55B2" w:rsidRDefault="001E1534" w:rsidP="008429A6">
      <w:pPr>
        <w:pStyle w:val="Odstavecseseznamem"/>
        <w:numPr>
          <w:ilvl w:val="0"/>
          <w:numId w:val="8"/>
        </w:numPr>
        <w:tabs>
          <w:tab w:val="clear" w:pos="1065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 je povinen písemně informovat Příkazníka minimálně o všech změnách v majetkové struktuře, pořizov</w:t>
      </w:r>
      <w:r w:rsidR="009A24A9" w:rsidRPr="00BE55B2">
        <w:rPr>
          <w:rFonts w:asciiTheme="minorHAnsi" w:hAnsiTheme="minorHAnsi" w:cstheme="minorHAnsi"/>
          <w:sz w:val="16"/>
          <w:szCs w:val="12"/>
          <w:lang w:val="cs-CZ"/>
        </w:rPr>
        <w:t>á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ní jakýchkoliv </w:t>
      </w:r>
      <w:r w:rsidR="009A24A9" w:rsidRPr="00BE55B2">
        <w:rPr>
          <w:rFonts w:asciiTheme="minorHAnsi" w:hAnsiTheme="minorHAnsi" w:cstheme="minorHAnsi"/>
          <w:sz w:val="16"/>
          <w:szCs w:val="12"/>
          <w:lang w:val="cs-CZ"/>
        </w:rPr>
        <w:t>věcí/jakéhokoliv majetku v rámci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Projektu a jakýchkoliv zamýšlených změnách v Projektu. </w:t>
      </w:r>
    </w:p>
    <w:p w14:paraId="07421244" w14:textId="77777777" w:rsidR="00503D73" w:rsidRPr="00BE55B2" w:rsidRDefault="00B676E8" w:rsidP="008429A6">
      <w:pPr>
        <w:pStyle w:val="Odstavecseseznamem"/>
        <w:numPr>
          <w:ilvl w:val="0"/>
          <w:numId w:val="8"/>
        </w:numPr>
        <w:tabs>
          <w:tab w:val="clear" w:pos="1065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V </w:t>
      </w:r>
      <w:r w:rsidR="0064464E" w:rsidRPr="00BE55B2">
        <w:rPr>
          <w:rFonts w:asciiTheme="minorHAnsi" w:hAnsiTheme="minorHAnsi" w:cstheme="minorHAnsi"/>
          <w:sz w:val="16"/>
          <w:szCs w:val="12"/>
          <w:lang w:val="cs-CZ"/>
        </w:rPr>
        <w:t>případě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pozdního předání podkladů pro </w:t>
      </w:r>
      <w:r w:rsidR="00C01838" w:rsidRPr="00BE55B2">
        <w:rPr>
          <w:rFonts w:asciiTheme="minorHAnsi" w:hAnsiTheme="minorHAnsi" w:cstheme="minorHAnsi"/>
          <w:sz w:val="16"/>
          <w:szCs w:val="12"/>
          <w:lang w:val="cs-CZ"/>
        </w:rPr>
        <w:t>realizaci předmětu této smlouvy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, nese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plnou odpovědnost za případné chyby </w:t>
      </w:r>
      <w:r w:rsidR="00C01838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ve výstupech </w:t>
      </w:r>
      <w:r w:rsidR="003F617E" w:rsidRPr="00BE55B2">
        <w:rPr>
          <w:rFonts w:asciiTheme="minorHAnsi" w:hAnsiTheme="minorHAnsi" w:cstheme="minorHAnsi"/>
          <w:sz w:val="16"/>
          <w:szCs w:val="12"/>
          <w:lang w:val="cs-CZ"/>
        </w:rPr>
        <w:t>Příkazníka</w:t>
      </w:r>
      <w:r w:rsidR="00AB4C20"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</w:p>
    <w:p w14:paraId="0CC37E84" w14:textId="77777777" w:rsidR="005E4DE6" w:rsidRPr="00BE55B2" w:rsidRDefault="004A27F4" w:rsidP="008429A6">
      <w:pPr>
        <w:numPr>
          <w:ilvl w:val="0"/>
          <w:numId w:val="8"/>
        </w:numPr>
        <w:tabs>
          <w:tab w:val="clear" w:pos="1065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503D73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je povinen poskytovat veškerou 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součinnost, kterou po něm může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503D73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rozumně požadov</w:t>
      </w:r>
      <w:r w:rsidR="00136CF0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at. Zejména je povinen umožnit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Příkazníkovi</w:t>
      </w:r>
      <w:r w:rsidR="00503D73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získat 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ty podklady a dokumenty, které </w:t>
      </w:r>
      <w:r w:rsidR="003F617E" w:rsidRPr="00BE55B2">
        <w:rPr>
          <w:rFonts w:asciiTheme="minorHAnsi" w:hAnsiTheme="minorHAnsi" w:cstheme="minorHAnsi"/>
          <w:sz w:val="16"/>
          <w:szCs w:val="12"/>
          <w:lang w:val="cs-CZ"/>
        </w:rPr>
        <w:t>Příkazci</w:t>
      </w:r>
      <w:r w:rsidR="00503D73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identifikuje v předstihu nezbytném pro pořízení těchto podkladů, jsou-li v jeho dispozici.</w:t>
      </w:r>
      <w:r w:rsidR="00136CF0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není povinen předávat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Příkazníkovi</w:t>
      </w:r>
      <w:r w:rsidR="00503D73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informace </w:t>
      </w:r>
      <w:r w:rsidR="00175F9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bezplatně </w:t>
      </w:r>
      <w:r w:rsidR="00503D73" w:rsidRPr="00BE55B2">
        <w:rPr>
          <w:rFonts w:asciiTheme="minorHAnsi" w:hAnsiTheme="minorHAnsi" w:cstheme="minorHAnsi"/>
          <w:sz w:val="16"/>
          <w:szCs w:val="12"/>
          <w:lang w:val="cs-CZ"/>
        </w:rPr>
        <w:t>dostupné z veřejných zdrojů. V tomto případě postačuje pouze odka</w:t>
      </w:r>
      <w:r w:rsidR="00F239A6" w:rsidRPr="00BE55B2">
        <w:rPr>
          <w:rFonts w:asciiTheme="minorHAnsi" w:hAnsiTheme="minorHAnsi" w:cstheme="minorHAnsi"/>
          <w:sz w:val="16"/>
          <w:szCs w:val="12"/>
          <w:lang w:val="cs-CZ"/>
        </w:rPr>
        <w:t>z na tyto zveřejněné informace.</w:t>
      </w:r>
    </w:p>
    <w:p w14:paraId="42D95031" w14:textId="77777777" w:rsidR="00F8043B" w:rsidRPr="00BE55B2" w:rsidRDefault="00F8043B" w:rsidP="008429A6">
      <w:pPr>
        <w:pStyle w:val="Odstavecseseznamem"/>
        <w:numPr>
          <w:ilvl w:val="0"/>
          <w:numId w:val="8"/>
        </w:numPr>
        <w:tabs>
          <w:tab w:val="clear" w:pos="1065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 se zavazuje poskytnout Příkazníkovi identifikaci a specifikaci všech s ním propojených a partnerských fyzických a právnických osob.</w:t>
      </w:r>
    </w:p>
    <w:p w14:paraId="25E63128" w14:textId="77777777" w:rsidR="00AB4C20" w:rsidRPr="00BE55B2" w:rsidRDefault="00AB4C20" w:rsidP="008429A6">
      <w:pPr>
        <w:pStyle w:val="Odstavecseseznamem"/>
        <w:numPr>
          <w:ilvl w:val="0"/>
          <w:numId w:val="8"/>
        </w:numPr>
        <w:tabs>
          <w:tab w:val="clear" w:pos="1065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Zjistí-li Příkazce případné vady, které vznikly při poskytování služeb, je povinen je neprodleně nahlásit Příkazníkovi. Příkazce je oprávněn požadovat jejich bezplatné odstranění, je-li to možné.</w:t>
      </w:r>
    </w:p>
    <w:p w14:paraId="0AF89EB5" w14:textId="77777777" w:rsidR="00A12C0A" w:rsidRPr="00BE55B2" w:rsidRDefault="00A12C0A" w:rsidP="00A12C0A">
      <w:pPr>
        <w:pStyle w:val="Nadpis2"/>
        <w:pBdr>
          <w:bottom w:val="single" w:sz="8" w:space="1" w:color="auto"/>
        </w:pBdr>
        <w:tabs>
          <w:tab w:val="left" w:pos="284"/>
        </w:tabs>
        <w:spacing w:before="0" w:after="0" w:line="240" w:lineRule="auto"/>
        <w:ind w:right="7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V. Ochrana osobních údajů – GDPR USTANOVENÍ</w:t>
      </w:r>
    </w:p>
    <w:p w14:paraId="7EED2AB1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V souladu s nařízením evropského Parlamentu a Rady (EU) 2016/679 ze dne 27. dubna 2016 o ochraně fyzických osob v souvislosti se zpracováním osobních údajů a o volném pohybu těchto údajů (dále jen jako „Nařízení“) vystupuje v souvislosti se zpracováváním osobních údajů Příkazce jako správce osobních údajů a Příkazník jako zpracovatel osobních údajů.</w:t>
      </w:r>
    </w:p>
    <w:p w14:paraId="6B8BB731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 pověřuje Příkazníka zpracovávat osobní údaje o subjektech údajů po dobu účinnosti a v souvislosti s plněním povinností dle této Příkazní smlouvy a to výhradně za účelem poskytování služeb specifikovaných v jednotlivých částech této Smlouvy.</w:t>
      </w:r>
    </w:p>
    <w:p w14:paraId="69FFCC68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 se zavazuje, že nezapojí do zpracování osobních údajů žádného dalšího zpracovatele bez předchozího konkrétního nebo obecného písemného povolení Příkazce. V případě obecného písemného povolení Příkazník Příkazce informuje o veškerých zamýšlených změnách týkajících se přijetí dalších zpracovatelů nebo jejich nahrazení, a poskytne tak Příkazci příležitost vyslovit vůči těmto změnám námitky.</w:t>
      </w:r>
    </w:p>
    <w:p w14:paraId="1551AA7E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 zpracovává osobní údaje pouze na základě doložených pokynů Příkazce, včetně v otázkách předání osobních údajů do třetí země nebo mezinárodní organizaci, pokud mu toto zpracování již neukládají právo Unie nebo členského státu, které se na Příkazce vztahuje; v takovém případě Příkazník Příkazce informuje o tomto právním požadavku před zpracováním, ledaže by tyto právní předpisy toto informování zakazovaly z důležitých důvodů veřejného zájmu.</w:t>
      </w:r>
    </w:p>
    <w:p w14:paraId="79066F26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 prohlašuje, že zajistí, aby se osoby oprávněné zpracovávat osobní údaje zavázaly k mlčenlivosti dle Nařízení.</w:t>
      </w:r>
    </w:p>
    <w:p w14:paraId="06E2FAAC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 se zavazuje přijmout všechna opatření požadovaná podle článku 32 Nařízení.</w:t>
      </w:r>
    </w:p>
    <w:p w14:paraId="4CB74152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 se zavazuje dodržovat podmínky pro zapojení dalšího zpracovatele uvedené v odstavcích 2 a 4 čl. 28 Nařízení.</w:t>
      </w:r>
    </w:p>
    <w:p w14:paraId="2D51C068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 zohledňuje povahu zpracování, je Příkazci nápomocen prostřednictvím vhodných technických a organizačních opatření, pokud je to možné</w:t>
      </w:r>
      <w:r w:rsidR="00590F76" w:rsidRPr="00BE55B2">
        <w:rPr>
          <w:rFonts w:asciiTheme="minorHAnsi" w:hAnsiTheme="minorHAnsi" w:cstheme="minorHAnsi"/>
          <w:sz w:val="16"/>
          <w:szCs w:val="12"/>
          <w:lang w:val="cs-CZ"/>
        </w:rPr>
        <w:t>, pro splnění Příkazníkovy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povinnosti reagovat na žádosti o výkon práv subjektu údajů stanovených v kapitole III Nařízení.</w:t>
      </w:r>
    </w:p>
    <w:p w14:paraId="344F128D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Příkazce je Příkazci nápomocen při zajišťování souladu s povinnostmi podle článků 32 až 36 Nařízení, a to při zohlednění povahy zpracování a informací, jež má Příkazník k dispozici. </w:t>
      </w:r>
    </w:p>
    <w:p w14:paraId="58876A9C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 v souladu s rozhodnutím Příkazce všechny osobní údaje buď vymaže, nebo je vrátí Příkazci po ukončení poskytování služeb spojených se zpracováním, a vymaže existující kopie, pokud právo Unie nebo členského státu nepožaduj</w:t>
      </w:r>
      <w:r w:rsidR="00590F76" w:rsidRPr="00BE55B2">
        <w:rPr>
          <w:rFonts w:asciiTheme="minorHAnsi" w:hAnsiTheme="minorHAnsi" w:cstheme="minorHAnsi"/>
          <w:sz w:val="16"/>
          <w:szCs w:val="12"/>
          <w:lang w:val="cs-CZ"/>
        </w:rPr>
        <w:t>e uložení daných osobních údajů.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</w:p>
    <w:p w14:paraId="5E11D623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Příkazník poskytne Příkazci veškeré informace potřebné k doložení toho, že byly splněny povinnosti stanovené v tomto článku, a umožní audity, včetně inspekcí, prováděné Příkazcem nebo jiným auditorem, kterého Příkazce pověřil, a k těmto auditům přispěje. </w:t>
      </w:r>
    </w:p>
    <w:p w14:paraId="6D50D308" w14:textId="77777777" w:rsidR="00A12C0A" w:rsidRPr="00BE55B2" w:rsidRDefault="00A12C0A" w:rsidP="008429A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 informuje neprodleně Příkazce v případě, že podle jeho názoru určitý pokyn porušuje toto nařízení nebo jiné předpisy Unie nebo členského státu týkající se ochrany údajů.</w:t>
      </w:r>
    </w:p>
    <w:p w14:paraId="50BCBD56" w14:textId="77777777" w:rsidR="00B11061" w:rsidRPr="00BE55B2" w:rsidRDefault="00B11061" w:rsidP="00922547">
      <w:pPr>
        <w:pStyle w:val="Nadpis2"/>
        <w:pBdr>
          <w:bottom w:val="single" w:sz="8" w:space="1" w:color="auto"/>
        </w:pBdr>
        <w:tabs>
          <w:tab w:val="left" w:pos="284"/>
        </w:tabs>
        <w:spacing w:before="0" w:after="0" w:line="240" w:lineRule="auto"/>
        <w:ind w:right="7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V</w:t>
      </w:r>
      <w:r w:rsidR="00024480" w:rsidRPr="00BE55B2">
        <w:rPr>
          <w:rFonts w:asciiTheme="minorHAnsi" w:hAnsiTheme="minorHAnsi" w:cstheme="minorHAnsi"/>
          <w:sz w:val="16"/>
          <w:szCs w:val="12"/>
          <w:lang w:val="cs-CZ"/>
        </w:rPr>
        <w:t>I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. PLATEBNÍ podmínky</w:t>
      </w:r>
    </w:p>
    <w:p w14:paraId="73B86794" w14:textId="77777777" w:rsidR="00B11061" w:rsidRPr="00BE55B2" w:rsidRDefault="00B11061" w:rsidP="008429A6">
      <w:pPr>
        <w:pStyle w:val="Normodsaz"/>
        <w:numPr>
          <w:ilvl w:val="0"/>
          <w:numId w:val="10"/>
        </w:numPr>
        <w:tabs>
          <w:tab w:val="clear" w:pos="1065"/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Ceny a odměny podle této smlouvy</w:t>
      </w:r>
      <w:r w:rsidR="008756C1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nezahrnují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3D780F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projektové dokumentace a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případné speciální znalecké posudky spojené s předmětem smlouvy. </w:t>
      </w:r>
      <w:r w:rsidR="003D780F" w:rsidRPr="00BE55B2">
        <w:rPr>
          <w:rFonts w:asciiTheme="minorHAnsi" w:hAnsiTheme="minorHAnsi" w:cstheme="minorHAnsi"/>
          <w:sz w:val="16"/>
          <w:szCs w:val="12"/>
          <w:lang w:val="cs-CZ"/>
        </w:rPr>
        <w:t>Pokud bude potřeba takového dokumentu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,</w:t>
      </w:r>
      <w:r w:rsidR="00CC279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Příkazník na ně předem Příkazce upozorní</w:t>
      </w:r>
      <w:r w:rsidR="00994E44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a ten vyhotovení takového posudku schválí</w:t>
      </w:r>
      <w:r w:rsidR="00CC2792"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046A82B8" w14:textId="77777777" w:rsidR="00B11061" w:rsidRPr="00BE55B2" w:rsidRDefault="00B11061" w:rsidP="008429A6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Smluvní strany sjednávají splatnost veškerých faktur vystavených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Příkazníkem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do 14 dnů po jejich obdržení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Příkazcem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. Za den úhrady faktury je smluvními stranami považován den, kdy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předal příkaz k úhradě peněžnímu ústavu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05257A54" w14:textId="77777777" w:rsidR="00B11061" w:rsidRPr="00BE55B2" w:rsidRDefault="004A27F4" w:rsidP="008429A6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B11061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je oprávněn ve lhůtě splatnosti fakturu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Příkazníkovi</w:t>
      </w:r>
      <w:r w:rsidR="00B11061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vrátit, jestliže neobsahuje náležitosti dle této smlouvy nebo jestliže ve faktuře uvedený předmět plnění, jeho rozsah nebo obsah neodpovídají této smlouvě nebo fakturovaná částka není v souladu s touto smlouvou. Od zaslání nové faktury běží nová čtrnáctidenní lhůta splatnosti.</w:t>
      </w:r>
    </w:p>
    <w:p w14:paraId="09D2A5D0" w14:textId="77777777" w:rsidR="00B11061" w:rsidRPr="00BE55B2" w:rsidRDefault="004A27F4" w:rsidP="008429A6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B11061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je povinen splatnou fakturu zaplatit převodem na účet </w:t>
      </w:r>
      <w:r w:rsidR="003F617E" w:rsidRPr="00BE55B2">
        <w:rPr>
          <w:rFonts w:asciiTheme="minorHAnsi" w:hAnsiTheme="minorHAnsi" w:cstheme="minorHAnsi"/>
          <w:sz w:val="16"/>
          <w:szCs w:val="12"/>
          <w:lang w:val="cs-CZ"/>
        </w:rPr>
        <w:t>Příkazníka</w:t>
      </w:r>
      <w:r w:rsidR="00B11061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uveden</w:t>
      </w:r>
      <w:r w:rsidR="00590F76" w:rsidRPr="00BE55B2">
        <w:rPr>
          <w:rFonts w:asciiTheme="minorHAnsi" w:hAnsiTheme="minorHAnsi" w:cstheme="minorHAnsi"/>
          <w:sz w:val="16"/>
          <w:szCs w:val="12"/>
          <w:lang w:val="cs-CZ"/>
        </w:rPr>
        <w:t>ý</w:t>
      </w:r>
      <w:r w:rsidR="00B11061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na faktuře.</w:t>
      </w:r>
    </w:p>
    <w:p w14:paraId="712FC000" w14:textId="77777777" w:rsidR="00B11061" w:rsidRPr="00BE55B2" w:rsidRDefault="00B11061" w:rsidP="008429A6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V případě prodlení se splacením fakturované ceny je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povinen zaplatit smluvní pokutu ve výši 0,</w:t>
      </w:r>
      <w:r w:rsidR="003D780F" w:rsidRPr="00BE55B2">
        <w:rPr>
          <w:rFonts w:asciiTheme="minorHAnsi" w:hAnsiTheme="minorHAnsi" w:cstheme="minorHAnsi"/>
          <w:sz w:val="16"/>
          <w:szCs w:val="12"/>
          <w:lang w:val="cs-CZ"/>
        </w:rPr>
        <w:t>05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% z fakturované částky za každý den prodlení.</w:t>
      </w:r>
    </w:p>
    <w:p w14:paraId="4FE5BCFB" w14:textId="77777777" w:rsidR="00B11061" w:rsidRPr="00BE55B2" w:rsidRDefault="00B11061" w:rsidP="008429A6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Výše DPH podle této smlouvy vždy odpovídá zákonné sazbě DPH stanovené příslušnou legislativou účinnou ke dni uskutečnění zdanitelného plnění.</w:t>
      </w:r>
    </w:p>
    <w:p w14:paraId="3B8FC220" w14:textId="77777777" w:rsidR="00A12C0A" w:rsidRPr="00BE55B2" w:rsidRDefault="00E00F2F" w:rsidP="008429A6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Smluvní strany se dohodly, že Příkazník je za trvání poskytování služeb vždy k 1. únoru příslušného roku, počínaje druhým 1. únorem po roce, v němž došlo k podpisu smlouvy, oprávněn jednostranně zvýšit odměny této smlouvy stanovené pevnou částkou o hodnotu roční míry inflace, která přesáhne 2 % ročně, vyjádřenou přírůstkem průměrného ročního indexu spotřebitelských cen za uplynulý kalendářní rok, vyhlášenou Českým statistickým úřadem.</w:t>
      </w:r>
    </w:p>
    <w:p w14:paraId="15171068" w14:textId="77777777" w:rsidR="00680E7C" w:rsidRPr="00BE55B2" w:rsidRDefault="00680E7C" w:rsidP="00922547">
      <w:pPr>
        <w:pStyle w:val="Nadpis2"/>
        <w:pBdr>
          <w:bottom w:val="single" w:sz="8" w:space="1" w:color="auto"/>
        </w:pBdr>
        <w:tabs>
          <w:tab w:val="left" w:pos="284"/>
        </w:tabs>
        <w:spacing w:before="0" w:after="0" w:line="240" w:lineRule="auto"/>
        <w:ind w:right="7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VII. </w:t>
      </w:r>
      <w:r w:rsidR="00BD0E14" w:rsidRPr="00BE55B2">
        <w:rPr>
          <w:rFonts w:asciiTheme="minorHAnsi" w:hAnsiTheme="minorHAnsi" w:cstheme="minorHAnsi"/>
          <w:sz w:val="16"/>
          <w:szCs w:val="12"/>
          <w:lang w:val="cs-CZ"/>
        </w:rPr>
        <w:t>SANKCE</w:t>
      </w:r>
    </w:p>
    <w:p w14:paraId="30DD23E6" w14:textId="77777777" w:rsidR="00C6123B" w:rsidRPr="00BE55B2" w:rsidRDefault="00C6123B" w:rsidP="008429A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Smluvní strany si pro případ, že některá z činností uvedená v článku I. DÍLČÍ PŘEDMĚT PLNĚNÍ části Zpracování dokumentů pro získání dotace nebude Příkazníkem provedena řádně a včas, sjednávají smluvní pokutu ve výši 3.000,- Kč za porušení každého jednotlivého bodu.</w:t>
      </w:r>
    </w:p>
    <w:p w14:paraId="2EB6F849" w14:textId="77777777" w:rsidR="00C6123B" w:rsidRPr="00BE55B2" w:rsidRDefault="00C6123B" w:rsidP="008429A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K porušení jednotlivého bodu může dojít i opakovaně. V takovém případě je Příkazník povinen zaplatit smluvní pokutu dle počtu porušení jednotlivých bodů.</w:t>
      </w:r>
    </w:p>
    <w:p w14:paraId="3C5FD82B" w14:textId="77777777" w:rsidR="00032238" w:rsidRPr="00BE55B2" w:rsidRDefault="00E00F2F" w:rsidP="0025691B">
      <w:pPr>
        <w:pStyle w:val="Nadpis2"/>
        <w:keepNext/>
        <w:pBdr>
          <w:bottom w:val="single" w:sz="8" w:space="1" w:color="auto"/>
        </w:pBdr>
        <w:tabs>
          <w:tab w:val="left" w:pos="284"/>
        </w:tabs>
        <w:spacing w:before="0" w:after="0" w:line="240" w:lineRule="auto"/>
        <w:ind w:right="68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VIII</w:t>
      </w:r>
      <w:r w:rsidR="00F8054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. </w:t>
      </w:r>
      <w:r w:rsidR="00381BE4" w:rsidRPr="00BE55B2">
        <w:rPr>
          <w:rFonts w:asciiTheme="minorHAnsi" w:hAnsiTheme="minorHAnsi" w:cstheme="minorHAnsi"/>
          <w:sz w:val="16"/>
          <w:szCs w:val="12"/>
          <w:lang w:val="cs-CZ"/>
        </w:rPr>
        <w:t>Ukončení smluvního vztahu</w:t>
      </w:r>
    </w:p>
    <w:p w14:paraId="43F4C6AF" w14:textId="77777777" w:rsidR="008C4CA3" w:rsidRPr="00BE55B2" w:rsidRDefault="008C4CA3" w:rsidP="008429A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Smluvní strany se dohodly, že Smlouva zanikne podle ustanovení tohoto článku</w:t>
      </w:r>
      <w:r w:rsidR="00E85246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nebo podle ustanovení jednotlivých částí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2076F1FB" w14:textId="77777777" w:rsidR="009428E1" w:rsidRPr="00BE55B2" w:rsidRDefault="009428E1" w:rsidP="008429A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Smlouva zaniká jejím splněním.</w:t>
      </w:r>
    </w:p>
    <w:p w14:paraId="0E2DEBD3" w14:textId="77777777" w:rsidR="00863408" w:rsidRPr="00BE55B2" w:rsidRDefault="009428E1" w:rsidP="008429A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Smluvní strany mohou ukončit tuto smlouvu písemnou dohodou, jejíž součástí musí být finanční vyrovnání dosud provedených prací.</w:t>
      </w:r>
    </w:p>
    <w:p w14:paraId="12BCB5A0" w14:textId="77777777" w:rsidR="009428E1" w:rsidRPr="00BE55B2" w:rsidRDefault="00D869D5" w:rsidP="008429A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Smluvní strany </w:t>
      </w:r>
      <w:r w:rsidR="00C3625F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mohou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ukončit tuto smlouvu</w:t>
      </w:r>
      <w:r w:rsidR="00B14030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C13E6B" w:rsidRPr="00BE55B2">
        <w:rPr>
          <w:rFonts w:asciiTheme="minorHAnsi" w:hAnsiTheme="minorHAnsi" w:cstheme="minorHAnsi"/>
          <w:sz w:val="16"/>
          <w:szCs w:val="12"/>
          <w:lang w:val="cs-CZ"/>
        </w:rPr>
        <w:t>odstoupením od smlouvy za podmínek stanovených touto smlouvou</w:t>
      </w:r>
      <w:r w:rsidR="009428E1"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6C9088E6" w14:textId="77777777" w:rsidR="00032238" w:rsidRPr="00BE55B2" w:rsidRDefault="004A27F4" w:rsidP="008429A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414E04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032238" w:rsidRPr="00BE55B2">
        <w:rPr>
          <w:rFonts w:asciiTheme="minorHAnsi" w:hAnsiTheme="minorHAnsi" w:cstheme="minorHAnsi"/>
          <w:sz w:val="16"/>
          <w:szCs w:val="12"/>
          <w:lang w:val="cs-CZ"/>
        </w:rPr>
        <w:t>je oprávněn od smlouvy odstoupit</w:t>
      </w:r>
      <w:r w:rsidR="00ED5434" w:rsidRPr="00BE55B2">
        <w:rPr>
          <w:rFonts w:asciiTheme="minorHAnsi" w:hAnsiTheme="minorHAnsi" w:cstheme="minorHAnsi"/>
          <w:sz w:val="16"/>
          <w:szCs w:val="12"/>
          <w:lang w:val="cs-CZ"/>
        </w:rPr>
        <w:t>,</w:t>
      </w:r>
      <w:r w:rsidR="0050683E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381BE4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pokud </w:t>
      </w:r>
      <w:r w:rsidR="0050683E" w:rsidRPr="00BE55B2">
        <w:rPr>
          <w:rFonts w:asciiTheme="minorHAnsi" w:hAnsiTheme="minorHAnsi" w:cstheme="minorHAnsi"/>
          <w:sz w:val="16"/>
          <w:szCs w:val="12"/>
          <w:lang w:val="cs-CZ"/>
        </w:rPr>
        <w:t>je</w:t>
      </w:r>
      <w:r w:rsidR="00032238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414E04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9B15ED" w:rsidRPr="00BE55B2">
        <w:rPr>
          <w:rFonts w:asciiTheme="minorHAnsi" w:hAnsiTheme="minorHAnsi" w:cstheme="minorHAnsi"/>
          <w:sz w:val="16"/>
          <w:szCs w:val="12"/>
          <w:lang w:val="cs-CZ"/>
        </w:rPr>
        <w:t>v prodlení s</w:t>
      </w:r>
      <w:r w:rsidR="00414E04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 poskytováním </w:t>
      </w:r>
      <w:r w:rsidR="00414E04" w:rsidRPr="00BE55B2">
        <w:rPr>
          <w:rFonts w:asciiTheme="minorHAnsi" w:hAnsiTheme="minorHAnsi" w:cstheme="minorHAnsi"/>
          <w:sz w:val="16"/>
          <w:szCs w:val="12"/>
          <w:lang w:val="cs-CZ"/>
        </w:rPr>
        <w:lastRenderedPageBreak/>
        <w:t>služeb</w:t>
      </w:r>
      <w:r w:rsidR="007B2A8B" w:rsidRPr="00BE55B2">
        <w:rPr>
          <w:rFonts w:asciiTheme="minorHAnsi" w:hAnsiTheme="minorHAnsi" w:cstheme="minorHAnsi"/>
          <w:sz w:val="16"/>
          <w:szCs w:val="12"/>
          <w:lang w:val="cs-CZ"/>
        </w:rPr>
        <w:t>, jenž má za násle</w:t>
      </w:r>
      <w:r w:rsidR="000575E2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dek nepředání žádosti </w:t>
      </w:r>
      <w:r w:rsidR="00E50A4F" w:rsidRPr="00BE55B2">
        <w:rPr>
          <w:rFonts w:asciiTheme="minorHAnsi" w:hAnsiTheme="minorHAnsi" w:cstheme="minorHAnsi"/>
          <w:sz w:val="16"/>
          <w:szCs w:val="12"/>
          <w:lang w:val="cs-CZ"/>
        </w:rPr>
        <w:t>příslušné</w:t>
      </w:r>
      <w:r w:rsidR="00A168AA" w:rsidRPr="00BE55B2">
        <w:rPr>
          <w:rFonts w:asciiTheme="minorHAnsi" w:hAnsiTheme="minorHAnsi" w:cstheme="minorHAnsi"/>
          <w:sz w:val="16"/>
          <w:szCs w:val="12"/>
          <w:lang w:val="cs-CZ"/>
        </w:rPr>
        <w:t>mu poskytovateli dotace</w:t>
      </w:r>
      <w:r w:rsidR="00E50A4F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0575E2" w:rsidRPr="00BE55B2">
        <w:rPr>
          <w:rFonts w:asciiTheme="minorHAnsi" w:hAnsiTheme="minorHAnsi" w:cstheme="minorHAnsi"/>
          <w:sz w:val="16"/>
          <w:szCs w:val="12"/>
          <w:lang w:val="cs-CZ"/>
        </w:rPr>
        <w:t>a</w:t>
      </w:r>
      <w:r w:rsidR="007B2A8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toto prodlení je zaviněno </w:t>
      </w:r>
      <w:r w:rsidR="00E50A4F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výhradně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Příkazníkem</w:t>
      </w:r>
      <w:r w:rsidR="003072E2"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7FE0CE38" w14:textId="77777777" w:rsidR="00381BE4" w:rsidRPr="00BE55B2" w:rsidRDefault="004A27F4" w:rsidP="008429A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414E04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032238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je oprávněn </w:t>
      </w:r>
      <w:r w:rsidR="0050683E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od smlouvy </w:t>
      </w:r>
      <w:r w:rsidR="00032238" w:rsidRPr="00BE55B2">
        <w:rPr>
          <w:rFonts w:asciiTheme="minorHAnsi" w:hAnsiTheme="minorHAnsi" w:cstheme="minorHAnsi"/>
          <w:sz w:val="16"/>
          <w:szCs w:val="12"/>
          <w:lang w:val="cs-CZ"/>
        </w:rPr>
        <w:t>odstoupit</w:t>
      </w:r>
      <w:r w:rsidR="0050683E" w:rsidRPr="00BE55B2">
        <w:rPr>
          <w:rFonts w:asciiTheme="minorHAnsi" w:hAnsiTheme="minorHAnsi" w:cstheme="minorHAnsi"/>
          <w:sz w:val="16"/>
          <w:szCs w:val="12"/>
          <w:lang w:val="cs-CZ"/>
        </w:rPr>
        <w:t>,</w:t>
      </w:r>
      <w:r w:rsidR="00032238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jestliže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414E04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9B15ED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je v prodlení s předáním </w:t>
      </w:r>
      <w:r w:rsidR="00032238" w:rsidRPr="00BE55B2">
        <w:rPr>
          <w:rFonts w:asciiTheme="minorHAnsi" w:hAnsiTheme="minorHAnsi" w:cstheme="minorHAnsi"/>
          <w:sz w:val="16"/>
          <w:szCs w:val="12"/>
          <w:lang w:val="cs-CZ"/>
        </w:rPr>
        <w:t>údajů či podkladů vyžádaných</w:t>
      </w:r>
      <w:r w:rsidR="00414E04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Příkazníkem</w:t>
      </w:r>
      <w:r w:rsidR="00032238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k dohodnutým termínům.</w:t>
      </w:r>
      <w:r w:rsidR="0050683E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Na možnost odstoupení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9107FF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CA2B01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písemně upozorn</w:t>
      </w:r>
      <w:r w:rsidR="00590F76" w:rsidRPr="00BE55B2">
        <w:rPr>
          <w:rFonts w:asciiTheme="minorHAnsi" w:hAnsiTheme="minorHAnsi" w:cstheme="minorHAnsi"/>
          <w:sz w:val="16"/>
          <w:szCs w:val="12"/>
          <w:lang w:val="cs-CZ"/>
        </w:rPr>
        <w:t>í</w:t>
      </w:r>
      <w:r w:rsidR="00CA2B01"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6E54457C" w14:textId="77777777" w:rsidR="00B11061" w:rsidRPr="00BE55B2" w:rsidRDefault="001178AC" w:rsidP="008429A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Odstoupit od smlouvy mohou</w:t>
      </w:r>
      <w:r w:rsidR="00414E04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Příkazce</w:t>
      </w:r>
      <w:r w:rsidR="00D82673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i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D82673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podle tohoto článku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na základě písemného projevu </w:t>
      </w:r>
      <w:r w:rsidR="00E9226A" w:rsidRPr="00BE55B2">
        <w:rPr>
          <w:rFonts w:asciiTheme="minorHAnsi" w:hAnsiTheme="minorHAnsi" w:cstheme="minorHAnsi"/>
          <w:sz w:val="16"/>
          <w:szCs w:val="12"/>
          <w:lang w:val="cs-CZ"/>
        </w:rPr>
        <w:t>vyjadřujícího vůli odstoupit od smlouvy označeného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C318E1" w:rsidRPr="00BE55B2">
        <w:rPr>
          <w:rFonts w:asciiTheme="minorHAnsi" w:hAnsiTheme="minorHAnsi" w:cstheme="minorHAnsi"/>
          <w:sz w:val="16"/>
          <w:szCs w:val="12"/>
          <w:lang w:val="cs-CZ"/>
        </w:rPr>
        <w:t>„O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dstoupení od smlouvy</w:t>
      </w:r>
      <w:r w:rsidR="00C318E1" w:rsidRPr="00BE55B2">
        <w:rPr>
          <w:rFonts w:asciiTheme="minorHAnsi" w:hAnsiTheme="minorHAnsi" w:cstheme="minorHAnsi"/>
          <w:sz w:val="16"/>
          <w:szCs w:val="12"/>
          <w:lang w:val="cs-CZ"/>
        </w:rPr>
        <w:t>“</w:t>
      </w:r>
      <w:r w:rsidR="00BA52BC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, </w:t>
      </w:r>
      <w:r w:rsidR="00414E04" w:rsidRPr="00BE55B2">
        <w:rPr>
          <w:rFonts w:asciiTheme="minorHAnsi" w:hAnsiTheme="minorHAnsi" w:cstheme="minorHAnsi"/>
          <w:sz w:val="16"/>
          <w:szCs w:val="12"/>
          <w:lang w:val="cs-CZ"/>
        </w:rPr>
        <w:t>obsahujícího vymezení předmětu</w:t>
      </w:r>
      <w:r w:rsidR="00BA52BC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podle </w:t>
      </w:r>
      <w:r w:rsidR="00414E04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článku </w:t>
      </w:r>
      <w:r w:rsidR="003E0627" w:rsidRPr="00BE55B2">
        <w:rPr>
          <w:rFonts w:asciiTheme="minorHAnsi" w:hAnsiTheme="minorHAnsi" w:cstheme="minorHAnsi"/>
          <w:sz w:val="16"/>
          <w:szCs w:val="12"/>
          <w:lang w:val="cs-CZ"/>
        </w:rPr>
        <w:t>I</w:t>
      </w:r>
      <w:r w:rsidR="00BA52BC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I. </w:t>
      </w:r>
      <w:r w:rsidR="003E0627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části ÚVODNÍ USTANOVENÍ </w:t>
      </w:r>
      <w:r w:rsidR="00BA52BC" w:rsidRPr="00BE55B2">
        <w:rPr>
          <w:rFonts w:asciiTheme="minorHAnsi" w:hAnsiTheme="minorHAnsi" w:cstheme="minorHAnsi"/>
          <w:sz w:val="16"/>
          <w:szCs w:val="12"/>
          <w:lang w:val="cs-CZ"/>
        </w:rPr>
        <w:t>této smlouvy</w:t>
      </w:r>
      <w:r w:rsidR="00C318E1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a adresovaného smluvní straně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. Odstoupení je účinné s okamžitou platností, tj. ode dne následujícího po dni doručení</w:t>
      </w:r>
      <w:r w:rsidR="009152E6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BA52BC" w:rsidRPr="00BE55B2">
        <w:rPr>
          <w:rFonts w:asciiTheme="minorHAnsi" w:hAnsiTheme="minorHAnsi" w:cstheme="minorHAnsi"/>
          <w:sz w:val="16"/>
          <w:szCs w:val="12"/>
          <w:lang w:val="cs-CZ"/>
        </w:rPr>
        <w:t>„</w:t>
      </w:r>
      <w:r w:rsidR="00C318E1" w:rsidRPr="00BE55B2">
        <w:rPr>
          <w:rFonts w:asciiTheme="minorHAnsi" w:hAnsiTheme="minorHAnsi" w:cstheme="minorHAnsi"/>
          <w:sz w:val="16"/>
          <w:szCs w:val="12"/>
          <w:lang w:val="cs-CZ"/>
        </w:rPr>
        <w:t>O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dstoupení od smlouvy</w:t>
      </w:r>
      <w:r w:rsidR="00BA52BC" w:rsidRPr="00BE55B2">
        <w:rPr>
          <w:rFonts w:asciiTheme="minorHAnsi" w:hAnsiTheme="minorHAnsi" w:cstheme="minorHAnsi"/>
          <w:sz w:val="16"/>
          <w:szCs w:val="12"/>
          <w:lang w:val="cs-CZ"/>
        </w:rPr>
        <w:t>“ smluvní straně</w:t>
      </w:r>
      <w:r w:rsidR="0005604C"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31FA8BBA" w14:textId="77777777" w:rsidR="00D26447" w:rsidRPr="00BE55B2" w:rsidRDefault="003568AC" w:rsidP="008429A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Když smlouva neustanovuje jinak, tak v </w:t>
      </w:r>
      <w:r w:rsidR="00863408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případě ukončení smlouvy jinak než splněním je </w:t>
      </w:r>
      <w:r w:rsidR="004A27F4" w:rsidRPr="00BE55B2">
        <w:rPr>
          <w:rFonts w:asciiTheme="minorHAnsi" w:hAnsiTheme="minorHAnsi" w:cstheme="minorHAnsi"/>
          <w:sz w:val="16"/>
          <w:szCs w:val="12"/>
          <w:lang w:val="cs-CZ"/>
        </w:rPr>
        <w:t>Příkazník</w:t>
      </w:r>
      <w:r w:rsidR="00863408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oprávněn vyúčtovat </w:t>
      </w:r>
      <w:r w:rsidR="003F617E" w:rsidRPr="00BE55B2">
        <w:rPr>
          <w:rFonts w:asciiTheme="minorHAnsi" w:hAnsiTheme="minorHAnsi" w:cstheme="minorHAnsi"/>
          <w:sz w:val="16"/>
          <w:szCs w:val="12"/>
          <w:lang w:val="cs-CZ"/>
        </w:rPr>
        <w:t>Příkazci</w:t>
      </w:r>
      <w:r w:rsidR="00863408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dosud poskytnuté služby ve výši 1000,</w:t>
      </w:r>
      <w:r w:rsidR="00863408" w:rsidRPr="00BE55B2">
        <w:rPr>
          <w:rFonts w:asciiTheme="minorHAnsi" w:hAnsiTheme="minorHAnsi" w:cstheme="minorHAnsi"/>
          <w:i/>
          <w:sz w:val="16"/>
          <w:szCs w:val="12"/>
          <w:lang w:val="cs-CZ"/>
        </w:rPr>
        <w:t xml:space="preserve">- </w:t>
      </w:r>
      <w:r w:rsidR="005F6F43" w:rsidRPr="00BE55B2">
        <w:rPr>
          <w:rFonts w:asciiTheme="minorHAnsi" w:hAnsiTheme="minorHAnsi" w:cstheme="minorHAnsi"/>
          <w:sz w:val="16"/>
          <w:szCs w:val="12"/>
          <w:lang w:val="cs-CZ"/>
        </w:rPr>
        <w:t>Kč/hod.</w:t>
      </w:r>
      <w:r w:rsidR="00A168AA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až do výše 50 000,- Kč</w:t>
      </w:r>
      <w:r w:rsidR="005F6F43" w:rsidRPr="00BE55B2">
        <w:rPr>
          <w:rFonts w:asciiTheme="minorHAnsi" w:hAnsiTheme="minorHAnsi" w:cstheme="minorHAnsi"/>
          <w:sz w:val="16"/>
          <w:szCs w:val="12"/>
          <w:lang w:val="cs-CZ"/>
        </w:rPr>
        <w:t>,</w:t>
      </w:r>
      <w:r w:rsidR="00863408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veškeré dosud vynaložené náklady spojené s</w:t>
      </w:r>
      <w:r w:rsidR="00D82673" w:rsidRPr="00BE55B2">
        <w:rPr>
          <w:rFonts w:asciiTheme="minorHAnsi" w:hAnsiTheme="minorHAnsi" w:cstheme="minorHAnsi"/>
          <w:sz w:val="16"/>
          <w:szCs w:val="12"/>
          <w:lang w:val="cs-CZ"/>
        </w:rPr>
        <w:t> </w:t>
      </w:r>
      <w:r w:rsidR="008C4CA3" w:rsidRPr="00BE55B2">
        <w:rPr>
          <w:rFonts w:asciiTheme="minorHAnsi" w:hAnsiTheme="minorHAnsi" w:cstheme="minorHAnsi"/>
          <w:sz w:val="16"/>
          <w:szCs w:val="12"/>
          <w:lang w:val="cs-CZ"/>
        </w:rPr>
        <w:t>poskytováním</w:t>
      </w:r>
      <w:r w:rsidR="00D82673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služeb</w:t>
      </w:r>
      <w:r w:rsidR="005F6F43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a všechny odměny a ceny podle této smlouvy, za účelem kterých již byla vykonána činnost, bez ohledu na</w:t>
      </w:r>
      <w:r w:rsidR="00590F76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5F6F43" w:rsidRPr="00BE55B2">
        <w:rPr>
          <w:rFonts w:asciiTheme="minorHAnsi" w:hAnsiTheme="minorHAnsi" w:cstheme="minorHAnsi"/>
          <w:sz w:val="16"/>
          <w:szCs w:val="12"/>
          <w:lang w:val="cs-CZ"/>
        </w:rPr>
        <w:t>to</w:t>
      </w:r>
      <w:r w:rsidR="00590F76" w:rsidRPr="00BE55B2">
        <w:rPr>
          <w:rFonts w:asciiTheme="minorHAnsi" w:hAnsiTheme="minorHAnsi" w:cstheme="minorHAnsi"/>
          <w:sz w:val="16"/>
          <w:szCs w:val="12"/>
          <w:lang w:val="cs-CZ"/>
        </w:rPr>
        <w:t>,</w:t>
      </w:r>
      <w:r w:rsidR="005F6F43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zda přinesla očekávaný výsledek</w:t>
      </w:r>
      <w:r w:rsidR="00D26447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a bez ohledu na</w:t>
      </w:r>
      <w:r w:rsidR="00590F76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D26447" w:rsidRPr="00BE55B2">
        <w:rPr>
          <w:rFonts w:asciiTheme="minorHAnsi" w:hAnsiTheme="minorHAnsi" w:cstheme="minorHAnsi"/>
          <w:sz w:val="16"/>
          <w:szCs w:val="12"/>
          <w:lang w:val="cs-CZ"/>
        </w:rPr>
        <w:t>to</w:t>
      </w:r>
      <w:r w:rsidR="00590F76" w:rsidRPr="00BE55B2">
        <w:rPr>
          <w:rFonts w:asciiTheme="minorHAnsi" w:hAnsiTheme="minorHAnsi" w:cstheme="minorHAnsi"/>
          <w:sz w:val="16"/>
          <w:szCs w:val="12"/>
          <w:lang w:val="cs-CZ"/>
        </w:rPr>
        <w:t>,</w:t>
      </w:r>
      <w:r w:rsidR="00D26447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zda již vzniklo dílčí zdanitelné plnění</w:t>
      </w:r>
      <w:r w:rsidR="00863408"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</w:p>
    <w:p w14:paraId="73CF24C6" w14:textId="77777777" w:rsidR="00D26447" w:rsidRPr="00BE55B2" w:rsidRDefault="00E00F2F" w:rsidP="0025691B">
      <w:pPr>
        <w:pStyle w:val="Nadpis2"/>
        <w:keepNext/>
        <w:pBdr>
          <w:bottom w:val="single" w:sz="8" w:space="1" w:color="auto"/>
        </w:pBdr>
        <w:tabs>
          <w:tab w:val="left" w:pos="284"/>
        </w:tabs>
        <w:spacing w:before="0" w:after="0" w:line="240" w:lineRule="auto"/>
        <w:ind w:right="68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I</w:t>
      </w:r>
      <w:r w:rsidR="00D26447" w:rsidRPr="00BE55B2">
        <w:rPr>
          <w:rFonts w:asciiTheme="minorHAnsi" w:hAnsiTheme="minorHAnsi" w:cstheme="minorHAnsi"/>
          <w:sz w:val="16"/>
          <w:szCs w:val="12"/>
          <w:lang w:val="cs-CZ"/>
        </w:rPr>
        <w:t>X. VyŠŠí moc</w:t>
      </w:r>
    </w:p>
    <w:p w14:paraId="6CC2C7B3" w14:textId="77777777" w:rsidR="00D26447" w:rsidRPr="00BE55B2" w:rsidRDefault="00195318" w:rsidP="008429A6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Za vyšší moc se považují okolnosti mající vliv na poskytování služeb, které nejsou závislé na smluvních stranách a které smluvní strany nemohou ovlivnit. Jedná se např. o válku, mobilizaci, povstání, živelné pohromy apod.</w:t>
      </w:r>
    </w:p>
    <w:p w14:paraId="0773FCF7" w14:textId="77777777" w:rsidR="00D26447" w:rsidRPr="00BE55B2" w:rsidRDefault="00195318" w:rsidP="008429A6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Pokud se poskytování služeb za sjednaných podmínek stane nemožným v důsledku vzniku vyšší moci, strana, která se bude chtít na vyšší moc 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</w:t>
      </w:r>
    </w:p>
    <w:p w14:paraId="07BC489B" w14:textId="77777777" w:rsidR="00137E0F" w:rsidRPr="00BE55B2" w:rsidRDefault="009813B1" w:rsidP="00922547">
      <w:pPr>
        <w:pStyle w:val="Nadpis2"/>
        <w:pBdr>
          <w:bottom w:val="single" w:sz="8" w:space="1" w:color="auto"/>
        </w:pBdr>
        <w:tabs>
          <w:tab w:val="left" w:pos="284"/>
        </w:tabs>
        <w:spacing w:before="0" w:after="0" w:line="240" w:lineRule="auto"/>
        <w:ind w:right="7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X</w:t>
      </w:r>
      <w:r w:rsidR="00F8054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. </w:t>
      </w:r>
      <w:r w:rsidR="00137E0F" w:rsidRPr="00BE55B2">
        <w:rPr>
          <w:rFonts w:asciiTheme="minorHAnsi" w:hAnsiTheme="minorHAnsi" w:cstheme="minorHAnsi"/>
          <w:sz w:val="16"/>
          <w:szCs w:val="12"/>
          <w:lang w:val="cs-CZ"/>
        </w:rPr>
        <w:t>Řešení sporů</w:t>
      </w:r>
    </w:p>
    <w:p w14:paraId="5D3A109D" w14:textId="77777777" w:rsidR="006138DC" w:rsidRPr="00BE55B2" w:rsidRDefault="00195318" w:rsidP="008429A6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Tato smlouva se řídí právním řádem České republiky, zejména příslušnými ustanoveními </w:t>
      </w:r>
      <w:r w:rsidR="00E40BDF" w:rsidRPr="00BE55B2">
        <w:rPr>
          <w:rFonts w:asciiTheme="minorHAnsi" w:hAnsiTheme="minorHAnsi" w:cstheme="minorHAnsi"/>
          <w:sz w:val="16"/>
          <w:szCs w:val="12"/>
          <w:lang w:val="cs-CZ"/>
        </w:rPr>
        <w:t>občanského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zákoníku. Veškeré spory mezi smluvními stranami budou řešeny v řízení před obecnými soudy České republiky.</w:t>
      </w:r>
    </w:p>
    <w:p w14:paraId="179C3A9E" w14:textId="77777777" w:rsidR="009E6835" w:rsidRPr="00BE55B2" w:rsidRDefault="00C37069" w:rsidP="00174E06">
      <w:pPr>
        <w:pStyle w:val="Nadpis2"/>
        <w:pBdr>
          <w:bottom w:val="single" w:sz="8" w:space="1" w:color="auto"/>
        </w:pBdr>
        <w:tabs>
          <w:tab w:val="left" w:pos="284"/>
        </w:tabs>
        <w:spacing w:before="0" w:after="0" w:line="240" w:lineRule="auto"/>
        <w:ind w:right="7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X</w:t>
      </w:r>
      <w:r w:rsidR="00680E7C" w:rsidRPr="00BE55B2">
        <w:rPr>
          <w:rFonts w:asciiTheme="minorHAnsi" w:hAnsiTheme="minorHAnsi" w:cstheme="minorHAnsi"/>
          <w:sz w:val="16"/>
          <w:szCs w:val="12"/>
          <w:lang w:val="cs-CZ"/>
        </w:rPr>
        <w:t>I</w:t>
      </w:r>
      <w:r w:rsidR="00414E04" w:rsidRPr="00BE55B2">
        <w:rPr>
          <w:rFonts w:asciiTheme="minorHAnsi" w:hAnsiTheme="minorHAnsi" w:cstheme="minorHAnsi"/>
          <w:sz w:val="16"/>
          <w:szCs w:val="12"/>
          <w:lang w:val="cs-CZ"/>
        </w:rPr>
        <w:t>.</w:t>
      </w:r>
      <w:r w:rsidR="00F8054B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  <w:r w:rsidR="00032238" w:rsidRPr="00BE55B2">
        <w:rPr>
          <w:rFonts w:asciiTheme="minorHAnsi" w:hAnsiTheme="minorHAnsi" w:cstheme="minorHAnsi"/>
          <w:sz w:val="16"/>
          <w:szCs w:val="12"/>
          <w:lang w:val="cs-CZ"/>
        </w:rPr>
        <w:t>Závěrečná ustanovení</w:t>
      </w:r>
    </w:p>
    <w:p w14:paraId="5F81823C" w14:textId="77777777" w:rsidR="00994E44" w:rsidRPr="00BE55B2" w:rsidRDefault="00854172" w:rsidP="008429A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Smluvní strany se dohodly, že veškeré spory mezi sebou budou řešit především smírem a vyvinou veškeré úsilí k tomu, aby byl smír dosažen bez zbytečné ztráty času. </w:t>
      </w:r>
      <w:r w:rsidR="00994E44" w:rsidRPr="00BE55B2">
        <w:rPr>
          <w:rFonts w:asciiTheme="minorHAnsi" w:hAnsiTheme="minorHAnsi" w:cstheme="minorHAnsi"/>
          <w:sz w:val="16"/>
          <w:szCs w:val="12"/>
          <w:lang w:val="cs-CZ"/>
        </w:rPr>
        <w:t>Vzniknou-li spory o výkladu Smlouvy či jejích jednotlivých bodů, předloží dotčená smluvní strana tento rozpor druhé smluvní straně. Dotčená smluvní strana musí vyvolat ústní jednání, na kterém se pokusí spor objasnit a to do 5 pracovních dní jeho předložení druhé smluvní straně.</w:t>
      </w:r>
    </w:p>
    <w:p w14:paraId="066E128A" w14:textId="77777777" w:rsidR="00032238" w:rsidRPr="00BE55B2" w:rsidRDefault="00032238" w:rsidP="008429A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Tato smlouva se vyhotovuje ve dvou stejnopisech, z nichž každá ze smluvních stran obdrží po jednom.</w:t>
      </w:r>
      <w:r w:rsidR="004A5E3A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</w:t>
      </w:r>
    </w:p>
    <w:p w14:paraId="47C9EA56" w14:textId="77777777" w:rsidR="007A1CAB" w:rsidRPr="00BE55B2" w:rsidRDefault="00854172" w:rsidP="008429A6">
      <w:pPr>
        <w:pStyle w:val="Normodsaz"/>
        <w:numPr>
          <w:ilvl w:val="0"/>
          <w:numId w:val="25"/>
        </w:numPr>
        <w:tabs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Jednotlivé body této smlouvy lze měnit nebo rušit pouze písemným oboustranně potvrzeným smluvním ujednáním, výslovně nazvaným „Dodatek k</w:t>
      </w:r>
      <w:r w:rsidR="00F501E0" w:rsidRPr="00BE55B2">
        <w:rPr>
          <w:rFonts w:asciiTheme="minorHAnsi" w:hAnsiTheme="minorHAnsi" w:cstheme="minorHAnsi"/>
          <w:sz w:val="16"/>
          <w:szCs w:val="12"/>
          <w:lang w:val="cs-CZ"/>
        </w:rPr>
        <w:t> Příkazní smlouvě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>“. Jiné zápisy, protokoly apod., se za změnu Smlouvy nepovažují.</w:t>
      </w:r>
    </w:p>
    <w:p w14:paraId="282FB38B" w14:textId="77777777" w:rsidR="00854172" w:rsidRPr="00BE55B2" w:rsidRDefault="00854172" w:rsidP="008429A6">
      <w:pPr>
        <w:pStyle w:val="Normodsaz"/>
        <w:numPr>
          <w:ilvl w:val="0"/>
          <w:numId w:val="25"/>
        </w:numPr>
        <w:tabs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K návrhům změn – dodatkům Smlouvy se smluvní strany zavazují vyjádřit písemně, do 15 dnů od doručení návrhu dodatku druhé straně. Po stejnou dobu je tímto návrhem vázána strana, která jej podala.</w:t>
      </w:r>
    </w:p>
    <w:p w14:paraId="4907AE37" w14:textId="77777777" w:rsidR="00854172" w:rsidRPr="00BE55B2" w:rsidRDefault="00854172" w:rsidP="008429A6">
      <w:pPr>
        <w:pStyle w:val="Normodsaz"/>
        <w:numPr>
          <w:ilvl w:val="0"/>
          <w:numId w:val="25"/>
        </w:numPr>
        <w:tabs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Nastanou-li u některé ze stran skutečnosti bránící řádnému plnění Smlouvy, je povinna to ihned bez zbytečného odkladu oznámit druhé straně a vyvolat jednání zástupců oprávněných k podpisu Smlouvy.</w:t>
      </w:r>
    </w:p>
    <w:p w14:paraId="46B36233" w14:textId="77777777" w:rsidR="00EB7EC7" w:rsidRPr="00BE55B2" w:rsidRDefault="00EB7EC7" w:rsidP="008429A6">
      <w:pPr>
        <w:pStyle w:val="Normodsaz"/>
        <w:numPr>
          <w:ilvl w:val="0"/>
          <w:numId w:val="25"/>
        </w:numPr>
        <w:tabs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6ACB1FC8" w14:textId="77777777" w:rsidR="004E14D6" w:rsidRPr="00BE55B2" w:rsidRDefault="004E14D6" w:rsidP="008429A6">
      <w:pPr>
        <w:pStyle w:val="Normodsaz"/>
        <w:numPr>
          <w:ilvl w:val="0"/>
          <w:numId w:val="25"/>
        </w:numPr>
        <w:tabs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Tato smlouva je uzavírána v rámci dotačního procesu. Smluvní strany berou na vědomí, že Poskytovatel dotace může v rámci svého vrchnostenského postavení autoritativně rozhodovat o přidělení nebo nepřidělení dotace a Přijímatel dotace nemá na poskytnutí dotace právní nárok. Smluvní strany proto prohlašují, že jsou si vědom</w:t>
      </w:r>
      <w:r w:rsidR="00590F76" w:rsidRPr="00BE55B2">
        <w:rPr>
          <w:rFonts w:asciiTheme="minorHAnsi" w:hAnsiTheme="minorHAnsi" w:cstheme="minorHAnsi"/>
          <w:sz w:val="16"/>
          <w:szCs w:val="12"/>
          <w:lang w:val="cs-CZ"/>
        </w:rPr>
        <w:t>y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skutečnosti, že v případě neudělení dotace nebo udělení v nižší než </w:t>
      </w:r>
      <w:r w:rsidR="00C6123B" w:rsidRPr="00BE55B2">
        <w:rPr>
          <w:rFonts w:asciiTheme="minorHAnsi" w:hAnsiTheme="minorHAnsi" w:cstheme="minorHAnsi"/>
          <w:sz w:val="16"/>
          <w:szCs w:val="12"/>
          <w:lang w:val="cs-CZ"/>
        </w:rPr>
        <w:t>Příkazcem předpokládané</w:t>
      </w: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výši nevzniká Příkazci ze vztahu k Příkazníkovi žádný nárok na náhradu dotace nebo její části.</w:t>
      </w:r>
    </w:p>
    <w:p w14:paraId="0D8F3305" w14:textId="77777777" w:rsidR="00854172" w:rsidRPr="00BE55B2" w:rsidRDefault="00854172" w:rsidP="008429A6">
      <w:pPr>
        <w:pStyle w:val="Normodsaz"/>
        <w:numPr>
          <w:ilvl w:val="0"/>
          <w:numId w:val="25"/>
        </w:numPr>
        <w:tabs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Obě strany prohlašují, že došlo k dohodě o celém obsahu Smlouvy.</w:t>
      </w:r>
      <w:r w:rsidR="00C36816"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 Smlouva nahrazuje jakékoliv </w:t>
      </w:r>
      <w:r w:rsidR="00C219BE" w:rsidRPr="00BE55B2">
        <w:rPr>
          <w:rFonts w:asciiTheme="minorHAnsi" w:hAnsiTheme="minorHAnsi" w:cstheme="minorHAnsi"/>
          <w:sz w:val="16"/>
          <w:szCs w:val="12"/>
          <w:lang w:val="cs-CZ"/>
        </w:rPr>
        <w:t>jiné ujednání provedené nebo diskutované do doby uzavření Smlouvy.</w:t>
      </w:r>
    </w:p>
    <w:p w14:paraId="49A507EE" w14:textId="77777777" w:rsidR="006001A1" w:rsidRPr="00BE55B2" w:rsidRDefault="00854172" w:rsidP="008429A6">
      <w:pPr>
        <w:pStyle w:val="Normodsaz"/>
        <w:numPr>
          <w:ilvl w:val="0"/>
          <w:numId w:val="25"/>
        </w:numPr>
        <w:tabs>
          <w:tab w:val="left" w:pos="284"/>
        </w:tabs>
        <w:spacing w:after="0" w:line="240" w:lineRule="auto"/>
        <w:ind w:left="0" w:right="70" w:firstLine="0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>Smluvní strany po přečtení Smlouvy prohlašují, že souhlasí s jejím obsahem, že Smlouva byla sepsána určitě a srozumitelně na základě pravdivých údajů a jejich pravé a svobodné vůle, nikoliv v tísni a nikoliv za jednostranně nevýhodných podmínek. Na důkaz toho připojují své vlastnoruční podpisy.</w:t>
      </w:r>
    </w:p>
    <w:p w14:paraId="5B2E0961" w14:textId="77777777" w:rsidR="009E6835" w:rsidRPr="00BE55B2" w:rsidRDefault="009E6835" w:rsidP="008429A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right="70" w:firstLine="0"/>
        <w:jc w:val="both"/>
        <w:rPr>
          <w:rFonts w:asciiTheme="minorHAnsi" w:hAnsiTheme="minorHAnsi" w:cstheme="minorHAnsi"/>
          <w:sz w:val="16"/>
          <w:szCs w:val="12"/>
          <w:lang w:val="cs-CZ"/>
        </w:rPr>
      </w:pPr>
      <w:r w:rsidRPr="00BE55B2">
        <w:rPr>
          <w:rFonts w:asciiTheme="minorHAnsi" w:hAnsiTheme="minorHAnsi" w:cstheme="minorHAnsi"/>
          <w:sz w:val="16"/>
          <w:szCs w:val="12"/>
          <w:lang w:val="cs-CZ"/>
        </w:rPr>
        <w:t xml:space="preserve">Tato smlouva nabývá platnosti a účinnosti dnem podpisu oběma smluvními stranami. </w:t>
      </w:r>
    </w:p>
    <w:p w14:paraId="102AB8DD" w14:textId="77777777" w:rsidR="00174E06" w:rsidRPr="00BE55B2" w:rsidRDefault="00174E06" w:rsidP="00174E06">
      <w:pPr>
        <w:spacing w:after="0" w:line="240" w:lineRule="auto"/>
        <w:ind w:right="252"/>
        <w:jc w:val="both"/>
        <w:rPr>
          <w:rFonts w:asciiTheme="minorHAnsi" w:eastAsia="Batang" w:hAnsiTheme="minorHAnsi" w:cstheme="minorHAnsi"/>
          <w:lang w:val="cs-CZ"/>
        </w:rPr>
        <w:sectPr w:rsidR="00174E06" w:rsidRPr="00BE55B2" w:rsidSect="00042650">
          <w:type w:val="continuous"/>
          <w:pgSz w:w="11906" w:h="16838"/>
          <w:pgMar w:top="426" w:right="566" w:bottom="709" w:left="567" w:header="708" w:footer="210" w:gutter="0"/>
          <w:cols w:num="3" w:space="283"/>
          <w:docGrid w:linePitch="360"/>
        </w:sectPr>
      </w:pPr>
    </w:p>
    <w:p w14:paraId="5202BBF8" w14:textId="77777777" w:rsidR="00992026" w:rsidRPr="00BE55B2" w:rsidRDefault="00992026" w:rsidP="00EA0582">
      <w:pPr>
        <w:spacing w:after="0" w:line="240" w:lineRule="auto"/>
        <w:ind w:right="252"/>
        <w:jc w:val="both"/>
        <w:rPr>
          <w:rFonts w:asciiTheme="minorHAnsi" w:eastAsia="Batang" w:hAnsiTheme="minorHAnsi" w:cstheme="minorHAnsi"/>
          <w:lang w:val="cs-CZ"/>
        </w:rPr>
      </w:pPr>
    </w:p>
    <w:p w14:paraId="4DF1F016" w14:textId="77777777" w:rsidR="00042650" w:rsidRPr="00BE55B2" w:rsidRDefault="00042650" w:rsidP="00042650">
      <w:pPr>
        <w:tabs>
          <w:tab w:val="left" w:pos="5400"/>
        </w:tabs>
        <w:spacing w:after="0" w:line="240" w:lineRule="auto"/>
        <w:ind w:left="-851" w:right="252"/>
        <w:jc w:val="both"/>
        <w:rPr>
          <w:rFonts w:asciiTheme="minorHAnsi" w:eastAsia="Batang" w:hAnsiTheme="minorHAnsi" w:cstheme="minorHAnsi"/>
          <w:lang w:val="cs-CZ"/>
        </w:rPr>
        <w:sectPr w:rsidR="00042650" w:rsidRPr="00BE55B2" w:rsidSect="00174E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945169" w14:textId="77777777" w:rsidR="004818EF" w:rsidRPr="00BE55B2" w:rsidRDefault="004818EF" w:rsidP="00C219BE">
      <w:pPr>
        <w:tabs>
          <w:tab w:val="left" w:pos="5400"/>
        </w:tabs>
        <w:spacing w:after="0" w:line="240" w:lineRule="auto"/>
        <w:ind w:left="-851" w:right="252"/>
        <w:jc w:val="both"/>
        <w:rPr>
          <w:rFonts w:asciiTheme="minorHAnsi" w:eastAsia="Batang" w:hAnsiTheme="minorHAnsi" w:cstheme="minorHAnsi"/>
          <w:lang w:val="cs-CZ"/>
        </w:rPr>
      </w:pPr>
    </w:p>
    <w:p w14:paraId="360405AF" w14:textId="77777777" w:rsidR="004818EF" w:rsidRPr="00BE55B2" w:rsidRDefault="004818EF" w:rsidP="00C219BE">
      <w:pPr>
        <w:tabs>
          <w:tab w:val="left" w:pos="5400"/>
        </w:tabs>
        <w:spacing w:after="0" w:line="240" w:lineRule="auto"/>
        <w:ind w:left="-851" w:right="252"/>
        <w:jc w:val="both"/>
        <w:rPr>
          <w:rFonts w:asciiTheme="minorHAnsi" w:eastAsia="Batang" w:hAnsiTheme="minorHAnsi" w:cstheme="minorHAnsi"/>
          <w:lang w:val="cs-CZ"/>
        </w:rPr>
      </w:pPr>
    </w:p>
    <w:tbl>
      <w:tblPr>
        <w:tblStyle w:val="Mkatabulky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4818EF" w:rsidRPr="00BE55B2" w14:paraId="430571D2" w14:textId="77777777" w:rsidTr="00B930AD">
        <w:trPr>
          <w:trHeight w:val="567"/>
        </w:trPr>
        <w:tc>
          <w:tcPr>
            <w:tcW w:w="5387" w:type="dxa"/>
          </w:tcPr>
          <w:p w14:paraId="535ACA90" w14:textId="77777777" w:rsidR="004818EF" w:rsidRPr="00BE55B2" w:rsidRDefault="004818EF" w:rsidP="00C219BE">
            <w:pPr>
              <w:tabs>
                <w:tab w:val="left" w:pos="5400"/>
              </w:tabs>
              <w:spacing w:after="0" w:line="240" w:lineRule="auto"/>
              <w:ind w:right="252"/>
              <w:jc w:val="both"/>
              <w:rPr>
                <w:rFonts w:asciiTheme="minorHAnsi" w:eastAsia="Batang" w:hAnsiTheme="minorHAnsi" w:cstheme="minorHAnsi"/>
                <w:lang w:val="cs-CZ"/>
              </w:rPr>
            </w:pPr>
            <w:r w:rsidRPr="00BE55B2">
              <w:rPr>
                <w:rFonts w:asciiTheme="minorHAnsi" w:eastAsia="Batang" w:hAnsiTheme="minorHAnsi" w:cstheme="minorHAnsi"/>
                <w:lang w:val="cs-CZ"/>
              </w:rPr>
              <w:t>Příkazce</w:t>
            </w:r>
          </w:p>
        </w:tc>
        <w:tc>
          <w:tcPr>
            <w:tcW w:w="5387" w:type="dxa"/>
          </w:tcPr>
          <w:p w14:paraId="5D19D4CC" w14:textId="77777777" w:rsidR="004818EF" w:rsidRPr="00BE55B2" w:rsidRDefault="004818EF" w:rsidP="00C219BE">
            <w:pPr>
              <w:tabs>
                <w:tab w:val="left" w:pos="5400"/>
              </w:tabs>
              <w:spacing w:after="0" w:line="240" w:lineRule="auto"/>
              <w:ind w:right="252"/>
              <w:jc w:val="both"/>
              <w:rPr>
                <w:rFonts w:asciiTheme="minorHAnsi" w:eastAsia="Batang" w:hAnsiTheme="minorHAnsi" w:cstheme="minorHAnsi"/>
                <w:lang w:val="cs-CZ"/>
              </w:rPr>
            </w:pPr>
            <w:r w:rsidRPr="00BE55B2">
              <w:rPr>
                <w:rFonts w:asciiTheme="minorHAnsi" w:eastAsia="Batang" w:hAnsiTheme="minorHAnsi" w:cstheme="minorHAnsi"/>
                <w:lang w:val="cs-CZ"/>
              </w:rPr>
              <w:t>Příkazník</w:t>
            </w:r>
          </w:p>
        </w:tc>
      </w:tr>
      <w:tr w:rsidR="004818EF" w:rsidRPr="00BE55B2" w14:paraId="607B186A" w14:textId="77777777" w:rsidTr="00B930AD">
        <w:tc>
          <w:tcPr>
            <w:tcW w:w="5387" w:type="dxa"/>
          </w:tcPr>
          <w:p w14:paraId="42EC6BB7" w14:textId="29AA3214" w:rsidR="004818EF" w:rsidRPr="00BE55B2" w:rsidRDefault="004818EF" w:rsidP="00C219BE">
            <w:pPr>
              <w:tabs>
                <w:tab w:val="left" w:pos="5400"/>
              </w:tabs>
              <w:spacing w:after="0" w:line="240" w:lineRule="auto"/>
              <w:ind w:right="252"/>
              <w:jc w:val="both"/>
              <w:rPr>
                <w:rFonts w:asciiTheme="minorHAnsi" w:eastAsia="Batang" w:hAnsiTheme="minorHAnsi" w:cstheme="minorHAnsi"/>
                <w:lang w:val="cs-CZ"/>
              </w:rPr>
            </w:pPr>
            <w:r w:rsidRPr="00BE55B2">
              <w:rPr>
                <w:rFonts w:asciiTheme="minorHAnsi" w:eastAsia="Batang" w:hAnsiTheme="minorHAnsi" w:cstheme="minorHAnsi"/>
                <w:lang w:val="cs-CZ"/>
              </w:rPr>
              <w:t>V </w:t>
            </w:r>
            <w:r w:rsidR="00C94CA1">
              <w:rPr>
                <w:rFonts w:asciiTheme="minorHAnsi" w:eastAsia="Batang" w:hAnsiTheme="minorHAnsi" w:cstheme="minorHAnsi"/>
                <w:lang w:val="cs-CZ"/>
              </w:rPr>
              <w:t xml:space="preserve">Rýmařově </w:t>
            </w:r>
            <w:r w:rsidRPr="00BE55B2">
              <w:rPr>
                <w:rFonts w:asciiTheme="minorHAnsi" w:eastAsia="Batang" w:hAnsiTheme="minorHAnsi" w:cstheme="minorHAnsi"/>
                <w:lang w:val="cs-CZ"/>
              </w:rPr>
              <w:t xml:space="preserve">dne  </w:t>
            </w:r>
            <w:r w:rsidR="00C94CA1">
              <w:rPr>
                <w:rFonts w:asciiTheme="minorHAnsi" w:eastAsia="Batang" w:hAnsiTheme="minorHAnsi" w:cstheme="minorHAnsi"/>
                <w:lang w:val="cs-CZ"/>
              </w:rPr>
              <w:t>01.07.2024</w:t>
            </w:r>
          </w:p>
        </w:tc>
        <w:tc>
          <w:tcPr>
            <w:tcW w:w="5387" w:type="dxa"/>
          </w:tcPr>
          <w:p w14:paraId="02ED30F0" w14:textId="67BC3AE1" w:rsidR="004818EF" w:rsidRPr="00BE55B2" w:rsidRDefault="004818EF" w:rsidP="00C219BE">
            <w:pPr>
              <w:tabs>
                <w:tab w:val="left" w:pos="5400"/>
              </w:tabs>
              <w:spacing w:after="0" w:line="240" w:lineRule="auto"/>
              <w:ind w:right="252"/>
              <w:jc w:val="both"/>
              <w:rPr>
                <w:rFonts w:asciiTheme="minorHAnsi" w:eastAsia="Batang" w:hAnsiTheme="minorHAnsi" w:cstheme="minorHAnsi"/>
                <w:lang w:val="cs-CZ"/>
              </w:rPr>
            </w:pPr>
            <w:r w:rsidRPr="00BE55B2">
              <w:rPr>
                <w:rFonts w:asciiTheme="minorHAnsi" w:eastAsia="Batang" w:hAnsiTheme="minorHAnsi" w:cstheme="minorHAnsi"/>
                <w:lang w:val="cs-CZ"/>
              </w:rPr>
              <w:t xml:space="preserve">V ……………………… dne  </w:t>
            </w:r>
            <w:r w:rsidR="00C94CA1">
              <w:rPr>
                <w:rFonts w:asciiTheme="minorHAnsi" w:eastAsia="Batang" w:hAnsiTheme="minorHAnsi" w:cstheme="minorHAnsi"/>
                <w:lang w:val="cs-CZ"/>
              </w:rPr>
              <w:t>28.06.2024</w:t>
            </w:r>
          </w:p>
        </w:tc>
      </w:tr>
      <w:tr w:rsidR="004818EF" w:rsidRPr="00BE55B2" w14:paraId="7808A348" w14:textId="77777777" w:rsidTr="00B930AD">
        <w:trPr>
          <w:trHeight w:val="1701"/>
        </w:trPr>
        <w:tc>
          <w:tcPr>
            <w:tcW w:w="5387" w:type="dxa"/>
            <w:vAlign w:val="bottom"/>
          </w:tcPr>
          <w:p w14:paraId="6D64814F" w14:textId="77777777" w:rsidR="004818EF" w:rsidRPr="00BE55B2" w:rsidRDefault="004818EF" w:rsidP="00B930AD">
            <w:pPr>
              <w:tabs>
                <w:tab w:val="left" w:pos="5400"/>
              </w:tabs>
              <w:spacing w:after="0" w:line="240" w:lineRule="auto"/>
              <w:ind w:right="252"/>
              <w:rPr>
                <w:rFonts w:asciiTheme="minorHAnsi" w:eastAsia="Batang" w:hAnsiTheme="minorHAnsi" w:cstheme="minorHAnsi"/>
                <w:lang w:val="cs-CZ"/>
              </w:rPr>
            </w:pPr>
            <w:r w:rsidRPr="00BE55B2">
              <w:rPr>
                <w:rFonts w:asciiTheme="minorHAnsi" w:hAnsiTheme="minorHAnsi" w:cstheme="minorHAnsi"/>
                <w:b/>
                <w:lang w:val="cs-CZ"/>
              </w:rPr>
              <w:t>…………………………………………….</w:t>
            </w:r>
          </w:p>
        </w:tc>
        <w:tc>
          <w:tcPr>
            <w:tcW w:w="5387" w:type="dxa"/>
            <w:vAlign w:val="bottom"/>
          </w:tcPr>
          <w:p w14:paraId="43C1ACA2" w14:textId="77777777" w:rsidR="004818EF" w:rsidRPr="00BE55B2" w:rsidRDefault="004818EF" w:rsidP="00B930AD">
            <w:pPr>
              <w:tabs>
                <w:tab w:val="left" w:pos="5400"/>
              </w:tabs>
              <w:spacing w:after="0" w:line="240" w:lineRule="auto"/>
              <w:ind w:right="252"/>
              <w:rPr>
                <w:rFonts w:asciiTheme="minorHAnsi" w:eastAsia="Batang" w:hAnsiTheme="minorHAnsi" w:cstheme="minorHAnsi"/>
                <w:lang w:val="cs-CZ"/>
              </w:rPr>
            </w:pPr>
            <w:r w:rsidRPr="00BE55B2">
              <w:rPr>
                <w:rFonts w:asciiTheme="minorHAnsi" w:hAnsiTheme="minorHAnsi" w:cstheme="minorHAnsi"/>
                <w:b/>
                <w:lang w:val="cs-CZ"/>
              </w:rPr>
              <w:t>…………………………………………….</w:t>
            </w:r>
          </w:p>
        </w:tc>
      </w:tr>
      <w:tr w:rsidR="004818EF" w:rsidRPr="00BE55B2" w14:paraId="7CE6E4B7" w14:textId="77777777" w:rsidTr="00B930AD">
        <w:tc>
          <w:tcPr>
            <w:tcW w:w="5387" w:type="dxa"/>
          </w:tcPr>
          <w:p w14:paraId="7E6CF897" w14:textId="77777777" w:rsidR="004818EF" w:rsidRPr="00B40449" w:rsidRDefault="003374F8" w:rsidP="00C219BE">
            <w:pPr>
              <w:tabs>
                <w:tab w:val="left" w:pos="5400"/>
              </w:tabs>
              <w:spacing w:after="0" w:line="240" w:lineRule="auto"/>
              <w:ind w:right="252"/>
              <w:jc w:val="both"/>
              <w:rPr>
                <w:rFonts w:asciiTheme="minorHAnsi" w:eastAsia="Batang" w:hAnsiTheme="minorHAnsi" w:cstheme="minorHAnsi"/>
                <w:b/>
                <w:bCs/>
                <w:lang w:val="cs-CZ"/>
              </w:rPr>
            </w:pPr>
            <w:r>
              <w:rPr>
                <w:rFonts w:asciiTheme="minorHAnsi" w:eastAsia="Batang" w:hAnsiTheme="minorHAnsi" w:cstheme="minorHAnsi"/>
                <w:b/>
                <w:bCs/>
                <w:lang w:val="cs-CZ"/>
              </w:rPr>
              <w:t>Město Rýmařov</w:t>
            </w:r>
          </w:p>
        </w:tc>
        <w:tc>
          <w:tcPr>
            <w:tcW w:w="5387" w:type="dxa"/>
          </w:tcPr>
          <w:p w14:paraId="3589A760" w14:textId="77777777" w:rsidR="004818EF" w:rsidRPr="00BE55B2" w:rsidRDefault="004818EF" w:rsidP="00C219BE">
            <w:pPr>
              <w:tabs>
                <w:tab w:val="left" w:pos="5400"/>
              </w:tabs>
              <w:spacing w:after="0" w:line="240" w:lineRule="auto"/>
              <w:ind w:right="252"/>
              <w:jc w:val="both"/>
              <w:rPr>
                <w:rFonts w:asciiTheme="minorHAnsi" w:eastAsia="Batang" w:hAnsiTheme="minorHAnsi" w:cstheme="minorHAnsi"/>
                <w:lang w:val="cs-CZ"/>
              </w:rPr>
            </w:pPr>
            <w:r w:rsidRPr="00BE55B2">
              <w:rPr>
                <w:rFonts w:asciiTheme="minorHAnsi" w:hAnsiTheme="minorHAnsi" w:cstheme="minorHAnsi"/>
                <w:b/>
                <w:bCs/>
                <w:lang w:val="cs-CZ"/>
              </w:rPr>
              <w:t>RPA Dotace, s.r.o.</w:t>
            </w:r>
          </w:p>
        </w:tc>
      </w:tr>
      <w:tr w:rsidR="004818EF" w:rsidRPr="00BE55B2" w14:paraId="37A4F1CE" w14:textId="77777777" w:rsidTr="00B930AD">
        <w:tc>
          <w:tcPr>
            <w:tcW w:w="5387" w:type="dxa"/>
          </w:tcPr>
          <w:p w14:paraId="40E12E53" w14:textId="77777777" w:rsidR="004818EF" w:rsidRPr="00BE55B2" w:rsidRDefault="003374F8" w:rsidP="00C219BE">
            <w:pPr>
              <w:tabs>
                <w:tab w:val="left" w:pos="5400"/>
              </w:tabs>
              <w:spacing w:after="0" w:line="240" w:lineRule="auto"/>
              <w:ind w:right="252"/>
              <w:jc w:val="both"/>
              <w:rPr>
                <w:rFonts w:asciiTheme="minorHAnsi" w:eastAsia="Batang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Ing. Luděk Šimko</w:t>
            </w:r>
            <w:r w:rsidR="00121750" w:rsidRPr="00121750">
              <w:rPr>
                <w:rFonts w:asciiTheme="minorHAnsi" w:hAnsiTheme="minorHAnsi" w:cstheme="minorHAnsi"/>
                <w:lang w:val="cs-CZ"/>
              </w:rPr>
              <w:t>, starosta</w:t>
            </w:r>
          </w:p>
        </w:tc>
        <w:tc>
          <w:tcPr>
            <w:tcW w:w="5387" w:type="dxa"/>
          </w:tcPr>
          <w:p w14:paraId="19BB0B15" w14:textId="77777777" w:rsidR="004818EF" w:rsidRPr="00BE55B2" w:rsidRDefault="004818EF" w:rsidP="00C219BE">
            <w:pPr>
              <w:tabs>
                <w:tab w:val="left" w:pos="5400"/>
              </w:tabs>
              <w:spacing w:after="0" w:line="240" w:lineRule="auto"/>
              <w:ind w:right="252"/>
              <w:jc w:val="both"/>
              <w:rPr>
                <w:rFonts w:asciiTheme="minorHAnsi" w:eastAsia="Batang" w:hAnsiTheme="minorHAnsi" w:cstheme="minorHAnsi"/>
                <w:lang w:val="cs-CZ"/>
              </w:rPr>
            </w:pPr>
            <w:r w:rsidRPr="00BE55B2">
              <w:rPr>
                <w:rFonts w:asciiTheme="minorHAnsi" w:hAnsiTheme="minorHAnsi" w:cstheme="minorHAnsi"/>
                <w:lang w:val="cs-CZ"/>
              </w:rPr>
              <w:t>Ing. Petr Hladký</w:t>
            </w:r>
            <w:r w:rsidRPr="00BE55B2">
              <w:rPr>
                <w:rFonts w:asciiTheme="minorHAnsi" w:eastAsia="Batang" w:hAnsiTheme="minorHAnsi" w:cstheme="minorHAnsi"/>
                <w:lang w:val="cs-CZ"/>
              </w:rPr>
              <w:t>, jednatel</w:t>
            </w:r>
          </w:p>
        </w:tc>
      </w:tr>
    </w:tbl>
    <w:p w14:paraId="4DDD491F" w14:textId="77777777" w:rsidR="00042650" w:rsidRPr="00BE55B2" w:rsidRDefault="00042650" w:rsidP="00B930AD">
      <w:pPr>
        <w:rPr>
          <w:rFonts w:asciiTheme="minorHAnsi" w:eastAsia="Batang" w:hAnsiTheme="minorHAnsi" w:cstheme="minorHAnsi"/>
          <w:b/>
          <w:lang w:val="cs-CZ"/>
        </w:rPr>
      </w:pPr>
    </w:p>
    <w:sectPr w:rsidR="00042650" w:rsidRPr="00BE55B2" w:rsidSect="004818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E7753" w14:textId="77777777" w:rsidR="00AF2E4C" w:rsidRDefault="00AF2E4C">
      <w:r>
        <w:separator/>
      </w:r>
    </w:p>
  </w:endnote>
  <w:endnote w:type="continuationSeparator" w:id="0">
    <w:p w14:paraId="6628130B" w14:textId="77777777" w:rsidR="00AF2E4C" w:rsidRDefault="00AF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C505B" w14:textId="77777777" w:rsidR="00BE55B2" w:rsidRDefault="004245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E55B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43785F" w14:textId="77777777" w:rsidR="00BE55B2" w:rsidRDefault="00BE55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0A56C" w14:textId="77777777" w:rsidR="00BE55B2" w:rsidRPr="00042650" w:rsidRDefault="0042459E" w:rsidP="00042650">
    <w:pPr>
      <w:pStyle w:val="Zpat"/>
      <w:framePr w:h="536" w:hRule="exact" w:wrap="around" w:vAnchor="text" w:hAnchor="margin" w:xAlign="center" w:y="642"/>
      <w:rPr>
        <w:rStyle w:val="slostrnky"/>
        <w:rFonts w:ascii="Roboto" w:hAnsi="Roboto"/>
        <w:sz w:val="16"/>
        <w:szCs w:val="16"/>
      </w:rPr>
    </w:pPr>
    <w:r w:rsidRPr="00042650">
      <w:rPr>
        <w:rStyle w:val="slostrnky"/>
        <w:rFonts w:ascii="Roboto" w:hAnsi="Roboto"/>
        <w:sz w:val="16"/>
        <w:szCs w:val="16"/>
      </w:rPr>
      <w:fldChar w:fldCharType="begin"/>
    </w:r>
    <w:r w:rsidR="00BE55B2" w:rsidRPr="00042650">
      <w:rPr>
        <w:rStyle w:val="slostrnky"/>
        <w:rFonts w:ascii="Roboto" w:hAnsi="Roboto"/>
        <w:sz w:val="16"/>
        <w:szCs w:val="16"/>
      </w:rPr>
      <w:instrText xml:space="preserve">PAGE  </w:instrText>
    </w:r>
    <w:r w:rsidRPr="00042650">
      <w:rPr>
        <w:rStyle w:val="slostrnky"/>
        <w:rFonts w:ascii="Roboto" w:hAnsi="Roboto"/>
        <w:sz w:val="16"/>
        <w:szCs w:val="16"/>
      </w:rPr>
      <w:fldChar w:fldCharType="separate"/>
    </w:r>
    <w:r w:rsidR="00121750">
      <w:rPr>
        <w:rStyle w:val="slostrnky"/>
        <w:rFonts w:ascii="Roboto" w:hAnsi="Roboto"/>
        <w:noProof/>
        <w:sz w:val="16"/>
        <w:szCs w:val="16"/>
      </w:rPr>
      <w:t>4</w:t>
    </w:r>
    <w:r w:rsidRPr="00042650">
      <w:rPr>
        <w:rStyle w:val="slostrnky"/>
        <w:rFonts w:ascii="Roboto" w:hAnsi="Roboto"/>
        <w:sz w:val="16"/>
        <w:szCs w:val="16"/>
      </w:rPr>
      <w:fldChar w:fldCharType="end"/>
    </w:r>
  </w:p>
  <w:p w14:paraId="0976EB8A" w14:textId="77777777" w:rsidR="00BE55B2" w:rsidRDefault="00BE55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CA719" w14:textId="77777777" w:rsidR="00AF2E4C" w:rsidRDefault="00AF2E4C">
      <w:r>
        <w:separator/>
      </w:r>
    </w:p>
  </w:footnote>
  <w:footnote w:type="continuationSeparator" w:id="0">
    <w:p w14:paraId="01D4813D" w14:textId="77777777" w:rsidR="00AF2E4C" w:rsidRDefault="00AF2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34D97"/>
    <w:multiLevelType w:val="hybridMultilevel"/>
    <w:tmpl w:val="2BBE87C8"/>
    <w:lvl w:ilvl="0" w:tplc="76C4D4B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21A2F"/>
    <w:multiLevelType w:val="hybridMultilevel"/>
    <w:tmpl w:val="6D9EC722"/>
    <w:lvl w:ilvl="0" w:tplc="DE202EB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D513B"/>
    <w:multiLevelType w:val="hybridMultilevel"/>
    <w:tmpl w:val="39444556"/>
    <w:lvl w:ilvl="0" w:tplc="79EE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743BF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35EAA"/>
    <w:multiLevelType w:val="hybridMultilevel"/>
    <w:tmpl w:val="10668FF2"/>
    <w:lvl w:ilvl="0" w:tplc="A64646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D4054"/>
    <w:multiLevelType w:val="hybridMultilevel"/>
    <w:tmpl w:val="0D8CFD8A"/>
    <w:lvl w:ilvl="0" w:tplc="C72676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7D1E"/>
    <w:multiLevelType w:val="hybridMultilevel"/>
    <w:tmpl w:val="950C9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35CED"/>
    <w:multiLevelType w:val="hybridMultilevel"/>
    <w:tmpl w:val="5210B742"/>
    <w:lvl w:ilvl="0" w:tplc="0280687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sz w:val="16"/>
        <w:szCs w:val="16"/>
      </w:rPr>
    </w:lvl>
    <w:lvl w:ilvl="1" w:tplc="A1AAA6D0" w:tentative="1">
      <w:start w:val="1"/>
      <w:numFmt w:val="lowerLetter"/>
      <w:lvlText w:val="%2."/>
      <w:lvlJc w:val="left"/>
      <w:pPr>
        <w:ind w:left="1788" w:hanging="360"/>
      </w:pPr>
    </w:lvl>
    <w:lvl w:ilvl="2" w:tplc="14069F0E" w:tentative="1">
      <w:start w:val="1"/>
      <w:numFmt w:val="lowerRoman"/>
      <w:lvlText w:val="%3."/>
      <w:lvlJc w:val="right"/>
      <w:pPr>
        <w:ind w:left="2508" w:hanging="180"/>
      </w:pPr>
    </w:lvl>
    <w:lvl w:ilvl="3" w:tplc="5A4A2E6E" w:tentative="1">
      <w:start w:val="1"/>
      <w:numFmt w:val="decimal"/>
      <w:lvlText w:val="%4."/>
      <w:lvlJc w:val="left"/>
      <w:pPr>
        <w:ind w:left="3228" w:hanging="360"/>
      </w:pPr>
    </w:lvl>
    <w:lvl w:ilvl="4" w:tplc="B1B01B94" w:tentative="1">
      <w:start w:val="1"/>
      <w:numFmt w:val="lowerLetter"/>
      <w:lvlText w:val="%5."/>
      <w:lvlJc w:val="left"/>
      <w:pPr>
        <w:ind w:left="3948" w:hanging="360"/>
      </w:pPr>
    </w:lvl>
    <w:lvl w:ilvl="5" w:tplc="7AACBF4E" w:tentative="1">
      <w:start w:val="1"/>
      <w:numFmt w:val="lowerRoman"/>
      <w:lvlText w:val="%6."/>
      <w:lvlJc w:val="right"/>
      <w:pPr>
        <w:ind w:left="4668" w:hanging="180"/>
      </w:pPr>
    </w:lvl>
    <w:lvl w:ilvl="6" w:tplc="C2944F32" w:tentative="1">
      <w:start w:val="1"/>
      <w:numFmt w:val="decimal"/>
      <w:lvlText w:val="%7."/>
      <w:lvlJc w:val="left"/>
      <w:pPr>
        <w:ind w:left="5388" w:hanging="360"/>
      </w:pPr>
    </w:lvl>
    <w:lvl w:ilvl="7" w:tplc="9984EEAC" w:tentative="1">
      <w:start w:val="1"/>
      <w:numFmt w:val="lowerLetter"/>
      <w:lvlText w:val="%8."/>
      <w:lvlJc w:val="left"/>
      <w:pPr>
        <w:ind w:left="6108" w:hanging="360"/>
      </w:pPr>
    </w:lvl>
    <w:lvl w:ilvl="8" w:tplc="EB666F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2A48C5"/>
    <w:multiLevelType w:val="hybridMultilevel"/>
    <w:tmpl w:val="C4AEC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43342"/>
    <w:multiLevelType w:val="hybridMultilevel"/>
    <w:tmpl w:val="1FD0E626"/>
    <w:lvl w:ilvl="0" w:tplc="F116692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E316F"/>
    <w:multiLevelType w:val="hybridMultilevel"/>
    <w:tmpl w:val="DD907FD8"/>
    <w:lvl w:ilvl="0" w:tplc="F44A835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3E503777"/>
    <w:multiLevelType w:val="hybridMultilevel"/>
    <w:tmpl w:val="2DF8EDE4"/>
    <w:lvl w:ilvl="0" w:tplc="6844626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53C8C"/>
    <w:multiLevelType w:val="hybridMultilevel"/>
    <w:tmpl w:val="C4A80DF4"/>
    <w:lvl w:ilvl="0" w:tplc="92F4453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C32D7"/>
    <w:multiLevelType w:val="hybridMultilevel"/>
    <w:tmpl w:val="28EE7C6A"/>
    <w:lvl w:ilvl="0" w:tplc="C72676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318CF"/>
    <w:multiLevelType w:val="hybridMultilevel"/>
    <w:tmpl w:val="C024C494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65864BF"/>
    <w:multiLevelType w:val="multilevel"/>
    <w:tmpl w:val="AA6EB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C807F95"/>
    <w:multiLevelType w:val="hybridMultilevel"/>
    <w:tmpl w:val="9F04CEB8"/>
    <w:lvl w:ilvl="0" w:tplc="FA5C3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F061A"/>
    <w:multiLevelType w:val="hybridMultilevel"/>
    <w:tmpl w:val="285488F4"/>
    <w:lvl w:ilvl="0" w:tplc="5C8CD7A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color w:val="auto"/>
        <w:sz w:val="16"/>
        <w:szCs w:val="16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57C4BAC"/>
    <w:multiLevelType w:val="hybridMultilevel"/>
    <w:tmpl w:val="A5A2D1BE"/>
    <w:lvl w:ilvl="0" w:tplc="8FE6F2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A348E"/>
    <w:multiLevelType w:val="hybridMultilevel"/>
    <w:tmpl w:val="074E9A30"/>
    <w:lvl w:ilvl="0" w:tplc="9F1C6EE0">
      <w:start w:val="1"/>
      <w:numFmt w:val="decimal"/>
      <w:lvlText w:val="%1."/>
      <w:lvlJc w:val="left"/>
      <w:pPr>
        <w:ind w:left="4838" w:hanging="720"/>
      </w:pPr>
      <w:rPr>
        <w:rFonts w:asciiTheme="minorHAnsi" w:eastAsia="Times New Roman" w:hAnsiTheme="minorHAnsi" w:cstheme="minorHAnsi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58" w:hanging="180"/>
      </w:pPr>
    </w:lvl>
    <w:lvl w:ilvl="3" w:tplc="0405000F">
      <w:start w:val="3"/>
      <w:numFmt w:val="upperRoman"/>
      <w:lvlText w:val="%4."/>
      <w:lvlJc w:val="left"/>
      <w:pPr>
        <w:ind w:left="3938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298" w:hanging="360"/>
      </w:pPr>
    </w:lvl>
    <w:lvl w:ilvl="5" w:tplc="0405001B" w:tentative="1">
      <w:start w:val="1"/>
      <w:numFmt w:val="lowerRoman"/>
      <w:lvlText w:val="%6."/>
      <w:lvlJc w:val="right"/>
      <w:pPr>
        <w:ind w:left="5018" w:hanging="180"/>
      </w:pPr>
    </w:lvl>
    <w:lvl w:ilvl="6" w:tplc="0405000F" w:tentative="1">
      <w:start w:val="1"/>
      <w:numFmt w:val="decimal"/>
      <w:lvlText w:val="%7."/>
      <w:lvlJc w:val="left"/>
      <w:pPr>
        <w:ind w:left="5738" w:hanging="360"/>
      </w:pPr>
    </w:lvl>
    <w:lvl w:ilvl="7" w:tplc="04050019" w:tentative="1">
      <w:start w:val="1"/>
      <w:numFmt w:val="lowerLetter"/>
      <w:lvlText w:val="%8."/>
      <w:lvlJc w:val="left"/>
      <w:pPr>
        <w:ind w:left="6458" w:hanging="360"/>
      </w:pPr>
    </w:lvl>
    <w:lvl w:ilvl="8" w:tplc="040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5ADB446E"/>
    <w:multiLevelType w:val="hybridMultilevel"/>
    <w:tmpl w:val="C2E8D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F085C"/>
    <w:multiLevelType w:val="hybridMultilevel"/>
    <w:tmpl w:val="CD98BCD8"/>
    <w:lvl w:ilvl="0" w:tplc="C72676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E56E9"/>
    <w:multiLevelType w:val="multilevel"/>
    <w:tmpl w:val="C7885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A02D8"/>
    <w:multiLevelType w:val="hybridMultilevel"/>
    <w:tmpl w:val="4FCCB7C8"/>
    <w:lvl w:ilvl="0" w:tplc="27CE8D78">
      <w:start w:val="1"/>
      <w:numFmt w:val="decimal"/>
      <w:lvlText w:val="%1."/>
      <w:lvlJc w:val="left"/>
      <w:pPr>
        <w:ind w:left="4838" w:hanging="720"/>
      </w:pPr>
      <w:rPr>
        <w:rFonts w:asciiTheme="minorHAnsi" w:eastAsia="Times New Roman" w:hAnsiTheme="minorHAnsi" w:cs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E80A59"/>
    <w:multiLevelType w:val="hybridMultilevel"/>
    <w:tmpl w:val="3A2ACA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2D63B3"/>
    <w:multiLevelType w:val="hybridMultilevel"/>
    <w:tmpl w:val="17822B0A"/>
    <w:lvl w:ilvl="0" w:tplc="A33A848C">
      <w:start w:val="1"/>
      <w:numFmt w:val="decimal"/>
      <w:lvlText w:val="%1."/>
      <w:lvlJc w:val="left"/>
      <w:pPr>
        <w:ind w:left="1260" w:hanging="360"/>
      </w:pPr>
      <w:rPr>
        <w:rFonts w:asciiTheme="minorHAnsi" w:hAnsiTheme="minorHAnsi" w:cstheme="minorHAnsi" w:hint="default"/>
        <w:color w:val="00000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C415031"/>
    <w:multiLevelType w:val="hybridMultilevel"/>
    <w:tmpl w:val="625AA022"/>
    <w:lvl w:ilvl="0" w:tplc="C7267690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5DF4494"/>
    <w:multiLevelType w:val="hybridMultilevel"/>
    <w:tmpl w:val="43DC9F66"/>
    <w:lvl w:ilvl="0" w:tplc="C72676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B50CE"/>
    <w:multiLevelType w:val="hybridMultilevel"/>
    <w:tmpl w:val="7C02DDFA"/>
    <w:lvl w:ilvl="0" w:tplc="C7267690">
      <w:start w:val="1"/>
      <w:numFmt w:val="bullet"/>
      <w:lvlText w:val="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433092773">
    <w:abstractNumId w:val="21"/>
  </w:num>
  <w:num w:numId="2" w16cid:durableId="226914510">
    <w:abstractNumId w:val="9"/>
  </w:num>
  <w:num w:numId="3" w16cid:durableId="246378917">
    <w:abstractNumId w:val="0"/>
  </w:num>
  <w:num w:numId="4" w16cid:durableId="270207726">
    <w:abstractNumId w:val="18"/>
  </w:num>
  <w:num w:numId="5" w16cid:durableId="1178344449">
    <w:abstractNumId w:val="7"/>
  </w:num>
  <w:num w:numId="6" w16cid:durableId="1549801613">
    <w:abstractNumId w:val="27"/>
  </w:num>
  <w:num w:numId="7" w16cid:durableId="1762531037">
    <w:abstractNumId w:val="11"/>
  </w:num>
  <w:num w:numId="8" w16cid:durableId="252321198">
    <w:abstractNumId w:val="19"/>
  </w:num>
  <w:num w:numId="9" w16cid:durableId="89475299">
    <w:abstractNumId w:val="16"/>
  </w:num>
  <w:num w:numId="10" w16cid:durableId="338503629">
    <w:abstractNumId w:val="15"/>
  </w:num>
  <w:num w:numId="11" w16cid:durableId="678704465">
    <w:abstractNumId w:val="17"/>
  </w:num>
  <w:num w:numId="12" w16cid:durableId="1976256649">
    <w:abstractNumId w:val="3"/>
  </w:num>
  <w:num w:numId="13" w16cid:durableId="932468780">
    <w:abstractNumId w:val="2"/>
  </w:num>
  <w:num w:numId="14" w16cid:durableId="196701607">
    <w:abstractNumId w:val="10"/>
  </w:num>
  <w:num w:numId="15" w16cid:durableId="1555775744">
    <w:abstractNumId w:val="1"/>
  </w:num>
  <w:num w:numId="16" w16cid:durableId="1456950991">
    <w:abstractNumId w:val="4"/>
  </w:num>
  <w:num w:numId="17" w16cid:durableId="395081788">
    <w:abstractNumId w:val="25"/>
  </w:num>
  <w:num w:numId="18" w16cid:durableId="348408383">
    <w:abstractNumId w:val="20"/>
  </w:num>
  <w:num w:numId="19" w16cid:durableId="1178808190">
    <w:abstractNumId w:val="6"/>
  </w:num>
  <w:num w:numId="20" w16cid:durableId="481652944">
    <w:abstractNumId w:val="22"/>
  </w:num>
  <w:num w:numId="21" w16cid:durableId="1608392431">
    <w:abstractNumId w:val="8"/>
  </w:num>
  <w:num w:numId="22" w16cid:durableId="1568027728">
    <w:abstractNumId w:val="26"/>
  </w:num>
  <w:num w:numId="23" w16cid:durableId="361562369">
    <w:abstractNumId w:val="24"/>
  </w:num>
  <w:num w:numId="24" w16cid:durableId="89275243">
    <w:abstractNumId w:val="12"/>
  </w:num>
  <w:num w:numId="25" w16cid:durableId="777214575">
    <w:abstractNumId w:val="13"/>
  </w:num>
  <w:num w:numId="26" w16cid:durableId="839349804">
    <w:abstractNumId w:val="29"/>
  </w:num>
  <w:num w:numId="27" w16cid:durableId="1486624125">
    <w:abstractNumId w:val="23"/>
  </w:num>
  <w:num w:numId="28" w16cid:durableId="905385498">
    <w:abstractNumId w:val="30"/>
  </w:num>
  <w:num w:numId="29" w16cid:durableId="74280595">
    <w:abstractNumId w:val="28"/>
  </w:num>
  <w:num w:numId="30" w16cid:durableId="527793961">
    <w:abstractNumId w:val="14"/>
  </w:num>
  <w:num w:numId="31" w16cid:durableId="855070942">
    <w:abstractNumId w:val="5"/>
  </w:num>
  <w:num w:numId="32" w16cid:durableId="9507495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35355937">
    <w:abstractNumId w:val="29"/>
  </w:num>
  <w:num w:numId="34" w16cid:durableId="3792888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065828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348A"/>
    <w:rsid w:val="00005831"/>
    <w:rsid w:val="000170F2"/>
    <w:rsid w:val="00024480"/>
    <w:rsid w:val="00026173"/>
    <w:rsid w:val="00032238"/>
    <w:rsid w:val="000335DE"/>
    <w:rsid w:val="00035039"/>
    <w:rsid w:val="00037C2F"/>
    <w:rsid w:val="00037EA5"/>
    <w:rsid w:val="0004096D"/>
    <w:rsid w:val="00042650"/>
    <w:rsid w:val="00043E7E"/>
    <w:rsid w:val="00045611"/>
    <w:rsid w:val="00046A53"/>
    <w:rsid w:val="000470E8"/>
    <w:rsid w:val="0005118A"/>
    <w:rsid w:val="000525BC"/>
    <w:rsid w:val="00052EE0"/>
    <w:rsid w:val="00053865"/>
    <w:rsid w:val="00055891"/>
    <w:rsid w:val="000559BF"/>
    <w:rsid w:val="0005604C"/>
    <w:rsid w:val="000575E2"/>
    <w:rsid w:val="00060C83"/>
    <w:rsid w:val="00063CAC"/>
    <w:rsid w:val="000641B7"/>
    <w:rsid w:val="0006544A"/>
    <w:rsid w:val="00071FC8"/>
    <w:rsid w:val="00072AE9"/>
    <w:rsid w:val="00077F9F"/>
    <w:rsid w:val="00080E86"/>
    <w:rsid w:val="00082E08"/>
    <w:rsid w:val="0008392D"/>
    <w:rsid w:val="00086E37"/>
    <w:rsid w:val="000927CD"/>
    <w:rsid w:val="000942E4"/>
    <w:rsid w:val="000948EA"/>
    <w:rsid w:val="00096D8C"/>
    <w:rsid w:val="0009736F"/>
    <w:rsid w:val="000974E8"/>
    <w:rsid w:val="000A20CC"/>
    <w:rsid w:val="000A3837"/>
    <w:rsid w:val="000A5B70"/>
    <w:rsid w:val="000A7569"/>
    <w:rsid w:val="000A7AD7"/>
    <w:rsid w:val="000B444A"/>
    <w:rsid w:val="000C5E04"/>
    <w:rsid w:val="000D0859"/>
    <w:rsid w:val="000D3913"/>
    <w:rsid w:val="000D4C3B"/>
    <w:rsid w:val="000D52D6"/>
    <w:rsid w:val="000D6016"/>
    <w:rsid w:val="000D73C6"/>
    <w:rsid w:val="000D7E59"/>
    <w:rsid w:val="000E00F6"/>
    <w:rsid w:val="000E0BE6"/>
    <w:rsid w:val="000E3358"/>
    <w:rsid w:val="000E78A5"/>
    <w:rsid w:val="000E79FF"/>
    <w:rsid w:val="000E7FE2"/>
    <w:rsid w:val="000F1150"/>
    <w:rsid w:val="000F691D"/>
    <w:rsid w:val="000F7658"/>
    <w:rsid w:val="000F7ADC"/>
    <w:rsid w:val="00101F70"/>
    <w:rsid w:val="00103C0C"/>
    <w:rsid w:val="00116662"/>
    <w:rsid w:val="001178AC"/>
    <w:rsid w:val="001206BD"/>
    <w:rsid w:val="00121750"/>
    <w:rsid w:val="001234CB"/>
    <w:rsid w:val="00124A4A"/>
    <w:rsid w:val="0012600D"/>
    <w:rsid w:val="00126713"/>
    <w:rsid w:val="0012690F"/>
    <w:rsid w:val="00127001"/>
    <w:rsid w:val="00131DD6"/>
    <w:rsid w:val="00132942"/>
    <w:rsid w:val="001338AC"/>
    <w:rsid w:val="0013392A"/>
    <w:rsid w:val="00133E53"/>
    <w:rsid w:val="0013438F"/>
    <w:rsid w:val="00136CF0"/>
    <w:rsid w:val="00137E0F"/>
    <w:rsid w:val="001428E7"/>
    <w:rsid w:val="00145A7A"/>
    <w:rsid w:val="00150786"/>
    <w:rsid w:val="001528FB"/>
    <w:rsid w:val="00153119"/>
    <w:rsid w:val="00155D88"/>
    <w:rsid w:val="00156862"/>
    <w:rsid w:val="00156E95"/>
    <w:rsid w:val="0016530E"/>
    <w:rsid w:val="001658E4"/>
    <w:rsid w:val="00166F08"/>
    <w:rsid w:val="001726F5"/>
    <w:rsid w:val="00174E06"/>
    <w:rsid w:val="00175F9B"/>
    <w:rsid w:val="00176E92"/>
    <w:rsid w:val="00177301"/>
    <w:rsid w:val="00180586"/>
    <w:rsid w:val="00181EA8"/>
    <w:rsid w:val="00186D13"/>
    <w:rsid w:val="00187089"/>
    <w:rsid w:val="00187E11"/>
    <w:rsid w:val="001910ED"/>
    <w:rsid w:val="00191996"/>
    <w:rsid w:val="00191C05"/>
    <w:rsid w:val="00193413"/>
    <w:rsid w:val="00195318"/>
    <w:rsid w:val="00197BC8"/>
    <w:rsid w:val="001A1B11"/>
    <w:rsid w:val="001A2074"/>
    <w:rsid w:val="001A3968"/>
    <w:rsid w:val="001A409B"/>
    <w:rsid w:val="001A6186"/>
    <w:rsid w:val="001C39DC"/>
    <w:rsid w:val="001C6450"/>
    <w:rsid w:val="001C64FB"/>
    <w:rsid w:val="001C78A5"/>
    <w:rsid w:val="001D06A3"/>
    <w:rsid w:val="001D274F"/>
    <w:rsid w:val="001E1534"/>
    <w:rsid w:val="001E29C6"/>
    <w:rsid w:val="001E3049"/>
    <w:rsid w:val="001E7CA7"/>
    <w:rsid w:val="001E7FEE"/>
    <w:rsid w:val="001F0558"/>
    <w:rsid w:val="001F06F9"/>
    <w:rsid w:val="001F196A"/>
    <w:rsid w:val="001F4CF1"/>
    <w:rsid w:val="001F61F3"/>
    <w:rsid w:val="001F74E7"/>
    <w:rsid w:val="0020297D"/>
    <w:rsid w:val="002067AE"/>
    <w:rsid w:val="00207268"/>
    <w:rsid w:val="002109B6"/>
    <w:rsid w:val="002144CC"/>
    <w:rsid w:val="00217C0B"/>
    <w:rsid w:val="00220FFA"/>
    <w:rsid w:val="002247E1"/>
    <w:rsid w:val="002249FE"/>
    <w:rsid w:val="0023039C"/>
    <w:rsid w:val="00233B70"/>
    <w:rsid w:val="002346FF"/>
    <w:rsid w:val="002360D4"/>
    <w:rsid w:val="002431BD"/>
    <w:rsid w:val="00243625"/>
    <w:rsid w:val="002508B4"/>
    <w:rsid w:val="00255113"/>
    <w:rsid w:val="0025691B"/>
    <w:rsid w:val="00260774"/>
    <w:rsid w:val="00260C84"/>
    <w:rsid w:val="00261E19"/>
    <w:rsid w:val="00262B85"/>
    <w:rsid w:val="0026525A"/>
    <w:rsid w:val="00273DB7"/>
    <w:rsid w:val="00274A97"/>
    <w:rsid w:val="00274D13"/>
    <w:rsid w:val="00274FDD"/>
    <w:rsid w:val="002756DC"/>
    <w:rsid w:val="002814A8"/>
    <w:rsid w:val="00282A20"/>
    <w:rsid w:val="00285EFB"/>
    <w:rsid w:val="002937F1"/>
    <w:rsid w:val="00293F2E"/>
    <w:rsid w:val="00294779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4A90"/>
    <w:rsid w:val="002B5440"/>
    <w:rsid w:val="002B5B5C"/>
    <w:rsid w:val="002B6C94"/>
    <w:rsid w:val="002B7B94"/>
    <w:rsid w:val="002C3AD8"/>
    <w:rsid w:val="002C3D16"/>
    <w:rsid w:val="002C4454"/>
    <w:rsid w:val="002D0C7E"/>
    <w:rsid w:val="002D197D"/>
    <w:rsid w:val="002D3B25"/>
    <w:rsid w:val="002D46D6"/>
    <w:rsid w:val="002D504D"/>
    <w:rsid w:val="002D64CF"/>
    <w:rsid w:val="002D6E51"/>
    <w:rsid w:val="002E022E"/>
    <w:rsid w:val="002E3BE8"/>
    <w:rsid w:val="002E3DBF"/>
    <w:rsid w:val="002E4698"/>
    <w:rsid w:val="002F4747"/>
    <w:rsid w:val="002F782C"/>
    <w:rsid w:val="003025A1"/>
    <w:rsid w:val="00305315"/>
    <w:rsid w:val="00306E69"/>
    <w:rsid w:val="003072E2"/>
    <w:rsid w:val="003079F2"/>
    <w:rsid w:val="00310C82"/>
    <w:rsid w:val="003167F6"/>
    <w:rsid w:val="00321D6F"/>
    <w:rsid w:val="00322A8E"/>
    <w:rsid w:val="003257F9"/>
    <w:rsid w:val="00331695"/>
    <w:rsid w:val="003326CD"/>
    <w:rsid w:val="00334F31"/>
    <w:rsid w:val="00336EFD"/>
    <w:rsid w:val="003374F8"/>
    <w:rsid w:val="0034017F"/>
    <w:rsid w:val="00340DFA"/>
    <w:rsid w:val="00343317"/>
    <w:rsid w:val="0035017B"/>
    <w:rsid w:val="003568AC"/>
    <w:rsid w:val="00356977"/>
    <w:rsid w:val="00357E52"/>
    <w:rsid w:val="00361358"/>
    <w:rsid w:val="00362A01"/>
    <w:rsid w:val="00363A7C"/>
    <w:rsid w:val="0036415C"/>
    <w:rsid w:val="003645FF"/>
    <w:rsid w:val="00366577"/>
    <w:rsid w:val="003676AC"/>
    <w:rsid w:val="00371AE7"/>
    <w:rsid w:val="00373EDC"/>
    <w:rsid w:val="003748CD"/>
    <w:rsid w:val="003750F4"/>
    <w:rsid w:val="003757D4"/>
    <w:rsid w:val="00381BE4"/>
    <w:rsid w:val="00387803"/>
    <w:rsid w:val="00387CF5"/>
    <w:rsid w:val="003904CD"/>
    <w:rsid w:val="00390FFE"/>
    <w:rsid w:val="003920AD"/>
    <w:rsid w:val="003963BA"/>
    <w:rsid w:val="003A1688"/>
    <w:rsid w:val="003A22D0"/>
    <w:rsid w:val="003A4D75"/>
    <w:rsid w:val="003A7CA0"/>
    <w:rsid w:val="003B0527"/>
    <w:rsid w:val="003B2DCB"/>
    <w:rsid w:val="003B3524"/>
    <w:rsid w:val="003B7BD3"/>
    <w:rsid w:val="003B7EDB"/>
    <w:rsid w:val="003C208C"/>
    <w:rsid w:val="003C2758"/>
    <w:rsid w:val="003C2F21"/>
    <w:rsid w:val="003C369C"/>
    <w:rsid w:val="003C42C2"/>
    <w:rsid w:val="003C727A"/>
    <w:rsid w:val="003D5E70"/>
    <w:rsid w:val="003D780F"/>
    <w:rsid w:val="003D7EBF"/>
    <w:rsid w:val="003E0627"/>
    <w:rsid w:val="003E0888"/>
    <w:rsid w:val="003E305B"/>
    <w:rsid w:val="003E38A7"/>
    <w:rsid w:val="003E7115"/>
    <w:rsid w:val="003F065B"/>
    <w:rsid w:val="003F096F"/>
    <w:rsid w:val="003F1EDB"/>
    <w:rsid w:val="003F2699"/>
    <w:rsid w:val="003F4D7F"/>
    <w:rsid w:val="003F617E"/>
    <w:rsid w:val="003F6252"/>
    <w:rsid w:val="003F67A0"/>
    <w:rsid w:val="0040277F"/>
    <w:rsid w:val="004108A1"/>
    <w:rsid w:val="00414E04"/>
    <w:rsid w:val="004211F6"/>
    <w:rsid w:val="004218A5"/>
    <w:rsid w:val="00423126"/>
    <w:rsid w:val="00423BEE"/>
    <w:rsid w:val="0042459E"/>
    <w:rsid w:val="00425E17"/>
    <w:rsid w:val="00427A0B"/>
    <w:rsid w:val="004315EA"/>
    <w:rsid w:val="004325FA"/>
    <w:rsid w:val="004362EE"/>
    <w:rsid w:val="004364B3"/>
    <w:rsid w:val="00451915"/>
    <w:rsid w:val="00456AB9"/>
    <w:rsid w:val="00457A81"/>
    <w:rsid w:val="00462679"/>
    <w:rsid w:val="004640E1"/>
    <w:rsid w:val="00464346"/>
    <w:rsid w:val="00465D63"/>
    <w:rsid w:val="00473C3C"/>
    <w:rsid w:val="00475837"/>
    <w:rsid w:val="00477CD1"/>
    <w:rsid w:val="004818EF"/>
    <w:rsid w:val="004823B1"/>
    <w:rsid w:val="004832FA"/>
    <w:rsid w:val="00483ADD"/>
    <w:rsid w:val="004868B4"/>
    <w:rsid w:val="00486E14"/>
    <w:rsid w:val="00492E75"/>
    <w:rsid w:val="00495A66"/>
    <w:rsid w:val="004A15B3"/>
    <w:rsid w:val="004A27F4"/>
    <w:rsid w:val="004A2F5D"/>
    <w:rsid w:val="004A3EAB"/>
    <w:rsid w:val="004A3FE6"/>
    <w:rsid w:val="004A401E"/>
    <w:rsid w:val="004A4810"/>
    <w:rsid w:val="004A52A5"/>
    <w:rsid w:val="004A5E3A"/>
    <w:rsid w:val="004A7D12"/>
    <w:rsid w:val="004B256C"/>
    <w:rsid w:val="004B3E37"/>
    <w:rsid w:val="004B44EE"/>
    <w:rsid w:val="004B66A7"/>
    <w:rsid w:val="004B7042"/>
    <w:rsid w:val="004B70B0"/>
    <w:rsid w:val="004C277A"/>
    <w:rsid w:val="004C4E57"/>
    <w:rsid w:val="004C6D6B"/>
    <w:rsid w:val="004C79CD"/>
    <w:rsid w:val="004D36C8"/>
    <w:rsid w:val="004D3ACC"/>
    <w:rsid w:val="004D4356"/>
    <w:rsid w:val="004E03E4"/>
    <w:rsid w:val="004E14D6"/>
    <w:rsid w:val="004E48F1"/>
    <w:rsid w:val="004E6A59"/>
    <w:rsid w:val="004F2453"/>
    <w:rsid w:val="004F3FBE"/>
    <w:rsid w:val="004F6154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3DC6"/>
    <w:rsid w:val="005169D9"/>
    <w:rsid w:val="00520019"/>
    <w:rsid w:val="005227AD"/>
    <w:rsid w:val="00527309"/>
    <w:rsid w:val="00527528"/>
    <w:rsid w:val="00536AB9"/>
    <w:rsid w:val="00540754"/>
    <w:rsid w:val="00542596"/>
    <w:rsid w:val="005427EB"/>
    <w:rsid w:val="0054476F"/>
    <w:rsid w:val="005462DD"/>
    <w:rsid w:val="005467D8"/>
    <w:rsid w:val="005478F5"/>
    <w:rsid w:val="00547B69"/>
    <w:rsid w:val="00550E34"/>
    <w:rsid w:val="00552B98"/>
    <w:rsid w:val="005533AB"/>
    <w:rsid w:val="005574FE"/>
    <w:rsid w:val="00560126"/>
    <w:rsid w:val="005656F7"/>
    <w:rsid w:val="00565D13"/>
    <w:rsid w:val="00566EAD"/>
    <w:rsid w:val="00573E95"/>
    <w:rsid w:val="00574FCE"/>
    <w:rsid w:val="00575754"/>
    <w:rsid w:val="005761C6"/>
    <w:rsid w:val="0057648E"/>
    <w:rsid w:val="005770B4"/>
    <w:rsid w:val="00577898"/>
    <w:rsid w:val="00580DF6"/>
    <w:rsid w:val="00581C52"/>
    <w:rsid w:val="00581DC9"/>
    <w:rsid w:val="00582116"/>
    <w:rsid w:val="00585587"/>
    <w:rsid w:val="005860F7"/>
    <w:rsid w:val="00586FDD"/>
    <w:rsid w:val="0058700D"/>
    <w:rsid w:val="00587137"/>
    <w:rsid w:val="00590F76"/>
    <w:rsid w:val="00592314"/>
    <w:rsid w:val="0059626D"/>
    <w:rsid w:val="005A2205"/>
    <w:rsid w:val="005A371D"/>
    <w:rsid w:val="005A4625"/>
    <w:rsid w:val="005A64DF"/>
    <w:rsid w:val="005A68CA"/>
    <w:rsid w:val="005B15E0"/>
    <w:rsid w:val="005B2821"/>
    <w:rsid w:val="005B44DD"/>
    <w:rsid w:val="005B643E"/>
    <w:rsid w:val="005B669C"/>
    <w:rsid w:val="005C4F94"/>
    <w:rsid w:val="005C571B"/>
    <w:rsid w:val="005C58D5"/>
    <w:rsid w:val="005C6535"/>
    <w:rsid w:val="005C753A"/>
    <w:rsid w:val="005D025B"/>
    <w:rsid w:val="005D19F1"/>
    <w:rsid w:val="005D4FA6"/>
    <w:rsid w:val="005D5A55"/>
    <w:rsid w:val="005D5BF3"/>
    <w:rsid w:val="005D733F"/>
    <w:rsid w:val="005D77EB"/>
    <w:rsid w:val="005D7FB5"/>
    <w:rsid w:val="005E4BCC"/>
    <w:rsid w:val="005E4DE6"/>
    <w:rsid w:val="005E5092"/>
    <w:rsid w:val="005E6D8E"/>
    <w:rsid w:val="005F09A2"/>
    <w:rsid w:val="005F2497"/>
    <w:rsid w:val="005F3381"/>
    <w:rsid w:val="005F6805"/>
    <w:rsid w:val="005F69B3"/>
    <w:rsid w:val="005F6F43"/>
    <w:rsid w:val="005F7FE9"/>
    <w:rsid w:val="006001A1"/>
    <w:rsid w:val="00600F4C"/>
    <w:rsid w:val="006012EB"/>
    <w:rsid w:val="00604EC0"/>
    <w:rsid w:val="00610F5C"/>
    <w:rsid w:val="006138DC"/>
    <w:rsid w:val="006146D9"/>
    <w:rsid w:val="00621063"/>
    <w:rsid w:val="00623846"/>
    <w:rsid w:val="00623F8F"/>
    <w:rsid w:val="00624616"/>
    <w:rsid w:val="00626CBE"/>
    <w:rsid w:val="006331A7"/>
    <w:rsid w:val="00637BE1"/>
    <w:rsid w:val="0064464E"/>
    <w:rsid w:val="0064513D"/>
    <w:rsid w:val="00645C5E"/>
    <w:rsid w:val="00646439"/>
    <w:rsid w:val="00647A9B"/>
    <w:rsid w:val="0065124B"/>
    <w:rsid w:val="0065361D"/>
    <w:rsid w:val="0065382B"/>
    <w:rsid w:val="006539C9"/>
    <w:rsid w:val="00655136"/>
    <w:rsid w:val="006622A9"/>
    <w:rsid w:val="0066334D"/>
    <w:rsid w:val="00667F15"/>
    <w:rsid w:val="0067126F"/>
    <w:rsid w:val="00676D87"/>
    <w:rsid w:val="00680E7C"/>
    <w:rsid w:val="0068663F"/>
    <w:rsid w:val="00691955"/>
    <w:rsid w:val="00697402"/>
    <w:rsid w:val="006A0D54"/>
    <w:rsid w:val="006A145A"/>
    <w:rsid w:val="006A338A"/>
    <w:rsid w:val="006A6930"/>
    <w:rsid w:val="006B110C"/>
    <w:rsid w:val="006B159B"/>
    <w:rsid w:val="006B3DC1"/>
    <w:rsid w:val="006B52CC"/>
    <w:rsid w:val="006B7A1C"/>
    <w:rsid w:val="006C0E1A"/>
    <w:rsid w:val="006C1330"/>
    <w:rsid w:val="006D0580"/>
    <w:rsid w:val="006D22A0"/>
    <w:rsid w:val="006D2DCC"/>
    <w:rsid w:val="006D68C8"/>
    <w:rsid w:val="006E3198"/>
    <w:rsid w:val="006E3F54"/>
    <w:rsid w:val="006E5005"/>
    <w:rsid w:val="006E6BC1"/>
    <w:rsid w:val="006E7357"/>
    <w:rsid w:val="006F027B"/>
    <w:rsid w:val="006F6BCC"/>
    <w:rsid w:val="00701C3D"/>
    <w:rsid w:val="0070225F"/>
    <w:rsid w:val="00705418"/>
    <w:rsid w:val="00706FBC"/>
    <w:rsid w:val="0070704A"/>
    <w:rsid w:val="00711E6C"/>
    <w:rsid w:val="007129D5"/>
    <w:rsid w:val="00716C0D"/>
    <w:rsid w:val="00717B37"/>
    <w:rsid w:val="007209EE"/>
    <w:rsid w:val="00725CBA"/>
    <w:rsid w:val="0073019C"/>
    <w:rsid w:val="00731123"/>
    <w:rsid w:val="00732244"/>
    <w:rsid w:val="00732CA2"/>
    <w:rsid w:val="00736859"/>
    <w:rsid w:val="00741BBD"/>
    <w:rsid w:val="007457CA"/>
    <w:rsid w:val="007459E3"/>
    <w:rsid w:val="00750EBE"/>
    <w:rsid w:val="0075148E"/>
    <w:rsid w:val="0075286E"/>
    <w:rsid w:val="00753D87"/>
    <w:rsid w:val="00754399"/>
    <w:rsid w:val="007544AC"/>
    <w:rsid w:val="0075508E"/>
    <w:rsid w:val="00755BA2"/>
    <w:rsid w:val="00757759"/>
    <w:rsid w:val="00757E00"/>
    <w:rsid w:val="007607CB"/>
    <w:rsid w:val="00760965"/>
    <w:rsid w:val="00761D37"/>
    <w:rsid w:val="00763B2C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7088"/>
    <w:rsid w:val="007A08A0"/>
    <w:rsid w:val="007A1CAB"/>
    <w:rsid w:val="007A5948"/>
    <w:rsid w:val="007B0C76"/>
    <w:rsid w:val="007B147A"/>
    <w:rsid w:val="007B2A8B"/>
    <w:rsid w:val="007B3CFD"/>
    <w:rsid w:val="007C547B"/>
    <w:rsid w:val="007C639A"/>
    <w:rsid w:val="007C6778"/>
    <w:rsid w:val="007D01AF"/>
    <w:rsid w:val="007D0944"/>
    <w:rsid w:val="007D1897"/>
    <w:rsid w:val="007D245B"/>
    <w:rsid w:val="007D4788"/>
    <w:rsid w:val="007E0288"/>
    <w:rsid w:val="007E116B"/>
    <w:rsid w:val="007E460A"/>
    <w:rsid w:val="007E73B1"/>
    <w:rsid w:val="007F010F"/>
    <w:rsid w:val="007F1B02"/>
    <w:rsid w:val="007F3660"/>
    <w:rsid w:val="007F58A4"/>
    <w:rsid w:val="007F707E"/>
    <w:rsid w:val="00801925"/>
    <w:rsid w:val="00801926"/>
    <w:rsid w:val="00801EC8"/>
    <w:rsid w:val="00802597"/>
    <w:rsid w:val="0081163D"/>
    <w:rsid w:val="00812771"/>
    <w:rsid w:val="00812BE6"/>
    <w:rsid w:val="0081314B"/>
    <w:rsid w:val="00813BE4"/>
    <w:rsid w:val="00814AF2"/>
    <w:rsid w:val="0081524D"/>
    <w:rsid w:val="00817F15"/>
    <w:rsid w:val="0082036E"/>
    <w:rsid w:val="00820975"/>
    <w:rsid w:val="008213F2"/>
    <w:rsid w:val="00824D9F"/>
    <w:rsid w:val="00832045"/>
    <w:rsid w:val="00833A14"/>
    <w:rsid w:val="0083533B"/>
    <w:rsid w:val="00840C6D"/>
    <w:rsid w:val="008429A6"/>
    <w:rsid w:val="00843252"/>
    <w:rsid w:val="00846C77"/>
    <w:rsid w:val="00851239"/>
    <w:rsid w:val="00851569"/>
    <w:rsid w:val="00854172"/>
    <w:rsid w:val="00855895"/>
    <w:rsid w:val="00855EE8"/>
    <w:rsid w:val="008567F2"/>
    <w:rsid w:val="00857B0B"/>
    <w:rsid w:val="008611FA"/>
    <w:rsid w:val="00861F53"/>
    <w:rsid w:val="00862908"/>
    <w:rsid w:val="00863408"/>
    <w:rsid w:val="0086386F"/>
    <w:rsid w:val="00866286"/>
    <w:rsid w:val="0087227C"/>
    <w:rsid w:val="00872A80"/>
    <w:rsid w:val="008732A4"/>
    <w:rsid w:val="0087418F"/>
    <w:rsid w:val="00875197"/>
    <w:rsid w:val="008756C1"/>
    <w:rsid w:val="00876660"/>
    <w:rsid w:val="00883E42"/>
    <w:rsid w:val="008925D8"/>
    <w:rsid w:val="008952E5"/>
    <w:rsid w:val="008A3F82"/>
    <w:rsid w:val="008A69E5"/>
    <w:rsid w:val="008B041B"/>
    <w:rsid w:val="008B2255"/>
    <w:rsid w:val="008B24D5"/>
    <w:rsid w:val="008B4E6A"/>
    <w:rsid w:val="008B6FA1"/>
    <w:rsid w:val="008B7B4F"/>
    <w:rsid w:val="008C188C"/>
    <w:rsid w:val="008C1DE9"/>
    <w:rsid w:val="008C2896"/>
    <w:rsid w:val="008C3906"/>
    <w:rsid w:val="008C48F1"/>
    <w:rsid w:val="008C4CA3"/>
    <w:rsid w:val="008C78FF"/>
    <w:rsid w:val="008C798A"/>
    <w:rsid w:val="008D2A2B"/>
    <w:rsid w:val="008D2AD6"/>
    <w:rsid w:val="008D6780"/>
    <w:rsid w:val="008D687B"/>
    <w:rsid w:val="008D71DB"/>
    <w:rsid w:val="008D7703"/>
    <w:rsid w:val="008E0334"/>
    <w:rsid w:val="008E0CEF"/>
    <w:rsid w:val="008E48FC"/>
    <w:rsid w:val="008E4DED"/>
    <w:rsid w:val="008E5C2F"/>
    <w:rsid w:val="008F099D"/>
    <w:rsid w:val="008F2845"/>
    <w:rsid w:val="008F7245"/>
    <w:rsid w:val="008F72F8"/>
    <w:rsid w:val="009020E0"/>
    <w:rsid w:val="009037DA"/>
    <w:rsid w:val="0090727A"/>
    <w:rsid w:val="009107A8"/>
    <w:rsid w:val="009107FF"/>
    <w:rsid w:val="009110A8"/>
    <w:rsid w:val="009144F3"/>
    <w:rsid w:val="00914CCD"/>
    <w:rsid w:val="009152E6"/>
    <w:rsid w:val="0091538C"/>
    <w:rsid w:val="00915461"/>
    <w:rsid w:val="00917713"/>
    <w:rsid w:val="00922547"/>
    <w:rsid w:val="00924C3D"/>
    <w:rsid w:val="00926F36"/>
    <w:rsid w:val="00930EFE"/>
    <w:rsid w:val="00931537"/>
    <w:rsid w:val="00931DA9"/>
    <w:rsid w:val="00935D5F"/>
    <w:rsid w:val="00936D58"/>
    <w:rsid w:val="00936F40"/>
    <w:rsid w:val="009428E1"/>
    <w:rsid w:val="00946E0D"/>
    <w:rsid w:val="009508AF"/>
    <w:rsid w:val="00956777"/>
    <w:rsid w:val="0096160A"/>
    <w:rsid w:val="00962994"/>
    <w:rsid w:val="00963078"/>
    <w:rsid w:val="00965C0A"/>
    <w:rsid w:val="00966CC1"/>
    <w:rsid w:val="00967C7F"/>
    <w:rsid w:val="0097419C"/>
    <w:rsid w:val="009778F7"/>
    <w:rsid w:val="009813B1"/>
    <w:rsid w:val="00981817"/>
    <w:rsid w:val="00983B14"/>
    <w:rsid w:val="0098541E"/>
    <w:rsid w:val="00987D09"/>
    <w:rsid w:val="00991274"/>
    <w:rsid w:val="009914EA"/>
    <w:rsid w:val="00992026"/>
    <w:rsid w:val="0099301B"/>
    <w:rsid w:val="00993209"/>
    <w:rsid w:val="0099443D"/>
    <w:rsid w:val="00994E44"/>
    <w:rsid w:val="0099546D"/>
    <w:rsid w:val="009A153E"/>
    <w:rsid w:val="009A24A9"/>
    <w:rsid w:val="009A7B1A"/>
    <w:rsid w:val="009A7B9C"/>
    <w:rsid w:val="009B15ED"/>
    <w:rsid w:val="009B1CB6"/>
    <w:rsid w:val="009B2B07"/>
    <w:rsid w:val="009C0B93"/>
    <w:rsid w:val="009C6004"/>
    <w:rsid w:val="009C726E"/>
    <w:rsid w:val="009D52ED"/>
    <w:rsid w:val="009D57EF"/>
    <w:rsid w:val="009D6F67"/>
    <w:rsid w:val="009E09F1"/>
    <w:rsid w:val="009E20A6"/>
    <w:rsid w:val="009E2696"/>
    <w:rsid w:val="009E446A"/>
    <w:rsid w:val="009E4A9F"/>
    <w:rsid w:val="009E4C75"/>
    <w:rsid w:val="009E6835"/>
    <w:rsid w:val="009E74EF"/>
    <w:rsid w:val="009E7D63"/>
    <w:rsid w:val="009F0870"/>
    <w:rsid w:val="009F35C1"/>
    <w:rsid w:val="009F6E54"/>
    <w:rsid w:val="00A00A13"/>
    <w:rsid w:val="00A02FBE"/>
    <w:rsid w:val="00A0383A"/>
    <w:rsid w:val="00A0547D"/>
    <w:rsid w:val="00A0601C"/>
    <w:rsid w:val="00A0740C"/>
    <w:rsid w:val="00A10F35"/>
    <w:rsid w:val="00A1165F"/>
    <w:rsid w:val="00A125E4"/>
    <w:rsid w:val="00A12C0A"/>
    <w:rsid w:val="00A13F5A"/>
    <w:rsid w:val="00A14236"/>
    <w:rsid w:val="00A168AA"/>
    <w:rsid w:val="00A16FCB"/>
    <w:rsid w:val="00A23A5D"/>
    <w:rsid w:val="00A24157"/>
    <w:rsid w:val="00A25273"/>
    <w:rsid w:val="00A256D1"/>
    <w:rsid w:val="00A262DE"/>
    <w:rsid w:val="00A330BA"/>
    <w:rsid w:val="00A40063"/>
    <w:rsid w:val="00A40170"/>
    <w:rsid w:val="00A50C65"/>
    <w:rsid w:val="00A575B4"/>
    <w:rsid w:val="00A6013B"/>
    <w:rsid w:val="00A60D05"/>
    <w:rsid w:val="00A61000"/>
    <w:rsid w:val="00A61387"/>
    <w:rsid w:val="00A645BB"/>
    <w:rsid w:val="00A71BCD"/>
    <w:rsid w:val="00A72F06"/>
    <w:rsid w:val="00A73035"/>
    <w:rsid w:val="00A73E78"/>
    <w:rsid w:val="00A77527"/>
    <w:rsid w:val="00A821AB"/>
    <w:rsid w:val="00A85F7D"/>
    <w:rsid w:val="00A87802"/>
    <w:rsid w:val="00A90AB2"/>
    <w:rsid w:val="00A93E23"/>
    <w:rsid w:val="00A95307"/>
    <w:rsid w:val="00A96D85"/>
    <w:rsid w:val="00AA1697"/>
    <w:rsid w:val="00AA29F6"/>
    <w:rsid w:val="00AA4C48"/>
    <w:rsid w:val="00AB065B"/>
    <w:rsid w:val="00AB2817"/>
    <w:rsid w:val="00AB4C20"/>
    <w:rsid w:val="00AB5B9A"/>
    <w:rsid w:val="00AC0DEE"/>
    <w:rsid w:val="00AC12B3"/>
    <w:rsid w:val="00AC7B27"/>
    <w:rsid w:val="00AD3D81"/>
    <w:rsid w:val="00AD4170"/>
    <w:rsid w:val="00AD478F"/>
    <w:rsid w:val="00AD6183"/>
    <w:rsid w:val="00AD6B19"/>
    <w:rsid w:val="00AD7921"/>
    <w:rsid w:val="00AE0DE4"/>
    <w:rsid w:val="00AE39A7"/>
    <w:rsid w:val="00AE5F9A"/>
    <w:rsid w:val="00AE6FE1"/>
    <w:rsid w:val="00AF1D85"/>
    <w:rsid w:val="00AF1DD7"/>
    <w:rsid w:val="00AF2E4C"/>
    <w:rsid w:val="00AF3C59"/>
    <w:rsid w:val="00AF4BB8"/>
    <w:rsid w:val="00AF60D8"/>
    <w:rsid w:val="00AF680D"/>
    <w:rsid w:val="00B000D0"/>
    <w:rsid w:val="00B0315E"/>
    <w:rsid w:val="00B11061"/>
    <w:rsid w:val="00B11530"/>
    <w:rsid w:val="00B14030"/>
    <w:rsid w:val="00B1439E"/>
    <w:rsid w:val="00B172BE"/>
    <w:rsid w:val="00B2283E"/>
    <w:rsid w:val="00B260EF"/>
    <w:rsid w:val="00B268A9"/>
    <w:rsid w:val="00B30819"/>
    <w:rsid w:val="00B3109D"/>
    <w:rsid w:val="00B31C1C"/>
    <w:rsid w:val="00B350C9"/>
    <w:rsid w:val="00B36DC7"/>
    <w:rsid w:val="00B40449"/>
    <w:rsid w:val="00B40AE7"/>
    <w:rsid w:val="00B426C2"/>
    <w:rsid w:val="00B44B7F"/>
    <w:rsid w:val="00B44F51"/>
    <w:rsid w:val="00B46D4F"/>
    <w:rsid w:val="00B46E53"/>
    <w:rsid w:val="00B5291C"/>
    <w:rsid w:val="00B55C63"/>
    <w:rsid w:val="00B568EF"/>
    <w:rsid w:val="00B56B4B"/>
    <w:rsid w:val="00B676E8"/>
    <w:rsid w:val="00B67CE2"/>
    <w:rsid w:val="00B703DB"/>
    <w:rsid w:val="00B70834"/>
    <w:rsid w:val="00B72589"/>
    <w:rsid w:val="00B777E7"/>
    <w:rsid w:val="00B837D0"/>
    <w:rsid w:val="00B85C23"/>
    <w:rsid w:val="00B9299F"/>
    <w:rsid w:val="00B930AD"/>
    <w:rsid w:val="00B9337F"/>
    <w:rsid w:val="00B959B1"/>
    <w:rsid w:val="00B97812"/>
    <w:rsid w:val="00BA1A23"/>
    <w:rsid w:val="00BA2379"/>
    <w:rsid w:val="00BA52BC"/>
    <w:rsid w:val="00BA636F"/>
    <w:rsid w:val="00BB5C14"/>
    <w:rsid w:val="00BB7837"/>
    <w:rsid w:val="00BC1168"/>
    <w:rsid w:val="00BC12E3"/>
    <w:rsid w:val="00BD0D73"/>
    <w:rsid w:val="00BD0E14"/>
    <w:rsid w:val="00BD35A5"/>
    <w:rsid w:val="00BD4A79"/>
    <w:rsid w:val="00BD4EAA"/>
    <w:rsid w:val="00BD606D"/>
    <w:rsid w:val="00BE0DBA"/>
    <w:rsid w:val="00BE17F7"/>
    <w:rsid w:val="00BE205F"/>
    <w:rsid w:val="00BE3C51"/>
    <w:rsid w:val="00BE3DC3"/>
    <w:rsid w:val="00BE42C5"/>
    <w:rsid w:val="00BE55B2"/>
    <w:rsid w:val="00BE5ED8"/>
    <w:rsid w:val="00BE7DDD"/>
    <w:rsid w:val="00BF10E0"/>
    <w:rsid w:val="00BF276A"/>
    <w:rsid w:val="00BF78FF"/>
    <w:rsid w:val="00C01838"/>
    <w:rsid w:val="00C01E4C"/>
    <w:rsid w:val="00C04D8E"/>
    <w:rsid w:val="00C13237"/>
    <w:rsid w:val="00C135FF"/>
    <w:rsid w:val="00C13E6B"/>
    <w:rsid w:val="00C14621"/>
    <w:rsid w:val="00C1626F"/>
    <w:rsid w:val="00C173C0"/>
    <w:rsid w:val="00C21964"/>
    <w:rsid w:val="00C219BE"/>
    <w:rsid w:val="00C21A0C"/>
    <w:rsid w:val="00C22DDD"/>
    <w:rsid w:val="00C261FF"/>
    <w:rsid w:val="00C318E1"/>
    <w:rsid w:val="00C34B9A"/>
    <w:rsid w:val="00C3625F"/>
    <w:rsid w:val="00C36816"/>
    <w:rsid w:val="00C37069"/>
    <w:rsid w:val="00C37F61"/>
    <w:rsid w:val="00C421A5"/>
    <w:rsid w:val="00C42846"/>
    <w:rsid w:val="00C43F70"/>
    <w:rsid w:val="00C45DEE"/>
    <w:rsid w:val="00C47528"/>
    <w:rsid w:val="00C503CD"/>
    <w:rsid w:val="00C53A8C"/>
    <w:rsid w:val="00C54C77"/>
    <w:rsid w:val="00C575A9"/>
    <w:rsid w:val="00C577D9"/>
    <w:rsid w:val="00C6123B"/>
    <w:rsid w:val="00C63E86"/>
    <w:rsid w:val="00C63E89"/>
    <w:rsid w:val="00C64871"/>
    <w:rsid w:val="00C64DBB"/>
    <w:rsid w:val="00C67484"/>
    <w:rsid w:val="00C70653"/>
    <w:rsid w:val="00C75868"/>
    <w:rsid w:val="00C76BB6"/>
    <w:rsid w:val="00C820FD"/>
    <w:rsid w:val="00C84B77"/>
    <w:rsid w:val="00C8580E"/>
    <w:rsid w:val="00C8606E"/>
    <w:rsid w:val="00C87963"/>
    <w:rsid w:val="00C9037D"/>
    <w:rsid w:val="00C93926"/>
    <w:rsid w:val="00C93D88"/>
    <w:rsid w:val="00C94CA1"/>
    <w:rsid w:val="00C95597"/>
    <w:rsid w:val="00C957BF"/>
    <w:rsid w:val="00CA0829"/>
    <w:rsid w:val="00CA192E"/>
    <w:rsid w:val="00CA2B01"/>
    <w:rsid w:val="00CA512E"/>
    <w:rsid w:val="00CB400B"/>
    <w:rsid w:val="00CB4EF6"/>
    <w:rsid w:val="00CC00A9"/>
    <w:rsid w:val="00CC2210"/>
    <w:rsid w:val="00CC2792"/>
    <w:rsid w:val="00CD3D8E"/>
    <w:rsid w:val="00CD5D1C"/>
    <w:rsid w:val="00CD7428"/>
    <w:rsid w:val="00CE2953"/>
    <w:rsid w:val="00CE3292"/>
    <w:rsid w:val="00CE4F43"/>
    <w:rsid w:val="00CF0EEB"/>
    <w:rsid w:val="00CF7958"/>
    <w:rsid w:val="00CF7E9E"/>
    <w:rsid w:val="00D002B7"/>
    <w:rsid w:val="00D047C5"/>
    <w:rsid w:val="00D063BA"/>
    <w:rsid w:val="00D064DB"/>
    <w:rsid w:val="00D10350"/>
    <w:rsid w:val="00D1088D"/>
    <w:rsid w:val="00D10BFD"/>
    <w:rsid w:val="00D118EA"/>
    <w:rsid w:val="00D14D15"/>
    <w:rsid w:val="00D20635"/>
    <w:rsid w:val="00D23DAE"/>
    <w:rsid w:val="00D24C51"/>
    <w:rsid w:val="00D24C8B"/>
    <w:rsid w:val="00D262E0"/>
    <w:rsid w:val="00D26447"/>
    <w:rsid w:val="00D33687"/>
    <w:rsid w:val="00D33EE9"/>
    <w:rsid w:val="00D34249"/>
    <w:rsid w:val="00D344CF"/>
    <w:rsid w:val="00D34B9B"/>
    <w:rsid w:val="00D3684A"/>
    <w:rsid w:val="00D40CCD"/>
    <w:rsid w:val="00D42223"/>
    <w:rsid w:val="00D46C76"/>
    <w:rsid w:val="00D46F99"/>
    <w:rsid w:val="00D472C7"/>
    <w:rsid w:val="00D537CE"/>
    <w:rsid w:val="00D55D25"/>
    <w:rsid w:val="00D56939"/>
    <w:rsid w:val="00D57D66"/>
    <w:rsid w:val="00D6227A"/>
    <w:rsid w:val="00D623E5"/>
    <w:rsid w:val="00D63008"/>
    <w:rsid w:val="00D6393F"/>
    <w:rsid w:val="00D750D5"/>
    <w:rsid w:val="00D75EDA"/>
    <w:rsid w:val="00D773F1"/>
    <w:rsid w:val="00D82673"/>
    <w:rsid w:val="00D82E10"/>
    <w:rsid w:val="00D869D5"/>
    <w:rsid w:val="00D92177"/>
    <w:rsid w:val="00D93347"/>
    <w:rsid w:val="00D95590"/>
    <w:rsid w:val="00DA0304"/>
    <w:rsid w:val="00DA18FA"/>
    <w:rsid w:val="00DA47B0"/>
    <w:rsid w:val="00DA6B34"/>
    <w:rsid w:val="00DA6E92"/>
    <w:rsid w:val="00DB383F"/>
    <w:rsid w:val="00DB5F5E"/>
    <w:rsid w:val="00DC4CE6"/>
    <w:rsid w:val="00DC7606"/>
    <w:rsid w:val="00DC7E31"/>
    <w:rsid w:val="00DD098E"/>
    <w:rsid w:val="00DD0A2C"/>
    <w:rsid w:val="00DD1979"/>
    <w:rsid w:val="00DD1A70"/>
    <w:rsid w:val="00DD1ED3"/>
    <w:rsid w:val="00DD37B6"/>
    <w:rsid w:val="00DD41B4"/>
    <w:rsid w:val="00DD50FA"/>
    <w:rsid w:val="00DD5BB4"/>
    <w:rsid w:val="00DE0A9D"/>
    <w:rsid w:val="00DE3918"/>
    <w:rsid w:val="00DE3CF5"/>
    <w:rsid w:val="00DE4FB0"/>
    <w:rsid w:val="00DF1C35"/>
    <w:rsid w:val="00DF267A"/>
    <w:rsid w:val="00DF39DC"/>
    <w:rsid w:val="00E00F2F"/>
    <w:rsid w:val="00E04355"/>
    <w:rsid w:val="00E06315"/>
    <w:rsid w:val="00E117CE"/>
    <w:rsid w:val="00E20A69"/>
    <w:rsid w:val="00E20D13"/>
    <w:rsid w:val="00E227D5"/>
    <w:rsid w:val="00E23B67"/>
    <w:rsid w:val="00E270EA"/>
    <w:rsid w:val="00E3011E"/>
    <w:rsid w:val="00E30B01"/>
    <w:rsid w:val="00E319B2"/>
    <w:rsid w:val="00E32F7E"/>
    <w:rsid w:val="00E37230"/>
    <w:rsid w:val="00E40B98"/>
    <w:rsid w:val="00E40BDF"/>
    <w:rsid w:val="00E42091"/>
    <w:rsid w:val="00E4270B"/>
    <w:rsid w:val="00E44EC2"/>
    <w:rsid w:val="00E45BD1"/>
    <w:rsid w:val="00E45F7D"/>
    <w:rsid w:val="00E46B29"/>
    <w:rsid w:val="00E47891"/>
    <w:rsid w:val="00E47D12"/>
    <w:rsid w:val="00E50A4F"/>
    <w:rsid w:val="00E53A52"/>
    <w:rsid w:val="00E5478C"/>
    <w:rsid w:val="00E569EB"/>
    <w:rsid w:val="00E578E1"/>
    <w:rsid w:val="00E615D8"/>
    <w:rsid w:val="00E6243C"/>
    <w:rsid w:val="00E62D18"/>
    <w:rsid w:val="00E633A1"/>
    <w:rsid w:val="00E6560D"/>
    <w:rsid w:val="00E66551"/>
    <w:rsid w:val="00E66C0F"/>
    <w:rsid w:val="00E7002A"/>
    <w:rsid w:val="00E73FE6"/>
    <w:rsid w:val="00E74E6C"/>
    <w:rsid w:val="00E751C8"/>
    <w:rsid w:val="00E76262"/>
    <w:rsid w:val="00E80E9E"/>
    <w:rsid w:val="00E82417"/>
    <w:rsid w:val="00E85246"/>
    <w:rsid w:val="00E910DC"/>
    <w:rsid w:val="00E9226A"/>
    <w:rsid w:val="00E941CF"/>
    <w:rsid w:val="00E96C9D"/>
    <w:rsid w:val="00EA0582"/>
    <w:rsid w:val="00EA2A52"/>
    <w:rsid w:val="00EB034C"/>
    <w:rsid w:val="00EB278E"/>
    <w:rsid w:val="00EB3371"/>
    <w:rsid w:val="00EB4128"/>
    <w:rsid w:val="00EB5FD7"/>
    <w:rsid w:val="00EB636C"/>
    <w:rsid w:val="00EB7EC7"/>
    <w:rsid w:val="00EC4AA8"/>
    <w:rsid w:val="00EC5E35"/>
    <w:rsid w:val="00EC6A93"/>
    <w:rsid w:val="00ED028C"/>
    <w:rsid w:val="00ED4147"/>
    <w:rsid w:val="00ED448D"/>
    <w:rsid w:val="00ED5434"/>
    <w:rsid w:val="00EF0E43"/>
    <w:rsid w:val="00EF128F"/>
    <w:rsid w:val="00EF1F06"/>
    <w:rsid w:val="00EF4326"/>
    <w:rsid w:val="00F03583"/>
    <w:rsid w:val="00F038D3"/>
    <w:rsid w:val="00F0442F"/>
    <w:rsid w:val="00F0685D"/>
    <w:rsid w:val="00F06C1D"/>
    <w:rsid w:val="00F072EA"/>
    <w:rsid w:val="00F10615"/>
    <w:rsid w:val="00F12BCB"/>
    <w:rsid w:val="00F15724"/>
    <w:rsid w:val="00F22578"/>
    <w:rsid w:val="00F239A6"/>
    <w:rsid w:val="00F244CA"/>
    <w:rsid w:val="00F26BDF"/>
    <w:rsid w:val="00F26EA5"/>
    <w:rsid w:val="00F3401E"/>
    <w:rsid w:val="00F35ED2"/>
    <w:rsid w:val="00F36709"/>
    <w:rsid w:val="00F36C4E"/>
    <w:rsid w:val="00F37257"/>
    <w:rsid w:val="00F37EF5"/>
    <w:rsid w:val="00F47FC5"/>
    <w:rsid w:val="00F501E0"/>
    <w:rsid w:val="00F50D2E"/>
    <w:rsid w:val="00F50F1C"/>
    <w:rsid w:val="00F51EC4"/>
    <w:rsid w:val="00F600BF"/>
    <w:rsid w:val="00F6010C"/>
    <w:rsid w:val="00F629CD"/>
    <w:rsid w:val="00F6387F"/>
    <w:rsid w:val="00F65117"/>
    <w:rsid w:val="00F65748"/>
    <w:rsid w:val="00F67C21"/>
    <w:rsid w:val="00F70F2F"/>
    <w:rsid w:val="00F7609F"/>
    <w:rsid w:val="00F8043B"/>
    <w:rsid w:val="00F8054B"/>
    <w:rsid w:val="00F8090E"/>
    <w:rsid w:val="00F81B2B"/>
    <w:rsid w:val="00F81F51"/>
    <w:rsid w:val="00F8228B"/>
    <w:rsid w:val="00F8318A"/>
    <w:rsid w:val="00F900E1"/>
    <w:rsid w:val="00F92E6F"/>
    <w:rsid w:val="00F95FB5"/>
    <w:rsid w:val="00F962B2"/>
    <w:rsid w:val="00FA0589"/>
    <w:rsid w:val="00FA301E"/>
    <w:rsid w:val="00FA30A3"/>
    <w:rsid w:val="00FB0A53"/>
    <w:rsid w:val="00FB3D9E"/>
    <w:rsid w:val="00FB67A3"/>
    <w:rsid w:val="00FC366A"/>
    <w:rsid w:val="00FC3BD6"/>
    <w:rsid w:val="00FC4608"/>
    <w:rsid w:val="00FC7953"/>
    <w:rsid w:val="00FC7A62"/>
    <w:rsid w:val="00FD1D92"/>
    <w:rsid w:val="00FD2872"/>
    <w:rsid w:val="00FD30F4"/>
    <w:rsid w:val="00FD31EC"/>
    <w:rsid w:val="00FD647F"/>
    <w:rsid w:val="00FD6C31"/>
    <w:rsid w:val="00FE1687"/>
    <w:rsid w:val="00FE50AA"/>
    <w:rsid w:val="00FF0117"/>
    <w:rsid w:val="00FF22E5"/>
    <w:rsid w:val="00FF3018"/>
    <w:rsid w:val="00FF43FE"/>
    <w:rsid w:val="00FF63AA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0E7C6"/>
  <w15:docId w15:val="{29300643-3BCD-483D-AAFF-F4B4F011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2E022E"/>
    <w:pPr>
      <w:pBdr>
        <w:bottom w:val="single" w:sz="24" w:space="1" w:color="auto"/>
      </w:pBdr>
      <w:spacing w:before="400"/>
      <w:jc w:val="center"/>
      <w:outlineLvl w:val="1"/>
    </w:pPr>
    <w:rPr>
      <w:rFonts w:ascii="Arial" w:hAnsi="Arial"/>
      <w:caps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qFormat/>
    <w:rsid w:val="00A77527"/>
    <w:pPr>
      <w:pBdr>
        <w:bottom w:val="single" w:sz="8" w:space="1" w:color="auto"/>
      </w:pBdr>
      <w:spacing w:before="400" w:after="120"/>
      <w:jc w:val="center"/>
      <w:outlineLvl w:val="4"/>
    </w:pPr>
    <w:rPr>
      <w:rFonts w:ascii="Arial" w:hAnsi="Arial"/>
      <w:caps/>
      <w:spacing w:val="10"/>
      <w:sz w:val="24"/>
    </w:rPr>
  </w:style>
  <w:style w:type="paragraph" w:styleId="Nadpis6">
    <w:name w:val="heading 6"/>
    <w:basedOn w:val="Normln"/>
    <w:next w:val="Normln"/>
    <w:link w:val="Nadpis6Char"/>
    <w:qFormat/>
    <w:rsid w:val="002E022E"/>
    <w:pPr>
      <w:spacing w:after="120"/>
      <w:jc w:val="center"/>
      <w:outlineLvl w:val="5"/>
    </w:pPr>
    <w:rPr>
      <w:rFonts w:ascii="Arial" w:hAnsi="Arial"/>
      <w:caps/>
      <w:spacing w:val="10"/>
      <w:sz w:val="24"/>
    </w:rPr>
  </w:style>
  <w:style w:type="paragraph" w:styleId="Nadpis7">
    <w:name w:val="heading 7"/>
    <w:basedOn w:val="Normln"/>
    <w:next w:val="Normln"/>
    <w:link w:val="Nadpis7Char"/>
    <w:qFormat/>
    <w:rsid w:val="002E022E"/>
    <w:pPr>
      <w:spacing w:after="120"/>
      <w:jc w:val="center"/>
      <w:outlineLvl w:val="6"/>
    </w:pPr>
    <w:rPr>
      <w:rFonts w:ascii="Arial" w:hAnsi="Arial"/>
      <w:i/>
      <w:iCs/>
      <w:caps/>
      <w:spacing w:val="10"/>
    </w:rPr>
  </w:style>
  <w:style w:type="paragraph" w:styleId="Nadpis8">
    <w:name w:val="heading 8"/>
    <w:basedOn w:val="Normln"/>
    <w:next w:val="Normln"/>
    <w:link w:val="Nadpis8Char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styleId="Rozloendokumentu">
    <w:name w:val="Document Map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styleId="Zdraznn">
    <w:name w:val="Emphasis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rsid w:val="002E022E"/>
    <w:rPr>
      <w:rFonts w:ascii="Arial" w:hAnsi="Arial"/>
      <w:caps/>
      <w:spacing w:val="15"/>
      <w:sz w:val="28"/>
      <w:szCs w:val="24"/>
      <w:lang w:val="en-US" w:eastAsia="en-US" w:bidi="en-US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rsid w:val="00A77527"/>
    <w:rPr>
      <w:rFonts w:ascii="Arial" w:hAnsi="Arial"/>
      <w:caps/>
      <w:spacing w:val="10"/>
      <w:sz w:val="24"/>
      <w:szCs w:val="22"/>
      <w:lang w:val="en-US" w:eastAsia="en-US" w:bidi="en-US"/>
    </w:rPr>
  </w:style>
  <w:style w:type="character" w:customStyle="1" w:styleId="Nadpis6Char">
    <w:name w:val="Nadpis 6 Char"/>
    <w:link w:val="Nadpis6"/>
    <w:rsid w:val="002E022E"/>
    <w:rPr>
      <w:rFonts w:ascii="Arial" w:hAnsi="Arial"/>
      <w:caps/>
      <w:spacing w:val="10"/>
      <w:sz w:val="24"/>
      <w:szCs w:val="22"/>
      <w:lang w:val="en-US" w:eastAsia="en-US" w:bidi="en-US"/>
    </w:rPr>
  </w:style>
  <w:style w:type="character" w:customStyle="1" w:styleId="Nadpis7Char">
    <w:name w:val="Nadpis 7 Char"/>
    <w:link w:val="Nadpis7"/>
    <w:rsid w:val="002E022E"/>
    <w:rPr>
      <w:rFonts w:ascii="Arial" w:hAnsi="Arial"/>
      <w:i/>
      <w:iCs/>
      <w:caps/>
      <w:spacing w:val="10"/>
      <w:sz w:val="22"/>
      <w:szCs w:val="22"/>
      <w:lang w:val="en-US" w:eastAsia="en-US" w:bidi="en-US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qFormat/>
    <w:rsid w:val="00A77527"/>
    <w:pPr>
      <w:ind w:left="720"/>
      <w:contextualSpacing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81524D"/>
    <w:rPr>
      <w:i/>
      <w:iCs/>
    </w:rPr>
  </w:style>
  <w:style w:type="character" w:customStyle="1" w:styleId="CittChar">
    <w:name w:val="Citát Char"/>
    <w:link w:val="Citt"/>
    <w:uiPriority w:val="29"/>
    <w:rsid w:val="0081524D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reformatted">
    <w:name w:val="preformatted"/>
    <w:basedOn w:val="Standardnpsmoodstavce"/>
    <w:rsid w:val="003A1688"/>
  </w:style>
  <w:style w:type="character" w:customStyle="1" w:styleId="nowrap">
    <w:name w:val="nowrap"/>
    <w:basedOn w:val="Standardnpsmoodstavce"/>
    <w:rsid w:val="003A1688"/>
  </w:style>
  <w:style w:type="paragraph" w:customStyle="1" w:styleId="txt">
    <w:name w:val="txt"/>
    <w:basedOn w:val="Normln"/>
    <w:rsid w:val="00F70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semiHidden/>
    <w:unhideWhenUsed/>
    <w:rsid w:val="00072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semiHidden/>
    <w:unhideWhenUsed/>
    <w:rsid w:val="0004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042650"/>
    <w:rPr>
      <w:sz w:val="22"/>
      <w:szCs w:val="22"/>
      <w:lang w:val="en-US" w:eastAsia="en-US" w:bidi="en-US"/>
    </w:rPr>
  </w:style>
  <w:style w:type="table" w:styleId="Mkatabulky">
    <w:name w:val="Table Grid"/>
    <w:basedOn w:val="Normlntabulka"/>
    <w:unhideWhenUsed/>
    <w:rsid w:val="0048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A4810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4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4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595B7-79AC-4EDF-A95F-AC15AA9B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vzor.dotx</Template>
  <TotalTime>5</TotalTime>
  <Pages>5</Pages>
  <Words>3559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ÚVT MU</Company>
  <LinksUpToDate>false</LinksUpToDate>
  <CharactersWithSpaces>24512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Světlana Laštůvková</cp:lastModifiedBy>
  <cp:revision>3</cp:revision>
  <cp:lastPrinted>2023-01-20T10:09:00Z</cp:lastPrinted>
  <dcterms:created xsi:type="dcterms:W3CDTF">2024-07-01T14:14:00Z</dcterms:created>
  <dcterms:modified xsi:type="dcterms:W3CDTF">2024-07-01T14:18:00Z</dcterms:modified>
</cp:coreProperties>
</file>