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B69" w:rsidRDefault="00027B69" w:rsidP="00027B69">
      <w:pPr>
        <w:keepNext/>
        <w:spacing w:after="0" w:line="360" w:lineRule="auto"/>
        <w:jc w:val="center"/>
        <w:outlineLvl w:val="1"/>
        <w:rPr>
          <w:rFonts w:ascii="Verdana" w:eastAsia="Times New Roman" w:hAnsi="Verdana"/>
          <w:b/>
          <w:sz w:val="20"/>
          <w:szCs w:val="20"/>
          <w:lang w:eastAsia="cs-CZ"/>
        </w:rPr>
      </w:pPr>
      <w:r>
        <w:rPr>
          <w:rFonts w:ascii="Verdana" w:eastAsia="Times New Roman" w:hAnsi="Verdana"/>
          <w:b/>
          <w:sz w:val="20"/>
          <w:szCs w:val="20"/>
          <w:lang w:eastAsia="cs-CZ"/>
        </w:rPr>
        <w:t xml:space="preserve">SMLOUVA O DÍLO </w:t>
      </w:r>
    </w:p>
    <w:p w:rsidR="00027B69" w:rsidRDefault="00027B69" w:rsidP="00027B69">
      <w:pPr>
        <w:spacing w:after="0" w:line="240" w:lineRule="auto"/>
        <w:jc w:val="center"/>
        <w:rPr>
          <w:rFonts w:ascii="Verdana" w:eastAsia="Times New Roman" w:hAnsi="Verdana"/>
          <w:sz w:val="17"/>
          <w:szCs w:val="17"/>
          <w:lang w:eastAsia="cs-CZ"/>
        </w:rPr>
      </w:pPr>
      <w:r>
        <w:rPr>
          <w:rFonts w:ascii="Verdana" w:eastAsia="Times New Roman" w:hAnsi="Verdana"/>
          <w:sz w:val="17"/>
          <w:szCs w:val="17"/>
          <w:lang w:eastAsia="cs-CZ"/>
        </w:rPr>
        <w:t>uzavřená níže uvedeného dne, měsíce a roku na základě výslovného prohlášení účastníků mezi smluvními stranami:</w:t>
      </w:r>
    </w:p>
    <w:p w:rsidR="00027B69" w:rsidRDefault="00027B69" w:rsidP="00027B69">
      <w:pPr>
        <w:spacing w:after="0" w:line="240" w:lineRule="auto"/>
        <w:jc w:val="center"/>
        <w:rPr>
          <w:rFonts w:ascii="Verdana" w:eastAsia="Times New Roman" w:hAnsi="Verdana"/>
          <w:b/>
          <w:sz w:val="17"/>
          <w:szCs w:val="17"/>
          <w:lang w:eastAsia="cs-CZ"/>
        </w:rPr>
      </w:pPr>
    </w:p>
    <w:p w:rsidR="00027B69" w:rsidRDefault="00027B69" w:rsidP="00027B69">
      <w:pPr>
        <w:spacing w:after="0" w:line="240" w:lineRule="auto"/>
        <w:jc w:val="center"/>
        <w:rPr>
          <w:rFonts w:ascii="Verdana" w:eastAsia="Times New Roman" w:hAnsi="Verdana"/>
          <w:b/>
          <w:sz w:val="17"/>
          <w:szCs w:val="17"/>
          <w:lang w:eastAsia="cs-CZ"/>
        </w:rPr>
      </w:pPr>
      <w:r>
        <w:rPr>
          <w:rFonts w:ascii="Verdana" w:eastAsia="Times New Roman" w:hAnsi="Verdana"/>
          <w:b/>
          <w:sz w:val="17"/>
          <w:szCs w:val="17"/>
          <w:lang w:eastAsia="cs-CZ"/>
        </w:rPr>
        <w:t>I.</w:t>
      </w:r>
    </w:p>
    <w:p w:rsidR="00027B69" w:rsidRDefault="00027B69" w:rsidP="00027B69">
      <w:pPr>
        <w:keepNext/>
        <w:spacing w:after="0" w:line="240" w:lineRule="auto"/>
        <w:jc w:val="center"/>
        <w:outlineLvl w:val="2"/>
        <w:rPr>
          <w:rFonts w:ascii="Verdana" w:eastAsia="Times New Roman" w:hAnsi="Verdana"/>
          <w:b/>
          <w:sz w:val="17"/>
          <w:szCs w:val="17"/>
          <w:u w:val="single"/>
          <w:lang w:eastAsia="cs-CZ"/>
        </w:rPr>
      </w:pPr>
      <w:r>
        <w:rPr>
          <w:rFonts w:ascii="Verdana" w:eastAsia="Times New Roman" w:hAnsi="Verdana"/>
          <w:b/>
          <w:sz w:val="17"/>
          <w:szCs w:val="17"/>
          <w:u w:val="single"/>
          <w:lang w:eastAsia="cs-CZ"/>
        </w:rPr>
        <w:t>Smluvní strany</w:t>
      </w:r>
    </w:p>
    <w:p w:rsidR="00027B69" w:rsidRDefault="00027B69" w:rsidP="00027B69">
      <w:pPr>
        <w:spacing w:after="0" w:line="240" w:lineRule="auto"/>
        <w:rPr>
          <w:rFonts w:ascii="Verdana" w:eastAsia="Times New Roman" w:hAnsi="Verdana"/>
          <w:sz w:val="17"/>
          <w:szCs w:val="17"/>
          <w:lang w:eastAsia="cs-CZ"/>
        </w:rPr>
      </w:pPr>
    </w:p>
    <w:p w:rsidR="00027B69" w:rsidRDefault="00027B69" w:rsidP="00027B69">
      <w:pPr>
        <w:tabs>
          <w:tab w:val="center" w:pos="-4820"/>
          <w:tab w:val="left" w:pos="567"/>
        </w:tabs>
        <w:spacing w:after="0" w:line="240" w:lineRule="auto"/>
        <w:rPr>
          <w:rFonts w:ascii="Verdana" w:eastAsia="Times New Roman" w:hAnsi="Verdana"/>
          <w:b/>
          <w:sz w:val="17"/>
          <w:szCs w:val="17"/>
          <w:lang w:eastAsia="cs-CZ"/>
        </w:rPr>
      </w:pPr>
      <w:r>
        <w:rPr>
          <w:rFonts w:ascii="Verdana" w:eastAsia="Times New Roman" w:hAnsi="Verdana"/>
          <w:sz w:val="17"/>
          <w:szCs w:val="17"/>
          <w:lang w:eastAsia="cs-CZ"/>
        </w:rPr>
        <w:t>1</w:t>
      </w:r>
      <w:r>
        <w:rPr>
          <w:rFonts w:ascii="Verdana" w:eastAsia="Times New Roman" w:hAnsi="Verdana"/>
          <w:b/>
          <w:sz w:val="17"/>
          <w:szCs w:val="17"/>
          <w:lang w:eastAsia="cs-CZ"/>
        </w:rPr>
        <w:t>.      Výchovný ústav,dětský domov se školou , střední  škola ,základní škola a školní jídelna</w:t>
      </w:r>
    </w:p>
    <w:p w:rsidR="00027B69" w:rsidRDefault="00027B69" w:rsidP="00027B69">
      <w:pPr>
        <w:tabs>
          <w:tab w:val="left" w:pos="567"/>
        </w:tabs>
        <w:spacing w:after="0" w:line="240" w:lineRule="auto"/>
        <w:rPr>
          <w:rFonts w:ascii="Verdana" w:eastAsia="Times New Roman" w:hAnsi="Verdana"/>
          <w:b/>
          <w:sz w:val="17"/>
          <w:szCs w:val="17"/>
          <w:lang w:eastAsia="cs-CZ"/>
        </w:rPr>
      </w:pPr>
      <w:r>
        <w:rPr>
          <w:rFonts w:ascii="Verdana" w:eastAsia="Times New Roman" w:hAnsi="Verdana"/>
          <w:b/>
          <w:sz w:val="17"/>
          <w:szCs w:val="17"/>
          <w:lang w:eastAsia="cs-CZ"/>
        </w:rPr>
        <w:t xml:space="preserve">          Horní 617 , 394 64 Počátky</w:t>
      </w:r>
    </w:p>
    <w:p w:rsidR="00027B69" w:rsidRDefault="00027B69" w:rsidP="00027B69">
      <w:pPr>
        <w:tabs>
          <w:tab w:val="left" w:pos="567"/>
        </w:tabs>
        <w:spacing w:after="0" w:line="240" w:lineRule="auto"/>
        <w:rPr>
          <w:rFonts w:ascii="Verdana" w:eastAsia="Times New Roman" w:hAnsi="Verdana"/>
          <w:b/>
          <w:sz w:val="17"/>
          <w:szCs w:val="17"/>
          <w:lang w:eastAsia="cs-CZ"/>
        </w:rPr>
      </w:pPr>
      <w:r>
        <w:rPr>
          <w:rFonts w:ascii="Verdana" w:eastAsia="Times New Roman" w:hAnsi="Verdana"/>
          <w:b/>
          <w:sz w:val="17"/>
          <w:szCs w:val="17"/>
          <w:lang w:eastAsia="cs-CZ"/>
        </w:rPr>
        <w:t xml:space="preserve">          IČ: 70845280</w:t>
      </w:r>
    </w:p>
    <w:p w:rsidR="00027B69" w:rsidRDefault="00027B69" w:rsidP="00027B69">
      <w:pPr>
        <w:tabs>
          <w:tab w:val="left" w:pos="567"/>
        </w:tabs>
        <w:spacing w:after="0" w:line="240" w:lineRule="auto"/>
        <w:rPr>
          <w:rFonts w:ascii="Verdana" w:eastAsia="Times New Roman" w:hAnsi="Verdana"/>
          <w:sz w:val="17"/>
          <w:szCs w:val="17"/>
          <w:lang w:eastAsia="cs-CZ"/>
        </w:rPr>
      </w:pPr>
      <w:r>
        <w:rPr>
          <w:rFonts w:ascii="Verdana" w:eastAsia="Times New Roman" w:hAnsi="Verdana"/>
          <w:b/>
          <w:sz w:val="17"/>
          <w:szCs w:val="17"/>
          <w:lang w:eastAsia="cs-CZ"/>
        </w:rPr>
        <w:t xml:space="preserve">          </w:t>
      </w:r>
      <w:r>
        <w:rPr>
          <w:rFonts w:ascii="Verdana" w:eastAsia="Times New Roman" w:hAnsi="Verdana"/>
          <w:sz w:val="17"/>
          <w:szCs w:val="17"/>
          <w:lang w:eastAsia="cs-CZ"/>
        </w:rPr>
        <w:t>Bankovní spojení: Česká národní banka. č.ú.  2934261/0710</w:t>
      </w:r>
    </w:p>
    <w:p w:rsidR="00027B69" w:rsidRDefault="00027B69" w:rsidP="00027B69">
      <w:pPr>
        <w:tabs>
          <w:tab w:val="left" w:pos="567"/>
        </w:tabs>
        <w:spacing w:after="0" w:line="240" w:lineRule="auto"/>
        <w:rPr>
          <w:rFonts w:ascii="Verdana" w:eastAsia="Times New Roman" w:hAnsi="Verdana"/>
          <w:sz w:val="17"/>
          <w:szCs w:val="17"/>
          <w:lang w:eastAsia="cs-CZ"/>
        </w:rPr>
      </w:pPr>
      <w:r>
        <w:rPr>
          <w:rFonts w:ascii="Verdana" w:eastAsia="Times New Roman" w:hAnsi="Verdana"/>
          <w:sz w:val="17"/>
          <w:szCs w:val="17"/>
          <w:lang w:eastAsia="cs-CZ"/>
        </w:rPr>
        <w:t xml:space="preserve">          Zástupce: Mgr. Jiřina Nesládková – ředitelka</w:t>
      </w:r>
    </w:p>
    <w:p w:rsidR="00027B69" w:rsidRDefault="00027B69" w:rsidP="00027B69">
      <w:pPr>
        <w:tabs>
          <w:tab w:val="left" w:pos="567"/>
        </w:tabs>
        <w:spacing w:after="0" w:line="240" w:lineRule="auto"/>
        <w:jc w:val="right"/>
        <w:rPr>
          <w:rFonts w:ascii="Verdana" w:eastAsia="Times New Roman" w:hAnsi="Verdana"/>
          <w:sz w:val="17"/>
          <w:szCs w:val="17"/>
          <w:lang w:eastAsia="cs-CZ"/>
        </w:rPr>
      </w:pPr>
      <w:r>
        <w:rPr>
          <w:rFonts w:ascii="Verdana" w:eastAsia="Times New Roman" w:hAnsi="Verdana"/>
          <w:sz w:val="17"/>
          <w:szCs w:val="17"/>
          <w:lang w:eastAsia="cs-CZ"/>
        </w:rPr>
        <w:tab/>
      </w:r>
      <w:r>
        <w:rPr>
          <w:rFonts w:ascii="Verdana" w:eastAsia="Times New Roman" w:hAnsi="Verdana"/>
          <w:sz w:val="17"/>
          <w:szCs w:val="17"/>
          <w:lang w:eastAsia="cs-CZ"/>
        </w:rPr>
        <w:tab/>
      </w:r>
      <w:r>
        <w:rPr>
          <w:rFonts w:ascii="Verdana" w:eastAsia="Times New Roman" w:hAnsi="Verdana"/>
          <w:sz w:val="17"/>
          <w:szCs w:val="17"/>
          <w:lang w:eastAsia="cs-CZ"/>
        </w:rPr>
        <w:tab/>
      </w:r>
      <w:r>
        <w:rPr>
          <w:rFonts w:ascii="Verdana" w:eastAsia="Times New Roman" w:hAnsi="Verdana"/>
          <w:sz w:val="17"/>
          <w:szCs w:val="17"/>
          <w:lang w:eastAsia="cs-CZ"/>
        </w:rPr>
        <w:tab/>
      </w:r>
      <w:r>
        <w:rPr>
          <w:rFonts w:ascii="Verdana" w:eastAsia="Times New Roman" w:hAnsi="Verdana"/>
          <w:sz w:val="17"/>
          <w:szCs w:val="17"/>
          <w:lang w:eastAsia="cs-CZ"/>
        </w:rPr>
        <w:tab/>
      </w:r>
      <w:r>
        <w:rPr>
          <w:rFonts w:ascii="Verdana" w:eastAsia="Times New Roman" w:hAnsi="Verdana"/>
          <w:sz w:val="17"/>
          <w:szCs w:val="17"/>
          <w:lang w:eastAsia="cs-CZ"/>
        </w:rPr>
        <w:tab/>
      </w:r>
      <w:r>
        <w:rPr>
          <w:rFonts w:ascii="Verdana" w:eastAsia="Times New Roman" w:hAnsi="Verdana"/>
          <w:sz w:val="17"/>
          <w:szCs w:val="17"/>
          <w:lang w:eastAsia="cs-CZ"/>
        </w:rPr>
        <w:tab/>
      </w:r>
      <w:r>
        <w:rPr>
          <w:rFonts w:ascii="Verdana" w:eastAsia="Times New Roman" w:hAnsi="Verdana"/>
          <w:sz w:val="17"/>
          <w:szCs w:val="17"/>
          <w:lang w:eastAsia="cs-CZ"/>
        </w:rPr>
        <w:tab/>
      </w:r>
      <w:r>
        <w:rPr>
          <w:rFonts w:ascii="Verdana" w:eastAsia="Times New Roman" w:hAnsi="Verdana"/>
          <w:sz w:val="17"/>
          <w:szCs w:val="17"/>
          <w:lang w:eastAsia="cs-CZ"/>
        </w:rPr>
        <w:tab/>
        <w:t xml:space="preserve">                  -  </w:t>
      </w:r>
      <w:r>
        <w:rPr>
          <w:rFonts w:ascii="Verdana" w:eastAsia="Times New Roman" w:hAnsi="Verdana"/>
          <w:sz w:val="17"/>
          <w:szCs w:val="17"/>
          <w:lang w:eastAsia="cs-CZ"/>
        </w:rPr>
        <w:tab/>
        <w:t>dále jen „objednatel“</w:t>
      </w:r>
    </w:p>
    <w:p w:rsidR="00027B69" w:rsidRDefault="00027B69" w:rsidP="00027B69">
      <w:pPr>
        <w:tabs>
          <w:tab w:val="left" w:pos="567"/>
        </w:tabs>
        <w:spacing w:after="0" w:line="240" w:lineRule="auto"/>
        <w:jc w:val="both"/>
        <w:rPr>
          <w:rFonts w:ascii="Verdana" w:eastAsia="Times New Roman" w:hAnsi="Verdana"/>
          <w:b/>
          <w:sz w:val="17"/>
          <w:szCs w:val="17"/>
          <w:lang w:eastAsia="cs-CZ"/>
        </w:rPr>
      </w:pPr>
      <w:r>
        <w:rPr>
          <w:rFonts w:ascii="Verdana" w:eastAsia="Times New Roman" w:hAnsi="Verdana"/>
          <w:sz w:val="17"/>
          <w:szCs w:val="17"/>
          <w:lang w:eastAsia="cs-CZ"/>
        </w:rPr>
        <w:t xml:space="preserve">2. </w:t>
      </w:r>
      <w:r>
        <w:rPr>
          <w:rFonts w:ascii="Verdana" w:eastAsia="Times New Roman" w:hAnsi="Verdana"/>
          <w:sz w:val="17"/>
          <w:szCs w:val="17"/>
          <w:lang w:eastAsia="cs-CZ"/>
        </w:rPr>
        <w:tab/>
      </w:r>
      <w:r>
        <w:rPr>
          <w:rFonts w:ascii="Verdana" w:eastAsia="Times New Roman" w:hAnsi="Verdana"/>
          <w:b/>
          <w:sz w:val="17"/>
          <w:szCs w:val="17"/>
          <w:lang w:eastAsia="cs-CZ"/>
        </w:rPr>
        <w:t xml:space="preserve">HOLICKÝ a CHALUPA s.r.o.. </w:t>
      </w:r>
    </w:p>
    <w:p w:rsidR="00027B69" w:rsidRDefault="00027B69" w:rsidP="00027B69">
      <w:pPr>
        <w:tabs>
          <w:tab w:val="left" w:pos="567"/>
        </w:tabs>
        <w:spacing w:after="0" w:line="240" w:lineRule="auto"/>
        <w:jc w:val="both"/>
        <w:rPr>
          <w:rFonts w:ascii="Verdana" w:eastAsia="Times New Roman" w:hAnsi="Verdana"/>
          <w:sz w:val="17"/>
          <w:szCs w:val="17"/>
          <w:lang w:eastAsia="cs-CZ"/>
        </w:rPr>
      </w:pPr>
      <w:r>
        <w:rPr>
          <w:rFonts w:ascii="Verdana" w:eastAsia="Times New Roman" w:hAnsi="Verdana"/>
          <w:sz w:val="17"/>
          <w:szCs w:val="17"/>
          <w:lang w:eastAsia="cs-CZ"/>
        </w:rPr>
        <w:tab/>
        <w:t>Zahradní 391, 394 70 Kamenice nad Lipou</w:t>
      </w:r>
    </w:p>
    <w:p w:rsidR="00027B69" w:rsidRDefault="00027B69" w:rsidP="00027B69">
      <w:pPr>
        <w:tabs>
          <w:tab w:val="left" w:pos="567"/>
        </w:tabs>
        <w:spacing w:after="0" w:line="240" w:lineRule="auto"/>
        <w:jc w:val="both"/>
        <w:rPr>
          <w:rFonts w:ascii="Verdana" w:eastAsia="Times New Roman" w:hAnsi="Verdana"/>
          <w:sz w:val="17"/>
          <w:szCs w:val="17"/>
          <w:lang w:eastAsia="cs-CZ"/>
        </w:rPr>
      </w:pPr>
      <w:r>
        <w:rPr>
          <w:rFonts w:ascii="Verdana" w:eastAsia="Times New Roman" w:hAnsi="Verdana"/>
          <w:sz w:val="17"/>
          <w:szCs w:val="17"/>
          <w:lang w:eastAsia="cs-CZ"/>
        </w:rPr>
        <w:tab/>
        <w:t>IČ: 25155407</w:t>
      </w:r>
    </w:p>
    <w:p w:rsidR="00027B69" w:rsidRDefault="00027B69" w:rsidP="00027B69">
      <w:pPr>
        <w:tabs>
          <w:tab w:val="left" w:pos="567"/>
        </w:tabs>
        <w:spacing w:after="0" w:line="240" w:lineRule="auto"/>
        <w:jc w:val="both"/>
        <w:rPr>
          <w:rFonts w:ascii="Verdana" w:eastAsia="Times New Roman" w:hAnsi="Verdana"/>
          <w:sz w:val="17"/>
          <w:szCs w:val="17"/>
          <w:lang w:eastAsia="cs-CZ"/>
        </w:rPr>
      </w:pPr>
      <w:r>
        <w:rPr>
          <w:rFonts w:ascii="Verdana" w:eastAsia="Times New Roman" w:hAnsi="Verdana"/>
          <w:sz w:val="17"/>
          <w:szCs w:val="17"/>
          <w:lang w:eastAsia="cs-CZ"/>
        </w:rPr>
        <w:tab/>
        <w:t>DIČ: CZ25155407</w:t>
      </w:r>
    </w:p>
    <w:p w:rsidR="00027B69" w:rsidRDefault="00027B69" w:rsidP="00027B69">
      <w:pPr>
        <w:tabs>
          <w:tab w:val="left" w:pos="567"/>
        </w:tabs>
        <w:spacing w:after="0" w:line="240" w:lineRule="auto"/>
        <w:jc w:val="both"/>
        <w:rPr>
          <w:rFonts w:ascii="Verdana" w:eastAsia="Times New Roman" w:hAnsi="Verdana"/>
          <w:sz w:val="17"/>
          <w:szCs w:val="17"/>
          <w:lang w:eastAsia="cs-CZ"/>
        </w:rPr>
      </w:pPr>
      <w:r>
        <w:rPr>
          <w:rFonts w:ascii="Verdana" w:eastAsia="Times New Roman" w:hAnsi="Verdana"/>
          <w:sz w:val="17"/>
          <w:szCs w:val="17"/>
          <w:lang w:eastAsia="cs-CZ"/>
        </w:rPr>
        <w:tab/>
        <w:t xml:space="preserve">Zapsáno v OR vedeném Krajským soudem v Č. Budějovicích oddíl C, vložka  6469  </w:t>
      </w:r>
    </w:p>
    <w:p w:rsidR="00027B69" w:rsidRDefault="00027B69" w:rsidP="00027B69">
      <w:pPr>
        <w:tabs>
          <w:tab w:val="left" w:pos="567"/>
        </w:tabs>
        <w:spacing w:after="0" w:line="240" w:lineRule="auto"/>
        <w:jc w:val="both"/>
        <w:rPr>
          <w:rFonts w:ascii="Verdana" w:eastAsia="Times New Roman" w:hAnsi="Verdana"/>
          <w:b/>
          <w:sz w:val="17"/>
          <w:szCs w:val="17"/>
          <w:lang w:eastAsia="cs-CZ"/>
        </w:rPr>
      </w:pPr>
      <w:r>
        <w:rPr>
          <w:rFonts w:ascii="Verdana" w:eastAsia="Times New Roman" w:hAnsi="Verdana"/>
          <w:sz w:val="17"/>
          <w:szCs w:val="17"/>
          <w:lang w:eastAsia="cs-CZ"/>
        </w:rPr>
        <w:tab/>
        <w:t xml:space="preserve">Bankovní spojení: Komerční banka a. s. , </w:t>
      </w:r>
      <w:r>
        <w:rPr>
          <w:rFonts w:ascii="Verdana" w:eastAsia="Times New Roman" w:hAnsi="Verdana"/>
          <w:b/>
          <w:sz w:val="17"/>
          <w:szCs w:val="17"/>
          <w:lang w:eastAsia="cs-CZ"/>
        </w:rPr>
        <w:t>č. ú.: 19-3876020237/0100</w:t>
      </w:r>
    </w:p>
    <w:p w:rsidR="00027B69" w:rsidRDefault="00027B69" w:rsidP="00027B69">
      <w:pPr>
        <w:tabs>
          <w:tab w:val="left" w:pos="567"/>
        </w:tabs>
        <w:spacing w:after="0" w:line="240" w:lineRule="auto"/>
        <w:jc w:val="both"/>
        <w:rPr>
          <w:rFonts w:ascii="Verdana" w:eastAsia="Times New Roman" w:hAnsi="Verdana"/>
          <w:sz w:val="17"/>
          <w:szCs w:val="17"/>
          <w:lang w:eastAsia="cs-CZ"/>
        </w:rPr>
      </w:pPr>
      <w:r>
        <w:rPr>
          <w:rFonts w:ascii="Verdana" w:eastAsia="Times New Roman" w:hAnsi="Verdana"/>
          <w:sz w:val="17"/>
          <w:szCs w:val="17"/>
          <w:lang w:eastAsia="cs-CZ"/>
        </w:rPr>
        <w:tab/>
        <w:t>Zástupce:  Pavel Chalupa – jednatel společnosti</w:t>
      </w:r>
    </w:p>
    <w:p w:rsidR="00027B69" w:rsidRDefault="00027B69" w:rsidP="00027B69">
      <w:pPr>
        <w:numPr>
          <w:ilvl w:val="0"/>
          <w:numId w:val="1"/>
        </w:numPr>
        <w:tabs>
          <w:tab w:val="left" w:pos="567"/>
        </w:tabs>
        <w:spacing w:after="0" w:line="240" w:lineRule="auto"/>
        <w:jc w:val="right"/>
        <w:rPr>
          <w:rFonts w:ascii="Verdana" w:eastAsia="Times New Roman" w:hAnsi="Verdana"/>
          <w:sz w:val="17"/>
          <w:szCs w:val="17"/>
          <w:lang w:eastAsia="cs-CZ"/>
        </w:rPr>
      </w:pPr>
      <w:r>
        <w:rPr>
          <w:rFonts w:ascii="Verdana" w:eastAsia="Times New Roman" w:hAnsi="Verdana"/>
          <w:sz w:val="17"/>
          <w:szCs w:val="17"/>
          <w:lang w:eastAsia="cs-CZ"/>
        </w:rPr>
        <w:t>dále jen „zhotovitel“</w:t>
      </w:r>
    </w:p>
    <w:p w:rsidR="00027B69" w:rsidRDefault="00027B69" w:rsidP="00027B69">
      <w:pPr>
        <w:tabs>
          <w:tab w:val="left" w:pos="567"/>
        </w:tabs>
        <w:spacing w:after="0" w:line="240" w:lineRule="auto"/>
        <w:jc w:val="both"/>
        <w:rPr>
          <w:rFonts w:ascii="Verdana" w:eastAsia="Times New Roman" w:hAnsi="Verdana"/>
          <w:sz w:val="17"/>
          <w:szCs w:val="17"/>
          <w:lang w:eastAsia="cs-CZ"/>
        </w:rPr>
      </w:pPr>
    </w:p>
    <w:p w:rsidR="00027B69" w:rsidRDefault="00027B69" w:rsidP="00027B69">
      <w:pPr>
        <w:tabs>
          <w:tab w:val="left" w:pos="567"/>
        </w:tabs>
        <w:spacing w:after="0" w:line="240" w:lineRule="auto"/>
        <w:jc w:val="center"/>
        <w:rPr>
          <w:rFonts w:ascii="Verdana" w:eastAsia="Times New Roman" w:hAnsi="Verdana"/>
          <w:b/>
          <w:sz w:val="17"/>
          <w:szCs w:val="17"/>
          <w:lang w:eastAsia="cs-CZ"/>
        </w:rPr>
      </w:pPr>
      <w:r>
        <w:rPr>
          <w:rFonts w:ascii="Verdana" w:eastAsia="Times New Roman" w:hAnsi="Verdana"/>
          <w:b/>
          <w:sz w:val="17"/>
          <w:szCs w:val="17"/>
          <w:lang w:eastAsia="cs-CZ"/>
        </w:rPr>
        <w:t>II.</w:t>
      </w:r>
    </w:p>
    <w:p w:rsidR="00027B69" w:rsidRDefault="00027B69" w:rsidP="00027B69">
      <w:pPr>
        <w:keepNext/>
        <w:tabs>
          <w:tab w:val="left" w:pos="567"/>
        </w:tabs>
        <w:spacing w:after="0" w:line="240" w:lineRule="auto"/>
        <w:jc w:val="center"/>
        <w:outlineLvl w:val="2"/>
        <w:rPr>
          <w:rFonts w:ascii="Verdana" w:eastAsia="Times New Roman" w:hAnsi="Verdana"/>
          <w:b/>
          <w:sz w:val="17"/>
          <w:szCs w:val="17"/>
          <w:u w:val="single"/>
          <w:lang w:eastAsia="cs-CZ"/>
        </w:rPr>
      </w:pPr>
      <w:r>
        <w:rPr>
          <w:rFonts w:ascii="Verdana" w:eastAsia="Times New Roman" w:hAnsi="Verdana"/>
          <w:b/>
          <w:sz w:val="17"/>
          <w:szCs w:val="17"/>
          <w:u w:val="single"/>
          <w:lang w:eastAsia="cs-CZ"/>
        </w:rPr>
        <w:t>Předmět smlouvy</w:t>
      </w:r>
    </w:p>
    <w:p w:rsidR="00027B69" w:rsidRDefault="00027B69" w:rsidP="00027B69">
      <w:pPr>
        <w:numPr>
          <w:ilvl w:val="0"/>
          <w:numId w:val="2"/>
        </w:numPr>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 xml:space="preserve">Předmětem smlouvy je dodávka a montáž výrobků dle cenové nabídky </w:t>
      </w:r>
      <w:r>
        <w:rPr>
          <w:rFonts w:ascii="Verdana" w:eastAsia="Times New Roman" w:hAnsi="Verdana"/>
          <w:b/>
          <w:sz w:val="17"/>
          <w:szCs w:val="17"/>
          <w:lang w:eastAsia="cs-CZ"/>
        </w:rPr>
        <w:t xml:space="preserve">č…N </w:t>
      </w:r>
      <w:r w:rsidR="00F86A51">
        <w:rPr>
          <w:rFonts w:ascii="Verdana" w:eastAsia="Times New Roman" w:hAnsi="Verdana"/>
          <w:b/>
          <w:sz w:val="17"/>
          <w:szCs w:val="17"/>
          <w:lang w:eastAsia="cs-CZ"/>
        </w:rPr>
        <w:t>702831</w:t>
      </w:r>
      <w:r>
        <w:rPr>
          <w:rFonts w:ascii="Verdana" w:eastAsia="Times New Roman" w:hAnsi="Verdana"/>
          <w:b/>
          <w:sz w:val="17"/>
          <w:szCs w:val="17"/>
          <w:lang w:eastAsia="cs-CZ"/>
        </w:rPr>
        <w:t>….</w:t>
      </w:r>
      <w:r>
        <w:rPr>
          <w:rFonts w:ascii="Verdana" w:eastAsia="Times New Roman" w:hAnsi="Verdana"/>
          <w:sz w:val="17"/>
          <w:szCs w:val="17"/>
          <w:lang w:eastAsia="cs-CZ"/>
        </w:rPr>
        <w:t xml:space="preserve"> Cenová nabídka obsahuje </w:t>
      </w:r>
      <w:r>
        <w:rPr>
          <w:rFonts w:ascii="Verdana" w:eastAsia="Times New Roman" w:hAnsi="Verdana"/>
          <w:b/>
          <w:sz w:val="17"/>
          <w:szCs w:val="17"/>
          <w:lang w:eastAsia="cs-CZ"/>
        </w:rPr>
        <w:t>výrobní rozměry oken a dveří</w:t>
      </w:r>
      <w:r>
        <w:rPr>
          <w:rFonts w:ascii="Verdana" w:eastAsia="Times New Roman" w:hAnsi="Verdana"/>
          <w:sz w:val="17"/>
          <w:szCs w:val="17"/>
          <w:lang w:eastAsia="cs-CZ"/>
        </w:rPr>
        <w:t xml:space="preserve"> na základě zaměření zhotovitele..</w:t>
      </w:r>
    </w:p>
    <w:p w:rsidR="00027B69" w:rsidRDefault="00027B69" w:rsidP="00027B69">
      <w:pPr>
        <w:numPr>
          <w:ilvl w:val="0"/>
          <w:numId w:val="2"/>
        </w:numPr>
        <w:tabs>
          <w:tab w:val="clear" w:pos="360"/>
          <w:tab w:val="left" w:pos="708"/>
          <w:tab w:val="left" w:pos="851"/>
          <w:tab w:val="left" w:pos="2410"/>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 xml:space="preserve">Předmět smlouvy byl s objednatelem podrobně konsultován, stejně tak jako další možnosti technického řešení. Výběr konstrukčního a technického řešení objednatele dle přiložené specifikace je v plném rozsahu vyžádaným řešením objednatele. </w:t>
      </w:r>
    </w:p>
    <w:p w:rsidR="00027B69" w:rsidRDefault="00027B69" w:rsidP="00027B69">
      <w:pPr>
        <w:numPr>
          <w:ilvl w:val="0"/>
          <w:numId w:val="2"/>
        </w:numPr>
        <w:tabs>
          <w:tab w:val="clear" w:pos="360"/>
          <w:tab w:val="left" w:pos="708"/>
          <w:tab w:val="left" w:pos="851"/>
          <w:tab w:val="left" w:pos="2410"/>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 xml:space="preserve">Zhotovitel si vyhrazuje právo změn v souvislosti s technickým pokrokem nebo v důsledku změny dodavatelů, a to pouze takových změn, které nesníží kvalitu díla a nezpůsobí změnu jeho funkce. </w:t>
      </w:r>
    </w:p>
    <w:p w:rsidR="00027B69" w:rsidRDefault="00027B69" w:rsidP="00027B69">
      <w:pPr>
        <w:numPr>
          <w:ilvl w:val="0"/>
          <w:numId w:val="2"/>
        </w:numPr>
        <w:tabs>
          <w:tab w:val="left" w:pos="-5245"/>
          <w:tab w:val="left" w:pos="567"/>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Objednatel se zavazuje toto dílo prosté vad faktických i právních převzít a zaplatit zhotoviteli sjednanou cenu díla dle podmínek této smlouvy o dílo.</w:t>
      </w:r>
    </w:p>
    <w:p w:rsidR="00027B69" w:rsidRDefault="00027B69" w:rsidP="00027B69">
      <w:pPr>
        <w:tabs>
          <w:tab w:val="left" w:pos="284"/>
        </w:tabs>
        <w:spacing w:after="0" w:line="240" w:lineRule="auto"/>
        <w:jc w:val="center"/>
        <w:rPr>
          <w:rFonts w:ascii="Verdana" w:eastAsia="Times New Roman" w:hAnsi="Verdana"/>
          <w:b/>
          <w:sz w:val="17"/>
          <w:szCs w:val="17"/>
          <w:lang w:eastAsia="cs-CZ"/>
        </w:rPr>
      </w:pPr>
    </w:p>
    <w:p w:rsidR="00027B69" w:rsidRDefault="00027B69" w:rsidP="00027B69">
      <w:pPr>
        <w:tabs>
          <w:tab w:val="left" w:pos="284"/>
        </w:tabs>
        <w:spacing w:after="0" w:line="240" w:lineRule="auto"/>
        <w:jc w:val="center"/>
        <w:rPr>
          <w:rFonts w:ascii="Verdana" w:eastAsia="Times New Roman" w:hAnsi="Verdana"/>
          <w:b/>
          <w:sz w:val="17"/>
          <w:szCs w:val="17"/>
          <w:lang w:eastAsia="cs-CZ"/>
        </w:rPr>
      </w:pPr>
      <w:r>
        <w:rPr>
          <w:rFonts w:ascii="Verdana" w:eastAsia="Times New Roman" w:hAnsi="Verdana"/>
          <w:b/>
          <w:sz w:val="17"/>
          <w:szCs w:val="17"/>
          <w:lang w:eastAsia="cs-CZ"/>
        </w:rPr>
        <w:t>III.</w:t>
      </w:r>
    </w:p>
    <w:p w:rsidR="00027B69" w:rsidRDefault="00027B69" w:rsidP="00027B69">
      <w:pPr>
        <w:keepNext/>
        <w:tabs>
          <w:tab w:val="left" w:pos="284"/>
        </w:tabs>
        <w:spacing w:after="0" w:line="240" w:lineRule="auto"/>
        <w:jc w:val="center"/>
        <w:outlineLvl w:val="3"/>
        <w:rPr>
          <w:rFonts w:ascii="Verdana" w:eastAsia="Times New Roman" w:hAnsi="Verdana"/>
          <w:b/>
          <w:sz w:val="17"/>
          <w:szCs w:val="17"/>
          <w:u w:val="single"/>
          <w:lang w:eastAsia="cs-CZ"/>
        </w:rPr>
      </w:pPr>
      <w:r>
        <w:rPr>
          <w:rFonts w:ascii="Verdana" w:eastAsia="Times New Roman" w:hAnsi="Verdana"/>
          <w:b/>
          <w:sz w:val="17"/>
          <w:szCs w:val="17"/>
          <w:u w:val="single"/>
          <w:lang w:eastAsia="cs-CZ"/>
        </w:rPr>
        <w:t>Osoby oprávněné jednat</w:t>
      </w:r>
    </w:p>
    <w:p w:rsidR="00027B69" w:rsidRDefault="00027B69" w:rsidP="00027B69">
      <w:pPr>
        <w:numPr>
          <w:ilvl w:val="0"/>
          <w:numId w:val="3"/>
        </w:numPr>
        <w:tabs>
          <w:tab w:val="left" w:pos="-5245"/>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Smluvní strany zplnomocňují k jednání o naplnění obsahu této smlouvy pověřené osoby:</w:t>
      </w:r>
    </w:p>
    <w:p w:rsidR="00027B69" w:rsidRDefault="00027B69" w:rsidP="00027B69">
      <w:pPr>
        <w:tabs>
          <w:tab w:val="left" w:pos="-5245"/>
        </w:tabs>
        <w:spacing w:after="0" w:line="240" w:lineRule="auto"/>
        <w:ind w:left="284"/>
        <w:jc w:val="both"/>
        <w:rPr>
          <w:rFonts w:ascii="Verdana" w:eastAsia="Times New Roman" w:hAnsi="Verdana"/>
          <w:sz w:val="17"/>
          <w:szCs w:val="17"/>
          <w:lang w:eastAsia="cs-CZ"/>
        </w:rPr>
      </w:pPr>
    </w:p>
    <w:p w:rsidR="00027B69" w:rsidRDefault="00027B69" w:rsidP="00027B69">
      <w:pPr>
        <w:spacing w:after="0" w:line="240" w:lineRule="auto"/>
        <w:ind w:left="426"/>
        <w:jc w:val="both"/>
        <w:rPr>
          <w:rFonts w:ascii="Verdana" w:eastAsia="Times New Roman" w:hAnsi="Verdana"/>
          <w:sz w:val="17"/>
          <w:szCs w:val="17"/>
          <w:lang w:eastAsia="cs-CZ"/>
        </w:rPr>
      </w:pPr>
      <w:r>
        <w:rPr>
          <w:rFonts w:ascii="Verdana" w:eastAsia="Times New Roman" w:hAnsi="Verdana"/>
          <w:sz w:val="17"/>
          <w:szCs w:val="17"/>
          <w:lang w:eastAsia="cs-CZ"/>
        </w:rPr>
        <w:t>Zhotovitel:</w:t>
      </w:r>
      <w:r>
        <w:rPr>
          <w:rFonts w:ascii="Verdana" w:eastAsia="Times New Roman" w:hAnsi="Verdana"/>
          <w:sz w:val="17"/>
          <w:szCs w:val="17"/>
          <w:lang w:eastAsia="cs-CZ"/>
        </w:rPr>
        <w:tab/>
        <w:t>Pavel Chalupa</w:t>
      </w:r>
      <w:r>
        <w:rPr>
          <w:rFonts w:ascii="Verdana" w:eastAsia="Times New Roman" w:hAnsi="Verdana"/>
          <w:sz w:val="17"/>
          <w:szCs w:val="17"/>
          <w:lang w:eastAsia="cs-CZ"/>
        </w:rPr>
        <w:tab/>
        <w:t xml:space="preserve">        tel.   602 476 292  </w:t>
      </w:r>
    </w:p>
    <w:p w:rsidR="00027B69" w:rsidRDefault="00027B69" w:rsidP="00027B69">
      <w:pPr>
        <w:tabs>
          <w:tab w:val="left" w:pos="426"/>
          <w:tab w:val="left" w:pos="567"/>
        </w:tabs>
        <w:spacing w:after="0" w:line="240" w:lineRule="auto"/>
        <w:jc w:val="both"/>
        <w:rPr>
          <w:rFonts w:ascii="Verdana" w:eastAsia="Times New Roman" w:hAnsi="Verdana"/>
          <w:sz w:val="17"/>
          <w:szCs w:val="17"/>
          <w:lang w:eastAsia="cs-CZ"/>
        </w:rPr>
      </w:pPr>
      <w:r>
        <w:rPr>
          <w:rFonts w:ascii="Verdana" w:eastAsia="Times New Roman" w:hAnsi="Verdana"/>
          <w:sz w:val="17"/>
          <w:szCs w:val="17"/>
          <w:lang w:eastAsia="cs-CZ"/>
        </w:rPr>
        <w:t xml:space="preserve">   </w:t>
      </w:r>
    </w:p>
    <w:p w:rsidR="00027B69" w:rsidRDefault="00027B69" w:rsidP="00027B69">
      <w:pPr>
        <w:tabs>
          <w:tab w:val="left" w:pos="426"/>
          <w:tab w:val="left" w:pos="567"/>
        </w:tabs>
        <w:spacing w:after="0" w:line="240" w:lineRule="auto"/>
        <w:jc w:val="both"/>
        <w:rPr>
          <w:rFonts w:ascii="Verdana" w:eastAsia="Times New Roman" w:hAnsi="Verdana"/>
          <w:sz w:val="17"/>
          <w:szCs w:val="17"/>
          <w:lang w:eastAsia="cs-CZ"/>
        </w:rPr>
      </w:pPr>
      <w:r>
        <w:rPr>
          <w:rFonts w:ascii="Verdana" w:eastAsia="Times New Roman" w:hAnsi="Verdana"/>
          <w:sz w:val="17"/>
          <w:szCs w:val="17"/>
          <w:lang w:eastAsia="cs-CZ"/>
        </w:rPr>
        <w:tab/>
        <w:t xml:space="preserve">Objednatel: Ing. Hana Bugnerová tel. 702 012 314                      </w:t>
      </w:r>
    </w:p>
    <w:p w:rsidR="00027B69" w:rsidRDefault="00027B69" w:rsidP="00027B69">
      <w:pPr>
        <w:tabs>
          <w:tab w:val="left" w:pos="426"/>
          <w:tab w:val="left" w:pos="567"/>
        </w:tabs>
        <w:spacing w:after="0" w:line="240" w:lineRule="auto"/>
        <w:jc w:val="both"/>
        <w:rPr>
          <w:rFonts w:ascii="Verdana" w:eastAsia="Times New Roman" w:hAnsi="Verdana"/>
          <w:sz w:val="17"/>
          <w:szCs w:val="17"/>
          <w:lang w:eastAsia="cs-CZ"/>
        </w:rPr>
      </w:pPr>
      <w:r>
        <w:rPr>
          <w:rFonts w:ascii="Verdana" w:eastAsia="Times New Roman" w:hAnsi="Verdana"/>
          <w:sz w:val="17"/>
          <w:szCs w:val="17"/>
          <w:lang w:eastAsia="cs-CZ"/>
        </w:rPr>
        <w:tab/>
      </w:r>
    </w:p>
    <w:p w:rsidR="00027B69" w:rsidRDefault="00027B69" w:rsidP="00027B69">
      <w:pPr>
        <w:tabs>
          <w:tab w:val="left" w:pos="426"/>
          <w:tab w:val="left" w:pos="567"/>
        </w:tabs>
        <w:spacing w:after="0" w:line="240" w:lineRule="auto"/>
        <w:jc w:val="both"/>
        <w:rPr>
          <w:rFonts w:ascii="Verdana" w:eastAsia="Times New Roman" w:hAnsi="Verdana"/>
          <w:sz w:val="17"/>
          <w:szCs w:val="17"/>
          <w:lang w:eastAsia="cs-CZ"/>
        </w:rPr>
      </w:pPr>
      <w:r>
        <w:rPr>
          <w:rFonts w:ascii="Verdana" w:eastAsia="Times New Roman" w:hAnsi="Verdana"/>
          <w:sz w:val="17"/>
          <w:szCs w:val="17"/>
          <w:lang w:eastAsia="cs-CZ"/>
        </w:rPr>
        <w:t xml:space="preserve"> </w:t>
      </w:r>
    </w:p>
    <w:p w:rsidR="00027B69" w:rsidRDefault="00027B69" w:rsidP="00027B69">
      <w:pPr>
        <w:tabs>
          <w:tab w:val="left" w:pos="284"/>
        </w:tabs>
        <w:spacing w:after="0" w:line="240" w:lineRule="auto"/>
        <w:jc w:val="both"/>
        <w:rPr>
          <w:rFonts w:ascii="Verdana" w:eastAsia="Times New Roman" w:hAnsi="Verdana"/>
          <w:sz w:val="17"/>
          <w:szCs w:val="17"/>
          <w:lang w:eastAsia="cs-CZ"/>
        </w:rPr>
      </w:pPr>
    </w:p>
    <w:p w:rsidR="00027B69" w:rsidRDefault="00027B69" w:rsidP="00027B69">
      <w:pPr>
        <w:tabs>
          <w:tab w:val="left" w:pos="284"/>
        </w:tabs>
        <w:spacing w:after="0" w:line="240" w:lineRule="auto"/>
        <w:jc w:val="both"/>
        <w:rPr>
          <w:rFonts w:ascii="Verdana" w:eastAsia="Times New Roman" w:hAnsi="Verdana"/>
          <w:sz w:val="17"/>
          <w:szCs w:val="17"/>
          <w:lang w:eastAsia="cs-CZ"/>
        </w:rPr>
      </w:pPr>
    </w:p>
    <w:p w:rsidR="00027B69" w:rsidRDefault="00027B69" w:rsidP="00027B69">
      <w:pPr>
        <w:tabs>
          <w:tab w:val="left" w:pos="284"/>
        </w:tabs>
        <w:spacing w:after="0" w:line="240" w:lineRule="auto"/>
        <w:jc w:val="both"/>
        <w:rPr>
          <w:rFonts w:ascii="Verdana" w:eastAsia="Times New Roman" w:hAnsi="Verdana"/>
          <w:sz w:val="17"/>
          <w:szCs w:val="17"/>
          <w:lang w:eastAsia="cs-CZ"/>
        </w:rPr>
      </w:pPr>
    </w:p>
    <w:p w:rsidR="00027B69" w:rsidRDefault="00027B69" w:rsidP="00027B69">
      <w:pPr>
        <w:tabs>
          <w:tab w:val="left" w:pos="284"/>
        </w:tabs>
        <w:spacing w:after="0" w:line="240" w:lineRule="auto"/>
        <w:jc w:val="center"/>
        <w:rPr>
          <w:rFonts w:ascii="Verdana" w:eastAsia="Times New Roman" w:hAnsi="Verdana"/>
          <w:b/>
          <w:sz w:val="17"/>
          <w:szCs w:val="17"/>
          <w:lang w:eastAsia="cs-CZ"/>
        </w:rPr>
      </w:pPr>
      <w:r>
        <w:rPr>
          <w:rFonts w:ascii="Verdana" w:eastAsia="Times New Roman" w:hAnsi="Verdana"/>
          <w:b/>
          <w:sz w:val="17"/>
          <w:szCs w:val="17"/>
          <w:lang w:eastAsia="cs-CZ"/>
        </w:rPr>
        <w:t>IV.</w:t>
      </w:r>
    </w:p>
    <w:p w:rsidR="00027B69" w:rsidRDefault="00027B69" w:rsidP="00027B69">
      <w:pPr>
        <w:tabs>
          <w:tab w:val="left" w:pos="284"/>
        </w:tabs>
        <w:spacing w:after="0" w:line="240" w:lineRule="auto"/>
        <w:jc w:val="center"/>
        <w:rPr>
          <w:rFonts w:ascii="Verdana" w:eastAsia="Times New Roman" w:hAnsi="Verdana"/>
          <w:b/>
          <w:sz w:val="17"/>
          <w:szCs w:val="17"/>
          <w:lang w:eastAsia="cs-CZ"/>
        </w:rPr>
      </w:pPr>
    </w:p>
    <w:p w:rsidR="00027B69" w:rsidRDefault="00027B69" w:rsidP="00027B69">
      <w:pPr>
        <w:keepNext/>
        <w:tabs>
          <w:tab w:val="left" w:pos="284"/>
        </w:tabs>
        <w:spacing w:after="0" w:line="240" w:lineRule="auto"/>
        <w:jc w:val="center"/>
        <w:outlineLvl w:val="3"/>
        <w:rPr>
          <w:rFonts w:ascii="Verdana" w:eastAsia="Times New Roman" w:hAnsi="Verdana"/>
          <w:b/>
          <w:sz w:val="17"/>
          <w:szCs w:val="17"/>
          <w:u w:val="single"/>
          <w:lang w:eastAsia="cs-CZ"/>
        </w:rPr>
      </w:pPr>
      <w:r>
        <w:rPr>
          <w:rFonts w:ascii="Verdana" w:eastAsia="Times New Roman" w:hAnsi="Verdana"/>
          <w:b/>
          <w:sz w:val="17"/>
          <w:szCs w:val="17"/>
          <w:u w:val="single"/>
          <w:lang w:eastAsia="cs-CZ"/>
        </w:rPr>
        <w:t>Cena díla a její splatnost</w:t>
      </w:r>
    </w:p>
    <w:p w:rsidR="00027B69" w:rsidRDefault="00027B69" w:rsidP="00027B69">
      <w:pPr>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1. Smluvní strany se dohodly, že cena díla je smluvní a bude celkem činit částku:</w:t>
      </w:r>
    </w:p>
    <w:p w:rsidR="00027B69" w:rsidRDefault="00027B69" w:rsidP="00027B69">
      <w:pPr>
        <w:tabs>
          <w:tab w:val="left" w:pos="1134"/>
          <w:tab w:val="right" w:pos="7088"/>
        </w:tabs>
        <w:spacing w:after="0" w:line="240" w:lineRule="auto"/>
        <w:jc w:val="both"/>
        <w:rPr>
          <w:rFonts w:ascii="Verdana" w:eastAsia="Times New Roman" w:hAnsi="Verdana"/>
          <w:sz w:val="17"/>
          <w:szCs w:val="17"/>
          <w:lang w:eastAsia="cs-CZ"/>
        </w:rPr>
      </w:pPr>
    </w:p>
    <w:p w:rsidR="00027B69" w:rsidRDefault="00027B69" w:rsidP="00027B69">
      <w:pPr>
        <w:tabs>
          <w:tab w:val="left" w:pos="1134"/>
          <w:tab w:val="right" w:pos="7088"/>
        </w:tabs>
        <w:spacing w:after="0" w:line="240" w:lineRule="auto"/>
        <w:jc w:val="both"/>
        <w:rPr>
          <w:rFonts w:ascii="Verdana" w:eastAsia="Times New Roman" w:hAnsi="Verdana"/>
          <w:sz w:val="17"/>
          <w:szCs w:val="17"/>
          <w:lang w:eastAsia="cs-CZ"/>
        </w:rPr>
      </w:pPr>
      <w:r>
        <w:rPr>
          <w:rFonts w:ascii="Verdana" w:eastAsia="Times New Roman" w:hAnsi="Verdana"/>
          <w:sz w:val="17"/>
          <w:szCs w:val="17"/>
          <w:lang w:eastAsia="cs-CZ"/>
        </w:rPr>
        <w:tab/>
        <w:t xml:space="preserve">Cena díla bez DPH:                                                 </w:t>
      </w:r>
      <w:r w:rsidR="00F86A51">
        <w:rPr>
          <w:rFonts w:ascii="Verdana" w:eastAsia="Times New Roman" w:hAnsi="Verdana"/>
          <w:sz w:val="17"/>
          <w:szCs w:val="17"/>
          <w:lang w:eastAsia="cs-CZ"/>
        </w:rPr>
        <w:t>131</w:t>
      </w:r>
      <w:r>
        <w:rPr>
          <w:rFonts w:ascii="Verdana" w:eastAsia="Times New Roman" w:hAnsi="Verdana"/>
          <w:sz w:val="17"/>
          <w:szCs w:val="17"/>
          <w:lang w:eastAsia="cs-CZ"/>
        </w:rPr>
        <w:t>.</w:t>
      </w:r>
      <w:r w:rsidR="00F86A51">
        <w:rPr>
          <w:rFonts w:ascii="Verdana" w:eastAsia="Times New Roman" w:hAnsi="Verdana"/>
          <w:sz w:val="17"/>
          <w:szCs w:val="17"/>
          <w:lang w:eastAsia="cs-CZ"/>
        </w:rPr>
        <w:t xml:space="preserve">120,- </w:t>
      </w:r>
      <w:r>
        <w:rPr>
          <w:rFonts w:ascii="Verdana" w:eastAsia="Times New Roman" w:hAnsi="Verdana"/>
          <w:sz w:val="17"/>
          <w:szCs w:val="17"/>
          <w:lang w:eastAsia="cs-CZ"/>
        </w:rPr>
        <w:t>Kč</w:t>
      </w:r>
    </w:p>
    <w:p w:rsidR="00027B69" w:rsidRDefault="00027B69" w:rsidP="00027B69">
      <w:pPr>
        <w:tabs>
          <w:tab w:val="left" w:pos="1134"/>
          <w:tab w:val="right" w:pos="7088"/>
        </w:tabs>
        <w:spacing w:after="0" w:line="240" w:lineRule="auto"/>
        <w:jc w:val="both"/>
        <w:rPr>
          <w:rFonts w:ascii="Verdana" w:eastAsia="Times New Roman" w:hAnsi="Verdana"/>
          <w:sz w:val="17"/>
          <w:szCs w:val="17"/>
          <w:lang w:eastAsia="cs-CZ"/>
        </w:rPr>
      </w:pPr>
      <w:r>
        <w:rPr>
          <w:rFonts w:ascii="Verdana" w:eastAsia="Times New Roman" w:hAnsi="Verdana"/>
          <w:sz w:val="17"/>
          <w:szCs w:val="17"/>
          <w:lang w:eastAsia="cs-CZ"/>
        </w:rPr>
        <w:tab/>
        <w:t xml:space="preserve">DPH 15%:                               </w:t>
      </w:r>
      <w:r w:rsidR="00F86A51">
        <w:rPr>
          <w:rFonts w:ascii="Verdana" w:eastAsia="Times New Roman" w:hAnsi="Verdana"/>
          <w:sz w:val="17"/>
          <w:szCs w:val="17"/>
          <w:lang w:eastAsia="cs-CZ"/>
        </w:rPr>
        <w:t xml:space="preserve">                               </w:t>
      </w:r>
      <w:r>
        <w:rPr>
          <w:rFonts w:ascii="Verdana" w:eastAsia="Times New Roman" w:hAnsi="Verdana"/>
          <w:sz w:val="17"/>
          <w:szCs w:val="17"/>
          <w:lang w:eastAsia="cs-CZ"/>
        </w:rPr>
        <w:t xml:space="preserve"> </w:t>
      </w:r>
      <w:r w:rsidR="00F86A51">
        <w:rPr>
          <w:rFonts w:ascii="Verdana" w:eastAsia="Times New Roman" w:hAnsi="Verdana"/>
          <w:sz w:val="17"/>
          <w:szCs w:val="17"/>
          <w:lang w:eastAsia="cs-CZ"/>
        </w:rPr>
        <w:t>19</w:t>
      </w:r>
      <w:r>
        <w:rPr>
          <w:rFonts w:ascii="Verdana" w:eastAsia="Times New Roman" w:hAnsi="Verdana"/>
          <w:sz w:val="17"/>
          <w:szCs w:val="17"/>
          <w:lang w:eastAsia="cs-CZ"/>
        </w:rPr>
        <w:t>.</w:t>
      </w:r>
      <w:r w:rsidR="00F86A51">
        <w:rPr>
          <w:rFonts w:ascii="Verdana" w:eastAsia="Times New Roman" w:hAnsi="Verdana"/>
          <w:sz w:val="17"/>
          <w:szCs w:val="17"/>
          <w:lang w:eastAsia="cs-CZ"/>
        </w:rPr>
        <w:t xml:space="preserve">668,- </w:t>
      </w:r>
      <w:r>
        <w:rPr>
          <w:rFonts w:ascii="Verdana" w:eastAsia="Times New Roman" w:hAnsi="Verdana"/>
          <w:sz w:val="17"/>
          <w:szCs w:val="17"/>
          <w:lang w:eastAsia="cs-CZ"/>
        </w:rPr>
        <w:t>Kč</w:t>
      </w:r>
    </w:p>
    <w:p w:rsidR="00027B69" w:rsidRDefault="00027B69" w:rsidP="00027B69">
      <w:pPr>
        <w:tabs>
          <w:tab w:val="left" w:pos="1134"/>
          <w:tab w:val="right" w:pos="7088"/>
        </w:tabs>
        <w:spacing w:after="0" w:line="240" w:lineRule="auto"/>
        <w:jc w:val="both"/>
        <w:rPr>
          <w:rFonts w:ascii="Verdana" w:eastAsia="Times New Roman" w:hAnsi="Verdana"/>
          <w:sz w:val="17"/>
          <w:szCs w:val="17"/>
          <w:lang w:eastAsia="cs-CZ"/>
        </w:rPr>
      </w:pPr>
    </w:p>
    <w:p w:rsidR="00027B69" w:rsidRDefault="00027B69" w:rsidP="00027B69">
      <w:pPr>
        <w:tabs>
          <w:tab w:val="left" w:pos="1134"/>
          <w:tab w:val="right" w:pos="7088"/>
        </w:tabs>
        <w:spacing w:after="0" w:line="240" w:lineRule="auto"/>
        <w:jc w:val="both"/>
        <w:rPr>
          <w:rFonts w:ascii="Verdana" w:eastAsia="Times New Roman" w:hAnsi="Verdana"/>
          <w:b/>
          <w:sz w:val="17"/>
          <w:szCs w:val="17"/>
          <w:u w:val="single"/>
          <w:lang w:eastAsia="cs-CZ"/>
        </w:rPr>
      </w:pPr>
      <w:r>
        <w:rPr>
          <w:rFonts w:ascii="Verdana" w:eastAsia="Times New Roman" w:hAnsi="Verdana"/>
          <w:sz w:val="17"/>
          <w:szCs w:val="17"/>
          <w:lang w:eastAsia="cs-CZ"/>
        </w:rPr>
        <w:tab/>
      </w:r>
      <w:r>
        <w:rPr>
          <w:rFonts w:ascii="Verdana" w:eastAsia="Times New Roman" w:hAnsi="Verdana"/>
          <w:b/>
          <w:sz w:val="17"/>
          <w:szCs w:val="17"/>
          <w:u w:val="single"/>
          <w:lang w:eastAsia="cs-CZ"/>
        </w:rPr>
        <w:t xml:space="preserve">Cena díla včetně DPH:           </w:t>
      </w:r>
      <w:r w:rsidR="00F86A51">
        <w:rPr>
          <w:rFonts w:ascii="Verdana" w:eastAsia="Times New Roman" w:hAnsi="Verdana"/>
          <w:b/>
          <w:sz w:val="17"/>
          <w:szCs w:val="17"/>
          <w:u w:val="single"/>
          <w:lang w:eastAsia="cs-CZ"/>
        </w:rPr>
        <w:t xml:space="preserve">                             150</w:t>
      </w:r>
      <w:r>
        <w:rPr>
          <w:rFonts w:ascii="Verdana" w:eastAsia="Times New Roman" w:hAnsi="Verdana"/>
          <w:b/>
          <w:sz w:val="17"/>
          <w:szCs w:val="17"/>
          <w:u w:val="single"/>
          <w:lang w:eastAsia="cs-CZ"/>
        </w:rPr>
        <w:t>.</w:t>
      </w:r>
      <w:r w:rsidR="00F86A51">
        <w:rPr>
          <w:rFonts w:ascii="Verdana" w:eastAsia="Times New Roman" w:hAnsi="Verdana"/>
          <w:b/>
          <w:sz w:val="17"/>
          <w:szCs w:val="17"/>
          <w:u w:val="single"/>
          <w:lang w:eastAsia="cs-CZ"/>
        </w:rPr>
        <w:t>788,-</w:t>
      </w:r>
      <w:r>
        <w:rPr>
          <w:rFonts w:ascii="Verdana" w:eastAsia="Times New Roman" w:hAnsi="Verdana"/>
          <w:b/>
          <w:sz w:val="17"/>
          <w:szCs w:val="17"/>
          <w:u w:val="single"/>
          <w:lang w:eastAsia="cs-CZ"/>
        </w:rPr>
        <w:t>Kč</w:t>
      </w:r>
    </w:p>
    <w:p w:rsidR="00027B69" w:rsidRDefault="00027B69" w:rsidP="00027B69">
      <w:pPr>
        <w:tabs>
          <w:tab w:val="left" w:pos="1134"/>
          <w:tab w:val="right" w:pos="7088"/>
        </w:tabs>
        <w:spacing w:after="0" w:line="240" w:lineRule="auto"/>
        <w:jc w:val="both"/>
        <w:rPr>
          <w:rFonts w:ascii="Verdana" w:eastAsia="Times New Roman" w:hAnsi="Verdana"/>
          <w:sz w:val="17"/>
          <w:szCs w:val="17"/>
          <w:lang w:eastAsia="cs-CZ"/>
        </w:rPr>
      </w:pPr>
    </w:p>
    <w:p w:rsidR="00027B69" w:rsidRDefault="00027B69" w:rsidP="00027B69">
      <w:pPr>
        <w:tabs>
          <w:tab w:val="left" w:pos="1134"/>
          <w:tab w:val="right" w:pos="7088"/>
          <w:tab w:val="left" w:pos="8010"/>
        </w:tabs>
        <w:spacing w:after="0" w:line="240" w:lineRule="auto"/>
        <w:jc w:val="both"/>
        <w:rPr>
          <w:rFonts w:ascii="Verdana" w:eastAsia="Times New Roman" w:hAnsi="Verdana"/>
          <w:sz w:val="17"/>
          <w:szCs w:val="17"/>
          <w:lang w:eastAsia="cs-CZ"/>
        </w:rPr>
      </w:pPr>
      <w:r>
        <w:rPr>
          <w:rFonts w:ascii="Verdana" w:eastAsia="Times New Roman" w:hAnsi="Verdana"/>
          <w:sz w:val="17"/>
          <w:szCs w:val="17"/>
          <w:lang w:eastAsia="cs-CZ"/>
        </w:rPr>
        <w:tab/>
      </w:r>
      <w:r>
        <w:rPr>
          <w:rFonts w:ascii="Verdana" w:eastAsia="Times New Roman" w:hAnsi="Verdana"/>
          <w:sz w:val="17"/>
          <w:szCs w:val="17"/>
          <w:lang w:eastAsia="cs-CZ"/>
        </w:rPr>
        <w:tab/>
      </w:r>
    </w:p>
    <w:p w:rsidR="00027B69" w:rsidRDefault="00027B69" w:rsidP="00027B69">
      <w:pPr>
        <w:numPr>
          <w:ilvl w:val="0"/>
          <w:numId w:val="4"/>
        </w:numPr>
        <w:tabs>
          <w:tab w:val="num" w:pos="-5387"/>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 xml:space="preserve"> Případné omezení nebo rozšíření díla nad rámec uzavřené smlouvy bude řešeno samostatným písemným dodatkem ke smlouvě.</w:t>
      </w:r>
    </w:p>
    <w:p w:rsidR="00027B69" w:rsidRDefault="00027B69" w:rsidP="00027B69">
      <w:pPr>
        <w:numPr>
          <w:ilvl w:val="0"/>
          <w:numId w:val="4"/>
        </w:numPr>
        <w:tabs>
          <w:tab w:val="clear" w:pos="360"/>
          <w:tab w:val="left" w:pos="708"/>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 xml:space="preserve"> Konečná faktura s vyúčtováním DPH bude vystavena se splatností do 30 kalendářních dnů po předání díla. </w:t>
      </w:r>
    </w:p>
    <w:p w:rsidR="00027B69" w:rsidRDefault="00027B69" w:rsidP="00027B69">
      <w:pPr>
        <w:keepNext/>
        <w:tabs>
          <w:tab w:val="left" w:pos="284"/>
        </w:tabs>
        <w:spacing w:after="0" w:line="240" w:lineRule="auto"/>
        <w:jc w:val="center"/>
        <w:outlineLvl w:val="3"/>
        <w:rPr>
          <w:rFonts w:ascii="Verdana" w:eastAsia="Times New Roman" w:hAnsi="Verdana"/>
          <w:b/>
          <w:sz w:val="17"/>
          <w:szCs w:val="17"/>
          <w:lang w:eastAsia="cs-CZ"/>
        </w:rPr>
      </w:pPr>
    </w:p>
    <w:p w:rsidR="00027B69" w:rsidRDefault="00027B69" w:rsidP="00027B69">
      <w:pPr>
        <w:keepNext/>
        <w:tabs>
          <w:tab w:val="left" w:pos="284"/>
        </w:tabs>
        <w:spacing w:after="0" w:line="240" w:lineRule="auto"/>
        <w:jc w:val="center"/>
        <w:outlineLvl w:val="3"/>
        <w:rPr>
          <w:rFonts w:ascii="Verdana" w:eastAsia="Times New Roman" w:hAnsi="Verdana"/>
          <w:b/>
          <w:sz w:val="17"/>
          <w:szCs w:val="17"/>
          <w:lang w:eastAsia="cs-CZ"/>
        </w:rPr>
      </w:pPr>
      <w:r>
        <w:rPr>
          <w:rFonts w:ascii="Verdana" w:eastAsia="Times New Roman" w:hAnsi="Verdana"/>
          <w:b/>
          <w:sz w:val="17"/>
          <w:szCs w:val="17"/>
          <w:lang w:eastAsia="cs-CZ"/>
        </w:rPr>
        <w:t>V.</w:t>
      </w:r>
    </w:p>
    <w:p w:rsidR="00027B69" w:rsidRDefault="00027B69" w:rsidP="00027B69">
      <w:pPr>
        <w:keepNext/>
        <w:tabs>
          <w:tab w:val="left" w:pos="284"/>
        </w:tabs>
        <w:spacing w:after="0" w:line="240" w:lineRule="auto"/>
        <w:jc w:val="center"/>
        <w:outlineLvl w:val="3"/>
        <w:rPr>
          <w:rFonts w:ascii="Verdana" w:eastAsia="Times New Roman" w:hAnsi="Verdana"/>
          <w:b/>
          <w:sz w:val="17"/>
          <w:szCs w:val="17"/>
          <w:u w:val="single"/>
          <w:lang w:eastAsia="cs-CZ"/>
        </w:rPr>
      </w:pPr>
      <w:r>
        <w:rPr>
          <w:rFonts w:ascii="Verdana" w:eastAsia="Times New Roman" w:hAnsi="Verdana"/>
          <w:b/>
          <w:sz w:val="17"/>
          <w:szCs w:val="17"/>
          <w:u w:val="single"/>
          <w:lang w:eastAsia="cs-CZ"/>
        </w:rPr>
        <w:t>Doba plnění a lhůty pro provedení díla</w:t>
      </w:r>
    </w:p>
    <w:p w:rsidR="00027B69" w:rsidRDefault="00027B69" w:rsidP="00027B69">
      <w:pPr>
        <w:numPr>
          <w:ilvl w:val="0"/>
          <w:numId w:val="5"/>
        </w:numPr>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 xml:space="preserve">Okna dle čl. II. odst. 1 této montáž bude zahájena </w:t>
      </w:r>
      <w:r w:rsidR="00D7436B">
        <w:rPr>
          <w:rFonts w:ascii="Verdana" w:eastAsia="Times New Roman" w:hAnsi="Verdana"/>
          <w:sz w:val="17"/>
          <w:szCs w:val="17"/>
          <w:lang w:eastAsia="cs-CZ"/>
        </w:rPr>
        <w:t>7</w:t>
      </w:r>
      <w:r>
        <w:rPr>
          <w:rFonts w:ascii="Verdana" w:eastAsia="Times New Roman" w:hAnsi="Verdana"/>
          <w:sz w:val="17"/>
          <w:szCs w:val="17"/>
          <w:lang w:eastAsia="cs-CZ"/>
        </w:rPr>
        <w:t>měsíc 201</w:t>
      </w:r>
      <w:r w:rsidR="00D7436B">
        <w:rPr>
          <w:rFonts w:ascii="Verdana" w:eastAsia="Times New Roman" w:hAnsi="Verdana"/>
          <w:sz w:val="17"/>
          <w:szCs w:val="17"/>
          <w:lang w:eastAsia="cs-CZ"/>
        </w:rPr>
        <w:t>7</w:t>
      </w:r>
      <w:r>
        <w:rPr>
          <w:rFonts w:ascii="Verdana" w:eastAsia="Times New Roman" w:hAnsi="Verdana"/>
          <w:sz w:val="17"/>
          <w:szCs w:val="17"/>
          <w:lang w:eastAsia="cs-CZ"/>
        </w:rPr>
        <w:t xml:space="preserve"> a bude dokončena 8měsíc 201</w:t>
      </w:r>
      <w:r w:rsidR="00D7436B">
        <w:rPr>
          <w:rFonts w:ascii="Verdana" w:eastAsia="Times New Roman" w:hAnsi="Verdana"/>
          <w:sz w:val="17"/>
          <w:szCs w:val="17"/>
          <w:lang w:eastAsia="cs-CZ"/>
        </w:rPr>
        <w:t>7</w:t>
      </w:r>
      <w:r>
        <w:rPr>
          <w:rFonts w:ascii="Verdana" w:eastAsia="Times New Roman" w:hAnsi="Verdana"/>
          <w:sz w:val="17"/>
          <w:szCs w:val="17"/>
          <w:lang w:eastAsia="cs-CZ"/>
        </w:rPr>
        <w:t xml:space="preserve">. </w:t>
      </w:r>
    </w:p>
    <w:p w:rsidR="00027B69" w:rsidRDefault="00027B69" w:rsidP="00027B69">
      <w:pPr>
        <w:spacing w:after="0" w:line="240" w:lineRule="auto"/>
        <w:ind w:left="3545"/>
        <w:jc w:val="both"/>
        <w:rPr>
          <w:rFonts w:ascii="Verdana" w:eastAsia="Times New Roman" w:hAnsi="Verdana"/>
          <w:sz w:val="17"/>
          <w:szCs w:val="17"/>
          <w:lang w:eastAsia="cs-CZ"/>
        </w:rPr>
      </w:pPr>
    </w:p>
    <w:p w:rsidR="00027B69" w:rsidRDefault="00027B69" w:rsidP="00027B69">
      <w:pPr>
        <w:spacing w:after="0" w:line="240" w:lineRule="auto"/>
        <w:ind w:left="3545"/>
        <w:jc w:val="both"/>
        <w:rPr>
          <w:rFonts w:ascii="Verdana" w:eastAsia="Times New Roman" w:hAnsi="Verdana"/>
          <w:b/>
          <w:sz w:val="17"/>
          <w:szCs w:val="17"/>
          <w:lang w:eastAsia="cs-CZ"/>
        </w:rPr>
      </w:pPr>
    </w:p>
    <w:p w:rsidR="00027B69" w:rsidRDefault="00027B69" w:rsidP="00027B69">
      <w:pPr>
        <w:spacing w:after="0" w:line="240" w:lineRule="auto"/>
        <w:jc w:val="both"/>
        <w:rPr>
          <w:rFonts w:ascii="Verdana" w:eastAsia="Times New Roman" w:hAnsi="Verdana"/>
          <w:sz w:val="17"/>
          <w:szCs w:val="17"/>
          <w:lang w:eastAsia="cs-CZ"/>
        </w:rPr>
      </w:pPr>
    </w:p>
    <w:p w:rsidR="00027B69" w:rsidRDefault="00027B69" w:rsidP="00027B69">
      <w:pPr>
        <w:tabs>
          <w:tab w:val="left" w:pos="284"/>
        </w:tabs>
        <w:spacing w:after="0" w:line="240" w:lineRule="auto"/>
        <w:jc w:val="center"/>
        <w:rPr>
          <w:rFonts w:ascii="Verdana" w:eastAsia="Times New Roman" w:hAnsi="Verdana"/>
          <w:b/>
          <w:sz w:val="17"/>
          <w:szCs w:val="17"/>
          <w:lang w:eastAsia="cs-CZ"/>
        </w:rPr>
      </w:pPr>
      <w:r>
        <w:rPr>
          <w:rFonts w:ascii="Verdana" w:eastAsia="Times New Roman" w:hAnsi="Verdana"/>
          <w:b/>
          <w:sz w:val="17"/>
          <w:szCs w:val="17"/>
          <w:lang w:eastAsia="cs-CZ"/>
        </w:rPr>
        <w:t>VI.</w:t>
      </w:r>
    </w:p>
    <w:p w:rsidR="00027B69" w:rsidRDefault="00027B69" w:rsidP="00027B69">
      <w:pPr>
        <w:keepNext/>
        <w:tabs>
          <w:tab w:val="left" w:pos="284"/>
        </w:tabs>
        <w:spacing w:after="0" w:line="240" w:lineRule="auto"/>
        <w:jc w:val="center"/>
        <w:outlineLvl w:val="3"/>
        <w:rPr>
          <w:rFonts w:ascii="Verdana" w:eastAsia="Times New Roman" w:hAnsi="Verdana"/>
          <w:b/>
          <w:sz w:val="17"/>
          <w:szCs w:val="17"/>
          <w:u w:val="single"/>
          <w:lang w:eastAsia="cs-CZ"/>
        </w:rPr>
      </w:pPr>
      <w:r>
        <w:rPr>
          <w:rFonts w:ascii="Verdana" w:eastAsia="Times New Roman" w:hAnsi="Verdana"/>
          <w:b/>
          <w:sz w:val="17"/>
          <w:szCs w:val="17"/>
          <w:u w:val="single"/>
          <w:lang w:eastAsia="cs-CZ"/>
        </w:rPr>
        <w:t>Montáž</w:t>
      </w:r>
    </w:p>
    <w:p w:rsidR="00027B69" w:rsidRDefault="00027B69" w:rsidP="00027B69">
      <w:pPr>
        <w:numPr>
          <w:ilvl w:val="0"/>
          <w:numId w:val="6"/>
        </w:numPr>
        <w:spacing w:after="0" w:line="240" w:lineRule="auto"/>
        <w:ind w:left="284" w:hanging="284"/>
        <w:rPr>
          <w:rFonts w:ascii="Verdana" w:eastAsia="Times New Roman" w:hAnsi="Verdana"/>
          <w:b/>
          <w:sz w:val="17"/>
          <w:szCs w:val="17"/>
          <w:lang w:eastAsia="cs-CZ"/>
        </w:rPr>
      </w:pPr>
      <w:r>
        <w:rPr>
          <w:rFonts w:ascii="Verdana" w:eastAsia="Times New Roman" w:hAnsi="Verdana"/>
          <w:b/>
          <w:sz w:val="17"/>
          <w:szCs w:val="17"/>
          <w:lang w:eastAsia="cs-CZ"/>
        </w:rPr>
        <w:t>Místo montáže:  VÚ Počátky</w:t>
      </w:r>
    </w:p>
    <w:p w:rsidR="00027B69" w:rsidRDefault="00027B69" w:rsidP="00027B69">
      <w:pPr>
        <w:numPr>
          <w:ilvl w:val="0"/>
          <w:numId w:val="6"/>
        </w:numPr>
        <w:spacing w:after="0" w:line="240" w:lineRule="auto"/>
        <w:ind w:left="284" w:hanging="284"/>
        <w:rPr>
          <w:rFonts w:ascii="Verdana" w:eastAsia="Times New Roman" w:hAnsi="Verdana"/>
          <w:sz w:val="17"/>
          <w:szCs w:val="17"/>
          <w:lang w:eastAsia="cs-CZ"/>
        </w:rPr>
      </w:pPr>
      <w:r>
        <w:rPr>
          <w:rFonts w:ascii="Verdana" w:eastAsia="Times New Roman" w:hAnsi="Verdana"/>
          <w:sz w:val="17"/>
          <w:szCs w:val="17"/>
          <w:lang w:eastAsia="cs-CZ"/>
        </w:rPr>
        <w:t>Po oboustranné dohodě bylo domluveno členění a  umístění oken na staveništi nebo rekonstrukci.</w:t>
      </w:r>
    </w:p>
    <w:p w:rsidR="00027B69" w:rsidRDefault="00027B69" w:rsidP="00027B69">
      <w:pPr>
        <w:numPr>
          <w:ilvl w:val="0"/>
          <w:numId w:val="6"/>
        </w:numPr>
        <w:tabs>
          <w:tab w:val="clear" w:pos="360"/>
          <w:tab w:val="left" w:pos="708"/>
        </w:tabs>
        <w:spacing w:after="0" w:line="240" w:lineRule="auto"/>
        <w:ind w:left="284" w:hanging="284"/>
        <w:jc w:val="both"/>
        <w:rPr>
          <w:rFonts w:ascii="Verdana" w:eastAsia="Times New Roman" w:hAnsi="Verdana"/>
          <w:sz w:val="17"/>
          <w:szCs w:val="17"/>
          <w:lang w:eastAsia="cs-CZ"/>
        </w:rPr>
      </w:pPr>
      <w:r>
        <w:rPr>
          <w:rFonts w:ascii="Verdana" w:eastAsia="Times New Roman" w:hAnsi="Verdana"/>
          <w:b/>
          <w:sz w:val="17"/>
          <w:szCs w:val="17"/>
          <w:lang w:eastAsia="cs-CZ"/>
        </w:rPr>
        <w:t>Při zahájení montáže musí být na místě plnění přítomna odpovědná osoba ze strany objednatele z důvodu jejího upřesnění.</w:t>
      </w:r>
      <w:r>
        <w:rPr>
          <w:rFonts w:ascii="Verdana" w:eastAsia="Times New Roman" w:hAnsi="Verdana"/>
          <w:sz w:val="17"/>
          <w:szCs w:val="17"/>
          <w:lang w:eastAsia="cs-CZ"/>
        </w:rPr>
        <w:t xml:space="preserve">  Při její nepřítomnosti nebude montáž zahájena a zhotovitel je oprávněn účtovat objednateli vzniklé vícenáklady.</w:t>
      </w:r>
    </w:p>
    <w:p w:rsidR="00027B69" w:rsidRDefault="00027B69" w:rsidP="00027B69">
      <w:pPr>
        <w:numPr>
          <w:ilvl w:val="0"/>
          <w:numId w:val="6"/>
        </w:numPr>
        <w:spacing w:after="0" w:line="240" w:lineRule="auto"/>
        <w:ind w:left="284" w:hanging="284"/>
        <w:jc w:val="both"/>
        <w:rPr>
          <w:rFonts w:ascii="Verdana" w:eastAsia="Times New Roman" w:hAnsi="Verdana"/>
          <w:sz w:val="17"/>
          <w:szCs w:val="17"/>
          <w:lang w:eastAsia="cs-CZ"/>
        </w:rPr>
      </w:pPr>
      <w:r>
        <w:rPr>
          <w:rFonts w:ascii="Verdana" w:eastAsia="Times New Roman" w:hAnsi="Verdana"/>
          <w:b/>
          <w:sz w:val="17"/>
          <w:szCs w:val="17"/>
          <w:lang w:eastAsia="cs-CZ"/>
        </w:rPr>
        <w:t>Při ukončení montáže musí být na místě plnění přítomna odpovědná osoba ze strany objednatele z důvodu převzetí díla. V případě nepřítomnosti této osoby se dílo považuje za předané bez závad</w:t>
      </w:r>
      <w:r>
        <w:rPr>
          <w:rFonts w:ascii="Verdana" w:eastAsia="Times New Roman" w:hAnsi="Verdana"/>
          <w:sz w:val="17"/>
          <w:szCs w:val="17"/>
          <w:lang w:eastAsia="cs-CZ"/>
        </w:rPr>
        <w:t xml:space="preserve">. </w:t>
      </w:r>
    </w:p>
    <w:p w:rsidR="00027B69" w:rsidRDefault="00027B69" w:rsidP="00027B69">
      <w:pPr>
        <w:numPr>
          <w:ilvl w:val="0"/>
          <w:numId w:val="6"/>
        </w:numPr>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 xml:space="preserve">V době montáže je objednatel povinen zajistit na staveništi bezproblémový přístup ke stavebním otvorům a přívod elektrického proudu ve vzdálenosti do </w:t>
      </w:r>
      <w:smartTag w:uri="urn:schemas-microsoft-com:office:smarttags" w:element="metricconverter">
        <w:smartTagPr>
          <w:attr w:name="ProductID" w:val="20 m"/>
        </w:smartTagPr>
        <w:r>
          <w:rPr>
            <w:rFonts w:ascii="Verdana" w:eastAsia="Times New Roman" w:hAnsi="Verdana"/>
            <w:sz w:val="17"/>
            <w:szCs w:val="17"/>
            <w:lang w:eastAsia="cs-CZ"/>
          </w:rPr>
          <w:t>20 m</w:t>
        </w:r>
      </w:smartTag>
      <w:r>
        <w:rPr>
          <w:rFonts w:ascii="Verdana" w:eastAsia="Times New Roman" w:hAnsi="Verdana"/>
          <w:sz w:val="17"/>
          <w:szCs w:val="17"/>
          <w:lang w:eastAsia="cs-CZ"/>
        </w:rPr>
        <w:t xml:space="preserve">. Pokud je montáž plánována na více než 1 den, je objednatel povinen zajistit uzamykatelnou místnost o velikosti cca </w:t>
      </w:r>
      <w:smartTag w:uri="urn:schemas-microsoft-com:office:smarttags" w:element="metricconverter">
        <w:smartTagPr>
          <w:attr w:name="ProductID" w:val="10 mﾲ"/>
        </w:smartTagPr>
        <w:r>
          <w:rPr>
            <w:rFonts w:ascii="Verdana" w:eastAsia="Times New Roman" w:hAnsi="Verdana"/>
            <w:sz w:val="17"/>
            <w:szCs w:val="17"/>
            <w:lang w:eastAsia="cs-CZ"/>
          </w:rPr>
          <w:t>10 m²</w:t>
        </w:r>
      </w:smartTag>
      <w:r>
        <w:rPr>
          <w:rFonts w:ascii="Verdana" w:eastAsia="Times New Roman" w:hAnsi="Verdana"/>
          <w:sz w:val="17"/>
          <w:szCs w:val="17"/>
          <w:lang w:eastAsia="cs-CZ"/>
        </w:rPr>
        <w:t xml:space="preserve">  pro případné uskladnění výrobků a montážního materiálu. </w:t>
      </w:r>
    </w:p>
    <w:p w:rsidR="00027B69" w:rsidRDefault="00027B69" w:rsidP="00027B69">
      <w:pPr>
        <w:numPr>
          <w:ilvl w:val="0"/>
          <w:numId w:val="6"/>
        </w:numPr>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 xml:space="preserve">V případě nepříznivých klimatických podmínek, které brání řádnému provedení díla, jimiž jsou teploty nižší než 0°C (5°C při montáži s páskami), déšť, sněžení a silný vítr, jakož i vysoká relativní vlhkost uvnitř stavby nebo stavební nepřipravenost objednatele, má zhotovitel právo prodloužit zhotovení díla o dobu, kdy tyto nepříznivé podmínky trvají. </w:t>
      </w:r>
    </w:p>
    <w:p w:rsidR="00027B69" w:rsidRDefault="00027B69" w:rsidP="00027B69">
      <w:pPr>
        <w:numPr>
          <w:ilvl w:val="0"/>
          <w:numId w:val="6"/>
        </w:numPr>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V případě požadavku objednatele na oddálení montáže nebo rozložení montáže do několika etap je zhotovitel oprávněn objednateli vyfakturovat formou zálohové faktury dokončenou část díla. Vícenáklady spojené s rozložením montáže do více etap budou vyúčtovány v konečné faktuře po předání celého díla.</w:t>
      </w:r>
    </w:p>
    <w:p w:rsidR="00027B69" w:rsidRDefault="00027B69" w:rsidP="00027B69">
      <w:pPr>
        <w:tabs>
          <w:tab w:val="left" w:pos="284"/>
        </w:tabs>
        <w:spacing w:after="0" w:line="240" w:lineRule="auto"/>
        <w:jc w:val="both"/>
        <w:rPr>
          <w:rFonts w:ascii="Verdana" w:eastAsia="Times New Roman" w:hAnsi="Verdana"/>
          <w:sz w:val="17"/>
          <w:szCs w:val="17"/>
          <w:lang w:eastAsia="cs-CZ"/>
        </w:rPr>
      </w:pPr>
    </w:p>
    <w:p w:rsidR="00027B69" w:rsidRDefault="00027B69" w:rsidP="00027B69">
      <w:pPr>
        <w:tabs>
          <w:tab w:val="left" w:pos="284"/>
        </w:tabs>
        <w:spacing w:after="0" w:line="240" w:lineRule="auto"/>
        <w:jc w:val="center"/>
        <w:rPr>
          <w:rFonts w:ascii="Verdana" w:eastAsia="Times New Roman" w:hAnsi="Verdana"/>
          <w:b/>
          <w:sz w:val="17"/>
          <w:szCs w:val="17"/>
          <w:lang w:eastAsia="cs-CZ"/>
        </w:rPr>
      </w:pPr>
    </w:p>
    <w:p w:rsidR="00027B69" w:rsidRDefault="00027B69" w:rsidP="00027B69">
      <w:pPr>
        <w:tabs>
          <w:tab w:val="left" w:pos="284"/>
        </w:tabs>
        <w:spacing w:after="0" w:line="240" w:lineRule="auto"/>
        <w:jc w:val="center"/>
        <w:rPr>
          <w:rFonts w:ascii="Verdana" w:eastAsia="Times New Roman" w:hAnsi="Verdana"/>
          <w:b/>
          <w:sz w:val="17"/>
          <w:szCs w:val="17"/>
          <w:lang w:eastAsia="cs-CZ"/>
        </w:rPr>
      </w:pPr>
      <w:r>
        <w:rPr>
          <w:rFonts w:ascii="Verdana" w:eastAsia="Times New Roman" w:hAnsi="Verdana"/>
          <w:b/>
          <w:sz w:val="17"/>
          <w:szCs w:val="17"/>
          <w:lang w:eastAsia="cs-CZ"/>
        </w:rPr>
        <w:t>VII.</w:t>
      </w:r>
    </w:p>
    <w:p w:rsidR="00027B69" w:rsidRDefault="00027B69" w:rsidP="00027B69">
      <w:pPr>
        <w:keepNext/>
        <w:tabs>
          <w:tab w:val="left" w:pos="284"/>
        </w:tabs>
        <w:spacing w:after="0" w:line="240" w:lineRule="auto"/>
        <w:jc w:val="center"/>
        <w:outlineLvl w:val="3"/>
        <w:rPr>
          <w:rFonts w:ascii="Verdana" w:eastAsia="Times New Roman" w:hAnsi="Verdana"/>
          <w:b/>
          <w:sz w:val="17"/>
          <w:szCs w:val="17"/>
          <w:u w:val="single"/>
          <w:lang w:eastAsia="cs-CZ"/>
        </w:rPr>
      </w:pPr>
      <w:r>
        <w:rPr>
          <w:rFonts w:ascii="Verdana" w:eastAsia="Times New Roman" w:hAnsi="Verdana"/>
          <w:b/>
          <w:sz w:val="17"/>
          <w:szCs w:val="17"/>
          <w:u w:val="single"/>
          <w:lang w:eastAsia="cs-CZ"/>
        </w:rPr>
        <w:t>Přechod vlastnictví k dílu a nebezpečí škody na věci</w:t>
      </w:r>
    </w:p>
    <w:p w:rsidR="00027B69" w:rsidRDefault="00027B69" w:rsidP="00027B69">
      <w:pPr>
        <w:numPr>
          <w:ilvl w:val="0"/>
          <w:numId w:val="7"/>
        </w:numPr>
        <w:tabs>
          <w:tab w:val="num" w:pos="-5245"/>
          <w:tab w:val="left" w:pos="284"/>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 xml:space="preserve">Vlastnictví díla přechází na objednatele okamžikem jeho úplného zaplacení, včetně případného úroku z prodlení. Okamžikem zaplacení se rozumí den připsání na účet zhotovitele. </w:t>
      </w:r>
    </w:p>
    <w:p w:rsidR="00027B69" w:rsidRDefault="00027B69" w:rsidP="00027B69">
      <w:pPr>
        <w:numPr>
          <w:ilvl w:val="0"/>
          <w:numId w:val="7"/>
        </w:numPr>
        <w:tabs>
          <w:tab w:val="left" w:pos="-5245"/>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 xml:space="preserve">Rizika škody na díle přechází na objednatele dnem předání díla, případně dnem předání výrobků na staveništi. Nebezpečí ztráty, poškození nebo zničení přechází ze zhotovitele na objednatele v okamžiku předání výrobků, tj. namontováním do stavby. </w:t>
      </w:r>
    </w:p>
    <w:p w:rsidR="00027B69" w:rsidRDefault="00027B69" w:rsidP="00027B69">
      <w:pPr>
        <w:tabs>
          <w:tab w:val="left" w:pos="-5245"/>
        </w:tabs>
        <w:spacing w:after="0" w:line="240" w:lineRule="auto"/>
        <w:jc w:val="both"/>
        <w:rPr>
          <w:rFonts w:ascii="Verdana" w:eastAsia="Times New Roman" w:hAnsi="Verdana"/>
          <w:sz w:val="17"/>
          <w:szCs w:val="17"/>
          <w:lang w:eastAsia="cs-CZ"/>
        </w:rPr>
      </w:pPr>
    </w:p>
    <w:p w:rsidR="00027B69" w:rsidRDefault="00027B69" w:rsidP="00027B69">
      <w:pPr>
        <w:tabs>
          <w:tab w:val="left" w:pos="-5245"/>
        </w:tabs>
        <w:spacing w:after="0" w:line="240" w:lineRule="auto"/>
        <w:jc w:val="both"/>
        <w:rPr>
          <w:rFonts w:ascii="Verdana" w:eastAsia="Times New Roman" w:hAnsi="Verdana"/>
          <w:sz w:val="17"/>
          <w:szCs w:val="17"/>
          <w:lang w:eastAsia="cs-CZ"/>
        </w:rPr>
      </w:pPr>
    </w:p>
    <w:p w:rsidR="00027B69" w:rsidRDefault="00027B69" w:rsidP="00027B69">
      <w:pPr>
        <w:tabs>
          <w:tab w:val="left" w:pos="-5245"/>
        </w:tabs>
        <w:spacing w:after="0" w:line="240" w:lineRule="auto"/>
        <w:ind w:left="284"/>
        <w:jc w:val="both"/>
        <w:rPr>
          <w:rFonts w:ascii="Verdana" w:eastAsia="Times New Roman" w:hAnsi="Verdana"/>
          <w:sz w:val="17"/>
          <w:szCs w:val="17"/>
          <w:lang w:eastAsia="cs-CZ"/>
        </w:rPr>
      </w:pPr>
    </w:p>
    <w:p w:rsidR="00027B69" w:rsidRDefault="00027B69" w:rsidP="00027B69">
      <w:pPr>
        <w:spacing w:after="0" w:line="240" w:lineRule="auto"/>
        <w:ind w:left="426" w:hanging="426"/>
        <w:jc w:val="center"/>
        <w:rPr>
          <w:rFonts w:ascii="Verdana" w:eastAsia="Times New Roman" w:hAnsi="Verdana"/>
          <w:b/>
          <w:sz w:val="17"/>
          <w:szCs w:val="17"/>
          <w:lang w:eastAsia="cs-CZ"/>
        </w:rPr>
      </w:pPr>
      <w:r>
        <w:rPr>
          <w:rFonts w:ascii="Verdana" w:eastAsia="Times New Roman" w:hAnsi="Verdana"/>
          <w:b/>
          <w:sz w:val="17"/>
          <w:szCs w:val="17"/>
          <w:lang w:eastAsia="cs-CZ"/>
        </w:rPr>
        <w:t>VIII.</w:t>
      </w:r>
    </w:p>
    <w:p w:rsidR="00027B69" w:rsidRDefault="00027B69" w:rsidP="00027B69">
      <w:pPr>
        <w:keepNext/>
        <w:tabs>
          <w:tab w:val="left" w:pos="284"/>
        </w:tabs>
        <w:spacing w:after="0" w:line="240" w:lineRule="auto"/>
        <w:jc w:val="center"/>
        <w:outlineLvl w:val="3"/>
        <w:rPr>
          <w:rFonts w:ascii="Verdana" w:eastAsia="Times New Roman" w:hAnsi="Verdana"/>
          <w:b/>
          <w:sz w:val="17"/>
          <w:szCs w:val="17"/>
          <w:u w:val="single"/>
          <w:lang w:eastAsia="cs-CZ"/>
        </w:rPr>
      </w:pPr>
      <w:r>
        <w:rPr>
          <w:rFonts w:ascii="Verdana" w:eastAsia="Times New Roman" w:hAnsi="Verdana"/>
          <w:b/>
          <w:sz w:val="17"/>
          <w:szCs w:val="17"/>
          <w:u w:val="single"/>
          <w:lang w:eastAsia="cs-CZ"/>
        </w:rPr>
        <w:t>Předání díla</w:t>
      </w:r>
    </w:p>
    <w:p w:rsidR="00027B69" w:rsidRDefault="00027B69" w:rsidP="00027B69">
      <w:pPr>
        <w:numPr>
          <w:ilvl w:val="0"/>
          <w:numId w:val="8"/>
        </w:numPr>
        <w:tabs>
          <w:tab w:val="clear" w:pos="360"/>
          <w:tab w:val="left" w:pos="708"/>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Zjevné vady zhotoveného díla musí objednatel vytknout a vypsat do zápisu. Pokud objednatel převzetí díla odmítá, je povinen svoje důvody uvést písemně v zápise o předání. Vady a nedodělky, které nebrání užívání díla nebo navazujícím stavebním pracím, nejsou důvodem pro nesplnění termínu dodání díla dle čl.V.1.</w:t>
      </w:r>
    </w:p>
    <w:p w:rsidR="00027B69" w:rsidRDefault="00027B69" w:rsidP="00027B69">
      <w:pPr>
        <w:numPr>
          <w:ilvl w:val="0"/>
          <w:numId w:val="8"/>
        </w:numPr>
        <w:tabs>
          <w:tab w:val="left" w:pos="-4962"/>
          <w:tab w:val="num" w:pos="-4678"/>
          <w:tab w:val="left" w:pos="567"/>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Bezdůvodné odepření převzetí díla ze strany objednatele nezakládá objednateli právo na smluvní pokuty dále uvedené a zhotovitel není v tomto případě v prodlení s předáním díla.</w:t>
      </w:r>
    </w:p>
    <w:p w:rsidR="00027B69" w:rsidRDefault="00027B69" w:rsidP="00027B69">
      <w:pPr>
        <w:numPr>
          <w:ilvl w:val="0"/>
          <w:numId w:val="8"/>
        </w:numPr>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Dílo je splněné jeho předáním objednateli, součástí předání a převzetí díla je seznámení objednatele s jeho funkcí a řádnou obsluhou. Objednatel bere na vědomí, že pro správnou funkci zhotoveného díla a z důvodu předcházení škod na něm, je nezbytné zajistit jeho pravidelnou údržbu.</w:t>
      </w:r>
    </w:p>
    <w:p w:rsidR="00027B69" w:rsidRDefault="00027B69" w:rsidP="00027B69">
      <w:pPr>
        <w:numPr>
          <w:ilvl w:val="0"/>
          <w:numId w:val="8"/>
        </w:numPr>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Pokud zhotovitel připraví dílo nebo jeho dohodnutou část k odevzdání před sjednaným termínem, zavazuje se objednatel převzít toto dílo i v nabídnutém zkráceném termínu.</w:t>
      </w:r>
    </w:p>
    <w:p w:rsidR="00027B69" w:rsidRDefault="00027B69" w:rsidP="00027B69">
      <w:pPr>
        <w:numPr>
          <w:ilvl w:val="0"/>
          <w:numId w:val="8"/>
        </w:numPr>
        <w:tabs>
          <w:tab w:val="left" w:pos="-5387"/>
          <w:tab w:val="left" w:pos="567"/>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Veškeré reklamace musí být uplatňovány bez zbytečného odkladu písemnou formou a odeslány do sídla zhotovitele.</w:t>
      </w:r>
    </w:p>
    <w:p w:rsidR="00027B69" w:rsidRDefault="00027B69" w:rsidP="00027B69">
      <w:pPr>
        <w:tabs>
          <w:tab w:val="left" w:pos="284"/>
        </w:tabs>
        <w:spacing w:after="0" w:line="240" w:lineRule="auto"/>
        <w:jc w:val="center"/>
        <w:rPr>
          <w:rFonts w:ascii="Verdana" w:eastAsia="Times New Roman" w:hAnsi="Verdana"/>
          <w:b/>
          <w:sz w:val="17"/>
          <w:szCs w:val="17"/>
          <w:lang w:eastAsia="cs-CZ"/>
        </w:rPr>
      </w:pPr>
    </w:p>
    <w:p w:rsidR="00027B69" w:rsidRDefault="00027B69" w:rsidP="00027B69">
      <w:pPr>
        <w:tabs>
          <w:tab w:val="left" w:pos="284"/>
        </w:tabs>
        <w:spacing w:after="0" w:line="240" w:lineRule="auto"/>
        <w:jc w:val="center"/>
        <w:rPr>
          <w:rFonts w:ascii="Verdana" w:eastAsia="Times New Roman" w:hAnsi="Verdana"/>
          <w:b/>
          <w:sz w:val="17"/>
          <w:szCs w:val="17"/>
          <w:lang w:eastAsia="cs-CZ"/>
        </w:rPr>
      </w:pPr>
      <w:r>
        <w:rPr>
          <w:rFonts w:ascii="Verdana" w:eastAsia="Times New Roman" w:hAnsi="Verdana"/>
          <w:b/>
          <w:sz w:val="17"/>
          <w:szCs w:val="17"/>
          <w:lang w:eastAsia="cs-CZ"/>
        </w:rPr>
        <w:t>IX.</w:t>
      </w:r>
    </w:p>
    <w:p w:rsidR="00027B69" w:rsidRDefault="00027B69" w:rsidP="00027B69">
      <w:pPr>
        <w:keepNext/>
        <w:tabs>
          <w:tab w:val="left" w:pos="284"/>
        </w:tabs>
        <w:spacing w:after="0" w:line="240" w:lineRule="auto"/>
        <w:jc w:val="center"/>
        <w:outlineLvl w:val="3"/>
        <w:rPr>
          <w:rFonts w:ascii="Verdana" w:eastAsia="Times New Roman" w:hAnsi="Verdana"/>
          <w:b/>
          <w:sz w:val="17"/>
          <w:szCs w:val="17"/>
          <w:u w:val="single"/>
          <w:lang w:eastAsia="cs-CZ"/>
        </w:rPr>
      </w:pPr>
      <w:r>
        <w:rPr>
          <w:rFonts w:ascii="Verdana" w:eastAsia="Times New Roman" w:hAnsi="Verdana"/>
          <w:b/>
          <w:sz w:val="17"/>
          <w:szCs w:val="17"/>
          <w:u w:val="single"/>
          <w:lang w:eastAsia="cs-CZ"/>
        </w:rPr>
        <w:t>Záruky</w:t>
      </w:r>
    </w:p>
    <w:p w:rsidR="00027B69" w:rsidRDefault="00027B69" w:rsidP="00027B69">
      <w:pPr>
        <w:numPr>
          <w:ilvl w:val="0"/>
          <w:numId w:val="9"/>
        </w:numPr>
        <w:tabs>
          <w:tab w:val="clear" w:pos="360"/>
          <w:tab w:val="left" w:pos="708"/>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Zhotovitel poskytuje na okna a dveře záruku v délce 60 měsíců, na ostatní výrobky a služby záruku v délce 24 měsíců. Záruční lhůta počíná běžet okamžikem předání a převzetí díla.</w:t>
      </w:r>
    </w:p>
    <w:p w:rsidR="00027B69" w:rsidRDefault="00027B69" w:rsidP="00027B69">
      <w:pPr>
        <w:numPr>
          <w:ilvl w:val="0"/>
          <w:numId w:val="9"/>
        </w:numPr>
        <w:tabs>
          <w:tab w:val="clear" w:pos="360"/>
          <w:tab w:val="left" w:pos="708"/>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Záruka se nevztahuje na mechanické poškození, běžné opotřebení a na vady, které vznikly v důsledku nesprávného nebo nevhodného umístění, uskladnění, neodborné a nešetrné manipulace, znečištění prachem, stavebními hmotami, sutí a podobně, zejména v případech, kdy na místě realizace probíhají další stavební práce.</w:t>
      </w:r>
    </w:p>
    <w:p w:rsidR="00027B69" w:rsidRDefault="00027B69" w:rsidP="00027B69">
      <w:pPr>
        <w:numPr>
          <w:ilvl w:val="0"/>
          <w:numId w:val="9"/>
        </w:numPr>
        <w:tabs>
          <w:tab w:val="clear" w:pos="360"/>
          <w:tab w:val="left" w:pos="708"/>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 xml:space="preserve">Jako záruční vada – reklamace se neuznává nutné doseřízení pohyblivých částí prvků oken a dveří, které vzniká dosedáním kování do částí oken při běžném provozu výrobků. V případě, že objednatel trvá na seřízení provedeném zhotovitelem, hradí náklady na seřízení v plném rozsahu včetně dopravy. </w:t>
      </w:r>
    </w:p>
    <w:p w:rsidR="00027B69" w:rsidRDefault="00027B69" w:rsidP="00027B69">
      <w:pPr>
        <w:tabs>
          <w:tab w:val="left" w:pos="284"/>
        </w:tabs>
        <w:spacing w:after="0" w:line="240" w:lineRule="auto"/>
        <w:jc w:val="center"/>
        <w:rPr>
          <w:rFonts w:ascii="Verdana" w:eastAsia="Times New Roman" w:hAnsi="Verdana"/>
          <w:b/>
          <w:sz w:val="17"/>
          <w:szCs w:val="17"/>
          <w:lang w:eastAsia="cs-CZ"/>
        </w:rPr>
      </w:pPr>
    </w:p>
    <w:p w:rsidR="00027B69" w:rsidRDefault="00027B69" w:rsidP="00027B69">
      <w:pPr>
        <w:rPr>
          <w:rFonts w:ascii="Verdana" w:eastAsia="Times New Roman" w:hAnsi="Verdana"/>
          <w:b/>
          <w:sz w:val="17"/>
          <w:szCs w:val="17"/>
          <w:lang w:eastAsia="cs-CZ"/>
        </w:rPr>
      </w:pPr>
      <w:r>
        <w:rPr>
          <w:rFonts w:ascii="Verdana" w:eastAsia="Times New Roman" w:hAnsi="Verdana"/>
          <w:b/>
          <w:sz w:val="17"/>
          <w:szCs w:val="17"/>
          <w:lang w:eastAsia="cs-CZ"/>
        </w:rPr>
        <w:br w:type="page"/>
      </w:r>
    </w:p>
    <w:p w:rsidR="00027B69" w:rsidRDefault="00027B69" w:rsidP="00027B69">
      <w:pPr>
        <w:tabs>
          <w:tab w:val="left" w:pos="284"/>
        </w:tabs>
        <w:spacing w:after="0" w:line="240" w:lineRule="auto"/>
        <w:jc w:val="center"/>
        <w:rPr>
          <w:rFonts w:ascii="Verdana" w:eastAsia="Times New Roman" w:hAnsi="Verdana"/>
          <w:b/>
          <w:sz w:val="17"/>
          <w:szCs w:val="17"/>
          <w:lang w:eastAsia="cs-CZ"/>
        </w:rPr>
      </w:pPr>
      <w:r>
        <w:rPr>
          <w:rFonts w:ascii="Verdana" w:eastAsia="Times New Roman" w:hAnsi="Verdana"/>
          <w:b/>
          <w:sz w:val="17"/>
          <w:szCs w:val="17"/>
          <w:lang w:eastAsia="cs-CZ"/>
        </w:rPr>
        <w:lastRenderedPageBreak/>
        <w:t>X.</w:t>
      </w:r>
    </w:p>
    <w:p w:rsidR="00027B69" w:rsidRDefault="00027B69" w:rsidP="00027B69">
      <w:pPr>
        <w:keepNext/>
        <w:tabs>
          <w:tab w:val="left" w:pos="284"/>
        </w:tabs>
        <w:spacing w:after="0" w:line="240" w:lineRule="auto"/>
        <w:jc w:val="center"/>
        <w:outlineLvl w:val="3"/>
        <w:rPr>
          <w:rFonts w:ascii="Verdana" w:eastAsia="Times New Roman" w:hAnsi="Verdana"/>
          <w:b/>
          <w:sz w:val="17"/>
          <w:szCs w:val="17"/>
          <w:u w:val="single"/>
          <w:lang w:eastAsia="cs-CZ"/>
        </w:rPr>
      </w:pPr>
      <w:r>
        <w:rPr>
          <w:rFonts w:ascii="Verdana" w:eastAsia="Times New Roman" w:hAnsi="Verdana"/>
          <w:b/>
          <w:sz w:val="17"/>
          <w:szCs w:val="17"/>
          <w:u w:val="single"/>
          <w:lang w:eastAsia="cs-CZ"/>
        </w:rPr>
        <w:t>Smluvní pokuty</w:t>
      </w:r>
    </w:p>
    <w:p w:rsidR="00027B69" w:rsidRDefault="00027B69" w:rsidP="00027B69">
      <w:pPr>
        <w:numPr>
          <w:ilvl w:val="0"/>
          <w:numId w:val="10"/>
        </w:numPr>
        <w:tabs>
          <w:tab w:val="clear" w:pos="360"/>
          <w:tab w:val="left" w:pos="708"/>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Objednatel je oprávněn požadovat po zhotoviteli smluvní pokutu ve výši 0,05% z ceny díla za každý jeden den prodlení s termínem předání díla dle čl. V.1.</w:t>
      </w:r>
    </w:p>
    <w:p w:rsidR="00027B69" w:rsidRDefault="00027B69" w:rsidP="00027B69">
      <w:pPr>
        <w:numPr>
          <w:ilvl w:val="0"/>
          <w:numId w:val="10"/>
        </w:numPr>
        <w:tabs>
          <w:tab w:val="clear" w:pos="360"/>
          <w:tab w:val="left" w:pos="708"/>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Zhotovitel je oprávněn vyúčtovat objednateli smluvní pokutu z prodlení s doplatkem ceny díla ve výši 0,05% z ceny nedoplatku za každý kalendářní den prodlení. Vyúčtovaná pokuta z prodlení se zaplacením pohledávky je splatná do 30 dnů od vystavení její faktury. Dle dohody smluvních stran se od 31. kalendářního dne prodlení včetně smluvní pokuta zvyšuje na  0,5 % z dlužné částky denně.</w:t>
      </w:r>
    </w:p>
    <w:p w:rsidR="00027B69" w:rsidRDefault="00027B69" w:rsidP="00027B69">
      <w:pPr>
        <w:tabs>
          <w:tab w:val="left" w:pos="284"/>
        </w:tabs>
        <w:spacing w:after="0" w:line="240" w:lineRule="auto"/>
        <w:rPr>
          <w:rFonts w:ascii="Verdana" w:eastAsia="Times New Roman" w:hAnsi="Verdana"/>
          <w:sz w:val="17"/>
          <w:szCs w:val="17"/>
          <w:lang w:eastAsia="cs-CZ"/>
        </w:rPr>
      </w:pPr>
      <w:r>
        <w:rPr>
          <w:rFonts w:ascii="Verdana" w:eastAsia="Times New Roman" w:hAnsi="Verdana"/>
          <w:sz w:val="17"/>
          <w:szCs w:val="17"/>
          <w:lang w:eastAsia="cs-CZ"/>
        </w:rPr>
        <w:tab/>
      </w:r>
      <w:r>
        <w:rPr>
          <w:rFonts w:ascii="Verdana" w:eastAsia="Times New Roman" w:hAnsi="Verdana"/>
          <w:sz w:val="17"/>
          <w:szCs w:val="17"/>
          <w:lang w:eastAsia="cs-CZ"/>
        </w:rPr>
        <w:tab/>
      </w:r>
      <w:r>
        <w:rPr>
          <w:rFonts w:ascii="Verdana" w:eastAsia="Times New Roman" w:hAnsi="Verdana"/>
          <w:sz w:val="17"/>
          <w:szCs w:val="17"/>
          <w:lang w:eastAsia="cs-CZ"/>
        </w:rPr>
        <w:tab/>
      </w:r>
      <w:r>
        <w:rPr>
          <w:rFonts w:ascii="Verdana" w:eastAsia="Times New Roman" w:hAnsi="Verdana"/>
          <w:sz w:val="17"/>
          <w:szCs w:val="17"/>
          <w:lang w:eastAsia="cs-CZ"/>
        </w:rPr>
        <w:tab/>
      </w:r>
    </w:p>
    <w:p w:rsidR="00027B69" w:rsidRDefault="00027B69" w:rsidP="00027B69">
      <w:pPr>
        <w:tabs>
          <w:tab w:val="left" w:pos="284"/>
        </w:tabs>
        <w:spacing w:after="0" w:line="240" w:lineRule="auto"/>
        <w:jc w:val="center"/>
        <w:rPr>
          <w:rFonts w:ascii="Verdana" w:eastAsia="Times New Roman" w:hAnsi="Verdana"/>
          <w:b/>
          <w:sz w:val="17"/>
          <w:szCs w:val="17"/>
          <w:lang w:eastAsia="cs-CZ"/>
        </w:rPr>
      </w:pPr>
      <w:r>
        <w:rPr>
          <w:rFonts w:ascii="Verdana" w:eastAsia="Times New Roman" w:hAnsi="Verdana"/>
          <w:b/>
          <w:sz w:val="17"/>
          <w:szCs w:val="17"/>
          <w:lang w:eastAsia="cs-CZ"/>
        </w:rPr>
        <w:t>XI.</w:t>
      </w:r>
    </w:p>
    <w:p w:rsidR="00027B69" w:rsidRDefault="00027B69" w:rsidP="00027B69">
      <w:pPr>
        <w:keepNext/>
        <w:tabs>
          <w:tab w:val="left" w:pos="284"/>
        </w:tabs>
        <w:spacing w:after="0" w:line="240" w:lineRule="auto"/>
        <w:jc w:val="center"/>
        <w:outlineLvl w:val="3"/>
        <w:rPr>
          <w:rFonts w:ascii="Verdana" w:eastAsia="Times New Roman" w:hAnsi="Verdana"/>
          <w:b/>
          <w:sz w:val="17"/>
          <w:szCs w:val="17"/>
          <w:u w:val="single"/>
          <w:lang w:eastAsia="cs-CZ"/>
        </w:rPr>
      </w:pPr>
      <w:r>
        <w:rPr>
          <w:rFonts w:ascii="Verdana" w:eastAsia="Times New Roman" w:hAnsi="Verdana"/>
          <w:b/>
          <w:sz w:val="17"/>
          <w:szCs w:val="17"/>
          <w:u w:val="single"/>
          <w:lang w:eastAsia="cs-CZ"/>
        </w:rPr>
        <w:t>Odstoupení od smlouvy</w:t>
      </w:r>
    </w:p>
    <w:p w:rsidR="00027B69" w:rsidRDefault="00027B69" w:rsidP="00027B69">
      <w:pPr>
        <w:numPr>
          <w:ilvl w:val="0"/>
          <w:numId w:val="11"/>
        </w:numPr>
        <w:tabs>
          <w:tab w:val="clear" w:pos="360"/>
          <w:tab w:val="left" w:pos="708"/>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Za podstatné porušení smlouvy, při němž je druhá strana oprávněna od smlouvy odstoupit s právními důsledky z toho plynoucími se považuje:</w:t>
      </w:r>
    </w:p>
    <w:p w:rsidR="00027B69" w:rsidRDefault="00027B69" w:rsidP="00027B69">
      <w:pPr>
        <w:numPr>
          <w:ilvl w:val="0"/>
          <w:numId w:val="12"/>
        </w:numPr>
        <w:tabs>
          <w:tab w:val="left" w:pos="-4820"/>
        </w:tabs>
        <w:spacing w:after="0" w:line="240" w:lineRule="auto"/>
        <w:ind w:left="851" w:hanging="284"/>
        <w:jc w:val="both"/>
        <w:rPr>
          <w:rFonts w:ascii="Verdana" w:eastAsia="Times New Roman" w:hAnsi="Verdana"/>
          <w:sz w:val="17"/>
          <w:szCs w:val="17"/>
          <w:lang w:eastAsia="cs-CZ"/>
        </w:rPr>
      </w:pPr>
      <w:r>
        <w:rPr>
          <w:rFonts w:ascii="Verdana" w:eastAsia="Times New Roman" w:hAnsi="Verdana"/>
          <w:sz w:val="17"/>
          <w:szCs w:val="17"/>
          <w:lang w:eastAsia="cs-CZ"/>
        </w:rPr>
        <w:t>prohlášení konkurzu na majetek kterékoliv smluvní strany</w:t>
      </w:r>
    </w:p>
    <w:p w:rsidR="00027B69" w:rsidRDefault="00027B69" w:rsidP="00027B69">
      <w:pPr>
        <w:numPr>
          <w:ilvl w:val="0"/>
          <w:numId w:val="12"/>
        </w:numPr>
        <w:tabs>
          <w:tab w:val="left" w:pos="-4820"/>
        </w:tabs>
        <w:spacing w:after="0" w:line="240" w:lineRule="auto"/>
        <w:ind w:left="851" w:hanging="284"/>
        <w:jc w:val="both"/>
        <w:rPr>
          <w:rFonts w:ascii="Verdana" w:eastAsia="Times New Roman" w:hAnsi="Verdana"/>
          <w:sz w:val="17"/>
          <w:szCs w:val="17"/>
          <w:lang w:eastAsia="cs-CZ"/>
        </w:rPr>
      </w:pPr>
      <w:r>
        <w:rPr>
          <w:rFonts w:ascii="Verdana" w:eastAsia="Times New Roman" w:hAnsi="Verdana"/>
          <w:sz w:val="17"/>
          <w:szCs w:val="17"/>
          <w:lang w:eastAsia="cs-CZ"/>
        </w:rPr>
        <w:t xml:space="preserve">porušení součinnosti objednatele při provádění díla </w:t>
      </w:r>
    </w:p>
    <w:p w:rsidR="00027B69" w:rsidRDefault="00027B69" w:rsidP="00027B69">
      <w:pPr>
        <w:numPr>
          <w:ilvl w:val="0"/>
          <w:numId w:val="11"/>
        </w:numPr>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Odstoupit od smlouvy lze též písemnou dohodou dvou smluvních stran.</w:t>
      </w:r>
    </w:p>
    <w:p w:rsidR="00027B69" w:rsidRDefault="00027B69" w:rsidP="00027B69">
      <w:pPr>
        <w:numPr>
          <w:ilvl w:val="0"/>
          <w:numId w:val="11"/>
        </w:numPr>
        <w:tabs>
          <w:tab w:val="num" w:pos="-5387"/>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Jestliže objednatel odstoupí ze smluvního vztahu z jakéhokoliv důvodu, nebo jestliže neodebere od zhotovitele dílo odpovídající této smlouvě a jejím přílohám a dodatkům, aniž by se zhotovitel proti tomuto odstoupení nebo odmítnutí převzetí díla mohl hájit, uhradí objednatel zhotoviteli cenu skutečných nákladů za až dosud vykonané dílo. Objednatel uhradí zhotoviteli navíc paušálně 25% z ceny díla, které z důvodu odstoupení od této smlouvy nemohlo být vykonané nebo odebrané, pokud objednatel neprokáže nižší nebo zhotovitel vyšší hodnotu způsobené škody.</w:t>
      </w:r>
    </w:p>
    <w:p w:rsidR="00027B69" w:rsidRDefault="00027B69" w:rsidP="00027B69">
      <w:pPr>
        <w:numPr>
          <w:ilvl w:val="0"/>
          <w:numId w:val="11"/>
        </w:numPr>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Při odstoupení od této smlouvy smluvní strany vypořádají svá plnění nejpozději do 30-ti kalendářních dnů od vzniku aktu odstoupení.</w:t>
      </w:r>
    </w:p>
    <w:p w:rsidR="00027B69" w:rsidRDefault="00027B69" w:rsidP="00027B69">
      <w:pPr>
        <w:spacing w:after="0" w:line="240" w:lineRule="auto"/>
        <w:jc w:val="both"/>
        <w:rPr>
          <w:rFonts w:ascii="Verdana" w:eastAsia="Times New Roman" w:hAnsi="Verdana"/>
          <w:sz w:val="17"/>
          <w:szCs w:val="17"/>
          <w:lang w:eastAsia="cs-CZ"/>
        </w:rPr>
      </w:pPr>
    </w:p>
    <w:p w:rsidR="00027B69" w:rsidRDefault="00027B69" w:rsidP="00027B69">
      <w:pPr>
        <w:tabs>
          <w:tab w:val="left" w:pos="284"/>
        </w:tabs>
        <w:spacing w:after="0" w:line="240" w:lineRule="auto"/>
        <w:jc w:val="center"/>
        <w:rPr>
          <w:rFonts w:ascii="Verdana" w:eastAsia="Times New Roman" w:hAnsi="Verdana"/>
          <w:b/>
          <w:sz w:val="17"/>
          <w:szCs w:val="17"/>
          <w:lang w:eastAsia="cs-CZ"/>
        </w:rPr>
      </w:pPr>
    </w:p>
    <w:p w:rsidR="00027B69" w:rsidRDefault="00027B69" w:rsidP="00027B69">
      <w:pPr>
        <w:tabs>
          <w:tab w:val="left" w:pos="284"/>
        </w:tabs>
        <w:spacing w:after="0" w:line="240" w:lineRule="auto"/>
        <w:jc w:val="center"/>
        <w:rPr>
          <w:rFonts w:ascii="Verdana" w:eastAsia="Times New Roman" w:hAnsi="Verdana"/>
          <w:b/>
          <w:sz w:val="17"/>
          <w:szCs w:val="17"/>
          <w:lang w:eastAsia="cs-CZ"/>
        </w:rPr>
      </w:pPr>
      <w:r>
        <w:rPr>
          <w:rFonts w:ascii="Verdana" w:eastAsia="Times New Roman" w:hAnsi="Verdana"/>
          <w:b/>
          <w:sz w:val="17"/>
          <w:szCs w:val="17"/>
          <w:lang w:eastAsia="cs-CZ"/>
        </w:rPr>
        <w:t>XII.</w:t>
      </w:r>
    </w:p>
    <w:p w:rsidR="00027B69" w:rsidRDefault="00027B69" w:rsidP="00027B69">
      <w:pPr>
        <w:tabs>
          <w:tab w:val="right" w:leader="dot" w:pos="9072"/>
        </w:tabs>
        <w:spacing w:after="0" w:line="240" w:lineRule="auto"/>
        <w:jc w:val="center"/>
        <w:rPr>
          <w:rFonts w:ascii="Verdana" w:eastAsia="Times New Roman" w:hAnsi="Verdana"/>
          <w:b/>
          <w:sz w:val="17"/>
          <w:szCs w:val="17"/>
          <w:u w:val="single"/>
          <w:lang w:eastAsia="cs-CZ"/>
        </w:rPr>
      </w:pPr>
      <w:r>
        <w:rPr>
          <w:rFonts w:ascii="Verdana" w:eastAsia="Times New Roman" w:hAnsi="Verdana"/>
          <w:b/>
          <w:sz w:val="17"/>
          <w:szCs w:val="17"/>
          <w:u w:val="single"/>
          <w:lang w:eastAsia="cs-CZ"/>
        </w:rPr>
        <w:t>Čestné prohlášení</w:t>
      </w:r>
    </w:p>
    <w:p w:rsidR="00027B69" w:rsidRDefault="00027B69" w:rsidP="00027B69">
      <w:pPr>
        <w:tabs>
          <w:tab w:val="right" w:leader="dot" w:pos="9072"/>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1.</w:t>
      </w:r>
      <w:r>
        <w:rPr>
          <w:rFonts w:ascii="Verdana" w:eastAsia="Times New Roman" w:hAnsi="Verdana"/>
          <w:sz w:val="17"/>
          <w:szCs w:val="17"/>
          <w:lang w:eastAsia="cs-CZ"/>
        </w:rPr>
        <w:tab/>
        <w:t xml:space="preserve">Čestně prohlašuji, že dodání výrobků firmy HOLICKÝ a CHALUPA s.r.o., které jsem se touto smlouvou zavázal odebrat, splňuje specifika bytové výstavby uvedené v § 48 odst. </w:t>
      </w:r>
      <w:smartTag w:uri="urn:schemas-microsoft-com:office:smarttags" w:element="metricconverter">
        <w:smartTagPr>
          <w:attr w:name="ProductID" w:val="2 a"/>
        </w:smartTagPr>
        <w:r>
          <w:rPr>
            <w:rFonts w:ascii="Verdana" w:eastAsia="Times New Roman" w:hAnsi="Verdana"/>
            <w:sz w:val="17"/>
            <w:szCs w:val="17"/>
            <w:lang w:eastAsia="cs-CZ"/>
          </w:rPr>
          <w:t>2 a</w:t>
        </w:r>
      </w:smartTag>
      <w:r>
        <w:rPr>
          <w:rFonts w:ascii="Verdana" w:eastAsia="Times New Roman" w:hAnsi="Verdana"/>
          <w:sz w:val="17"/>
          <w:szCs w:val="17"/>
          <w:lang w:eastAsia="cs-CZ"/>
        </w:rPr>
        <w:t xml:space="preserve"> </w:t>
      </w:r>
      <w:smartTag w:uri="urn:schemas-microsoft-com:office:smarttags" w:element="metricconverter">
        <w:smartTagPr>
          <w:attr w:name="ProductID" w:val="3 a"/>
        </w:smartTagPr>
        <w:r>
          <w:rPr>
            <w:rFonts w:ascii="Verdana" w:eastAsia="Times New Roman" w:hAnsi="Verdana"/>
            <w:sz w:val="17"/>
            <w:szCs w:val="17"/>
            <w:lang w:eastAsia="cs-CZ"/>
          </w:rPr>
          <w:t>3 a</w:t>
        </w:r>
      </w:smartTag>
      <w:r>
        <w:rPr>
          <w:rFonts w:ascii="Verdana" w:eastAsia="Times New Roman" w:hAnsi="Verdana"/>
          <w:sz w:val="17"/>
          <w:szCs w:val="17"/>
          <w:lang w:eastAsia="cs-CZ"/>
        </w:rPr>
        <w:t xml:space="preserve"> v § 48a odst. 4, 5, 6, 7 Zákona o dani z přidané hodnoty.</w:t>
      </w:r>
    </w:p>
    <w:p w:rsidR="00027B69" w:rsidRDefault="00027B69" w:rsidP="00027B69">
      <w:pPr>
        <w:autoSpaceDE w:val="0"/>
        <w:autoSpaceDN w:val="0"/>
        <w:adjustRightInd w:val="0"/>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2.  Žádám při vystavení daňového dokladu k výše uvedené smlouvě o uplatnění snížené sazby daně.</w:t>
      </w:r>
    </w:p>
    <w:p w:rsidR="00027B69" w:rsidRDefault="00027B69" w:rsidP="00027B69">
      <w:pPr>
        <w:tabs>
          <w:tab w:val="left" w:pos="-5387"/>
        </w:tabs>
        <w:spacing w:after="0" w:line="240" w:lineRule="auto"/>
        <w:ind w:left="284" w:hanging="284"/>
        <w:jc w:val="both"/>
        <w:rPr>
          <w:rFonts w:ascii="Verdana" w:eastAsia="Times New Roman" w:hAnsi="Verdana"/>
          <w:b/>
          <w:sz w:val="17"/>
          <w:szCs w:val="17"/>
          <w:lang w:eastAsia="cs-CZ"/>
        </w:rPr>
      </w:pPr>
      <w:r>
        <w:rPr>
          <w:rFonts w:ascii="Verdana" w:eastAsia="Times New Roman" w:hAnsi="Verdana"/>
          <w:sz w:val="17"/>
          <w:szCs w:val="17"/>
          <w:lang w:eastAsia="cs-CZ"/>
        </w:rPr>
        <w:t>3.</w:t>
      </w:r>
      <w:r>
        <w:rPr>
          <w:rFonts w:ascii="Verdana" w:eastAsia="Times New Roman" w:hAnsi="Verdana"/>
          <w:sz w:val="17"/>
          <w:szCs w:val="17"/>
          <w:lang w:eastAsia="cs-CZ"/>
        </w:rPr>
        <w:tab/>
        <w:t>Na vyžádání Finančního úřadu se zavazuji ke spolupráci při dokazování skutečností souvisejících s tímto čestným prohlášením.</w:t>
      </w:r>
    </w:p>
    <w:p w:rsidR="00027B69" w:rsidRDefault="00027B69" w:rsidP="00027B69">
      <w:pPr>
        <w:tabs>
          <w:tab w:val="left" w:pos="284"/>
        </w:tabs>
        <w:spacing w:after="0" w:line="240" w:lineRule="auto"/>
        <w:jc w:val="center"/>
        <w:rPr>
          <w:rFonts w:ascii="Verdana" w:eastAsia="Times New Roman" w:hAnsi="Verdana"/>
          <w:b/>
          <w:sz w:val="17"/>
          <w:szCs w:val="17"/>
          <w:lang w:eastAsia="cs-CZ"/>
        </w:rPr>
      </w:pPr>
    </w:p>
    <w:p w:rsidR="00027B69" w:rsidRDefault="00027B69" w:rsidP="00027B69">
      <w:pPr>
        <w:tabs>
          <w:tab w:val="left" w:pos="284"/>
        </w:tabs>
        <w:spacing w:after="0" w:line="240" w:lineRule="auto"/>
        <w:jc w:val="center"/>
        <w:rPr>
          <w:rFonts w:ascii="Verdana" w:eastAsia="Times New Roman" w:hAnsi="Verdana"/>
          <w:b/>
          <w:sz w:val="17"/>
          <w:szCs w:val="17"/>
          <w:lang w:eastAsia="cs-CZ"/>
        </w:rPr>
      </w:pPr>
      <w:r>
        <w:rPr>
          <w:rFonts w:ascii="Verdana" w:eastAsia="Times New Roman" w:hAnsi="Verdana"/>
          <w:b/>
          <w:sz w:val="17"/>
          <w:szCs w:val="17"/>
          <w:lang w:eastAsia="cs-CZ"/>
        </w:rPr>
        <w:t>XIII.</w:t>
      </w:r>
    </w:p>
    <w:p w:rsidR="00027B69" w:rsidRDefault="00027B69" w:rsidP="00027B69">
      <w:pPr>
        <w:keepNext/>
        <w:tabs>
          <w:tab w:val="left" w:pos="284"/>
        </w:tabs>
        <w:spacing w:after="0" w:line="240" w:lineRule="auto"/>
        <w:jc w:val="center"/>
        <w:outlineLvl w:val="0"/>
        <w:rPr>
          <w:rFonts w:ascii="Verdana" w:eastAsia="Times New Roman" w:hAnsi="Verdana"/>
          <w:b/>
          <w:sz w:val="17"/>
          <w:szCs w:val="17"/>
          <w:u w:val="single"/>
          <w:lang w:eastAsia="cs-CZ"/>
        </w:rPr>
      </w:pPr>
      <w:r>
        <w:rPr>
          <w:rFonts w:ascii="Verdana" w:eastAsia="Times New Roman" w:hAnsi="Verdana"/>
          <w:b/>
          <w:sz w:val="17"/>
          <w:szCs w:val="17"/>
          <w:u w:val="single"/>
          <w:lang w:eastAsia="cs-CZ"/>
        </w:rPr>
        <w:t>Závěrečná ustanovení</w:t>
      </w:r>
    </w:p>
    <w:p w:rsidR="00027B69" w:rsidRDefault="00027B69" w:rsidP="00027B69">
      <w:pPr>
        <w:numPr>
          <w:ilvl w:val="0"/>
          <w:numId w:val="13"/>
        </w:numPr>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Zástupci zhotovitele a objednatele uvedení v odst. I. a níže podepsaní prohlašují, že podle stanov, společenské smlouvy či zakladatelské listiny, případně jiného právního či organizačního předpisu jsou oprávněni tuto smlouvu podepsat a k její platnosti není třeba podpisu jiné osoby.</w:t>
      </w:r>
    </w:p>
    <w:p w:rsidR="00027B69" w:rsidRDefault="00027B69" w:rsidP="00027B69">
      <w:pPr>
        <w:numPr>
          <w:ilvl w:val="0"/>
          <w:numId w:val="13"/>
        </w:numPr>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Smlouvu lze měnit či doplňovat pouze písemnými dodatky. Dodatky nabývají účinnosti okamžikem podpisu smluvními stranami. Toto se týká především případů omezení rozsahu díla nebo jeho rozšíření nad rámec uzavřené smlouvy, tzv. víceprací.</w:t>
      </w:r>
    </w:p>
    <w:p w:rsidR="00027B69" w:rsidRDefault="00027B69" w:rsidP="00027B69">
      <w:pPr>
        <w:numPr>
          <w:ilvl w:val="0"/>
          <w:numId w:val="13"/>
        </w:numPr>
        <w:tabs>
          <w:tab w:val="num" w:pos="-5387"/>
          <w:tab w:val="left" w:pos="567"/>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Právní vztahy touto smlouvou neupravené se řídí dispozitivní úpravou Občanského zákoníku. a nelze-li jich využít, pak příslušnými ustanoveními Občanského zákoníku.</w:t>
      </w:r>
    </w:p>
    <w:p w:rsidR="00027B69" w:rsidRDefault="00027B69" w:rsidP="00027B69">
      <w:pPr>
        <w:numPr>
          <w:ilvl w:val="0"/>
          <w:numId w:val="13"/>
        </w:numPr>
        <w:tabs>
          <w:tab w:val="left" w:pos="-5387"/>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Případné spory mezi účastníky smlouvy budou řešeny především dohodou, nejprve jednáním pověřených osob a pokud nebude dosaženo shody, jednáním statutárních orgánů, v dalším sledu pak řízením příslušeného soudu. Soudem příslušným k rozhodování případných sporů je soud místně příslušný podle sídla společnosti „HOLICKÝ a CHALUPA s.r.o.“. Soudní spory se řídí českým právem.</w:t>
      </w:r>
    </w:p>
    <w:p w:rsidR="00027B69" w:rsidRDefault="00027B69" w:rsidP="00027B69">
      <w:pPr>
        <w:numPr>
          <w:ilvl w:val="0"/>
          <w:numId w:val="13"/>
        </w:numPr>
        <w:tabs>
          <w:tab w:val="left" w:pos="-5387"/>
        </w:tabs>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Tato smlouva vznikla  dohodou o celém jejím obsahu.</w:t>
      </w:r>
    </w:p>
    <w:p w:rsidR="00027B69" w:rsidRDefault="00027B69" w:rsidP="00027B69">
      <w:pPr>
        <w:numPr>
          <w:ilvl w:val="0"/>
          <w:numId w:val="13"/>
        </w:numPr>
        <w:spacing w:after="0" w:line="240" w:lineRule="auto"/>
        <w:ind w:left="284" w:hanging="284"/>
        <w:jc w:val="both"/>
        <w:rPr>
          <w:rFonts w:ascii="Verdana" w:eastAsia="Times New Roman" w:hAnsi="Verdana"/>
          <w:sz w:val="17"/>
          <w:szCs w:val="17"/>
          <w:lang w:eastAsia="cs-CZ"/>
        </w:rPr>
      </w:pPr>
      <w:r>
        <w:rPr>
          <w:rFonts w:ascii="Verdana" w:eastAsia="Times New Roman" w:hAnsi="Verdana"/>
          <w:sz w:val="17"/>
          <w:szCs w:val="17"/>
          <w:lang w:eastAsia="cs-CZ"/>
        </w:rPr>
        <w:t>Tato smlouva nabývá platnosti a účinnosti dnem jejího podpisu oběma smluvními stranami.  Je sepsána ve 2 stejnopisech, z nichž každá strana obdrží jeden výtisk s platností originálu.</w:t>
      </w:r>
    </w:p>
    <w:p w:rsidR="00027B69" w:rsidRDefault="00027B69" w:rsidP="00027B69">
      <w:pPr>
        <w:spacing w:after="0" w:line="240" w:lineRule="auto"/>
        <w:ind w:left="284"/>
        <w:jc w:val="both"/>
        <w:rPr>
          <w:rFonts w:ascii="Verdana" w:eastAsia="Times New Roman" w:hAnsi="Verdana"/>
          <w:sz w:val="17"/>
          <w:szCs w:val="17"/>
          <w:lang w:eastAsia="cs-CZ"/>
        </w:rPr>
      </w:pPr>
    </w:p>
    <w:p w:rsidR="00027B69" w:rsidRDefault="00027B69" w:rsidP="00027B69">
      <w:pPr>
        <w:spacing w:after="0" w:line="240" w:lineRule="auto"/>
        <w:ind w:left="284"/>
        <w:jc w:val="both"/>
        <w:rPr>
          <w:rFonts w:ascii="Verdana" w:eastAsia="Times New Roman" w:hAnsi="Verdana"/>
          <w:b/>
          <w:sz w:val="17"/>
          <w:szCs w:val="17"/>
          <w:lang w:eastAsia="cs-CZ"/>
        </w:rPr>
      </w:pPr>
    </w:p>
    <w:p w:rsidR="00027B69" w:rsidRDefault="00027B69" w:rsidP="00027B69">
      <w:pPr>
        <w:spacing w:after="0" w:line="240" w:lineRule="auto"/>
        <w:ind w:left="284"/>
        <w:jc w:val="both"/>
        <w:rPr>
          <w:rFonts w:ascii="Verdana" w:eastAsia="Times New Roman" w:hAnsi="Verdana"/>
          <w:b/>
          <w:sz w:val="17"/>
          <w:szCs w:val="17"/>
          <w:lang w:eastAsia="cs-CZ"/>
        </w:rPr>
      </w:pPr>
    </w:p>
    <w:p w:rsidR="00027B69" w:rsidRDefault="00027B69" w:rsidP="00027B69">
      <w:pPr>
        <w:spacing w:after="0" w:line="240" w:lineRule="auto"/>
        <w:ind w:left="284"/>
        <w:jc w:val="both"/>
        <w:rPr>
          <w:rFonts w:ascii="Verdana" w:eastAsia="Times New Roman" w:hAnsi="Verdana"/>
          <w:b/>
          <w:sz w:val="17"/>
          <w:szCs w:val="17"/>
          <w:lang w:eastAsia="cs-CZ"/>
        </w:rPr>
      </w:pPr>
      <w:r>
        <w:rPr>
          <w:rFonts w:ascii="Verdana" w:eastAsia="Times New Roman" w:hAnsi="Verdana"/>
          <w:b/>
          <w:sz w:val="17"/>
          <w:szCs w:val="17"/>
          <w:lang w:eastAsia="cs-CZ"/>
        </w:rPr>
        <w:t xml:space="preserve">V Kamenici nad Lipou </w:t>
      </w:r>
      <w:r w:rsidR="00F86A51">
        <w:rPr>
          <w:rFonts w:ascii="Verdana" w:eastAsia="Times New Roman" w:hAnsi="Verdana"/>
          <w:b/>
          <w:sz w:val="17"/>
          <w:szCs w:val="17"/>
          <w:lang w:eastAsia="cs-CZ"/>
        </w:rPr>
        <w:t>12</w:t>
      </w:r>
      <w:r>
        <w:rPr>
          <w:rFonts w:ascii="Verdana" w:eastAsia="Times New Roman" w:hAnsi="Verdana"/>
          <w:b/>
          <w:sz w:val="17"/>
          <w:szCs w:val="17"/>
          <w:lang w:eastAsia="cs-CZ"/>
        </w:rPr>
        <w:t>.7.201</w:t>
      </w:r>
      <w:r w:rsidR="00F86A51">
        <w:rPr>
          <w:rFonts w:ascii="Verdana" w:eastAsia="Times New Roman" w:hAnsi="Verdana"/>
          <w:b/>
          <w:sz w:val="17"/>
          <w:szCs w:val="17"/>
          <w:lang w:eastAsia="cs-CZ"/>
        </w:rPr>
        <w:t>7</w:t>
      </w:r>
      <w:bookmarkStart w:id="0" w:name="_GoBack"/>
      <w:bookmarkEnd w:id="0"/>
      <w:r>
        <w:rPr>
          <w:rFonts w:ascii="Verdana" w:eastAsia="Times New Roman" w:hAnsi="Verdana"/>
          <w:b/>
          <w:sz w:val="17"/>
          <w:szCs w:val="17"/>
          <w:lang w:eastAsia="cs-CZ"/>
        </w:rPr>
        <w:t xml:space="preserve">                                                 Objednatel</w:t>
      </w:r>
    </w:p>
    <w:p w:rsidR="00027B69" w:rsidRDefault="00027B69" w:rsidP="00027B69">
      <w:pPr>
        <w:spacing w:after="0" w:line="240" w:lineRule="auto"/>
        <w:ind w:left="284"/>
        <w:jc w:val="both"/>
        <w:rPr>
          <w:rFonts w:ascii="Verdana" w:eastAsia="Times New Roman" w:hAnsi="Verdana"/>
          <w:b/>
          <w:sz w:val="17"/>
          <w:szCs w:val="17"/>
          <w:lang w:eastAsia="cs-CZ"/>
        </w:rPr>
      </w:pPr>
      <w:r>
        <w:rPr>
          <w:rFonts w:ascii="Verdana" w:eastAsia="Times New Roman" w:hAnsi="Verdana"/>
          <w:b/>
          <w:sz w:val="17"/>
          <w:szCs w:val="17"/>
          <w:lang w:eastAsia="cs-CZ"/>
        </w:rPr>
        <w:t xml:space="preserve"> Pavel Chalupa jednatel</w:t>
      </w:r>
    </w:p>
    <w:p w:rsidR="00027B69" w:rsidRDefault="00027B69" w:rsidP="00027B69">
      <w:r>
        <w:t xml:space="preserve">        </w:t>
      </w:r>
    </w:p>
    <w:p w:rsidR="00AF06B4" w:rsidRDefault="00D7436B"/>
    <w:sectPr w:rsidR="00AF06B4" w:rsidSect="00B325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1850"/>
    <w:multiLevelType w:val="singleLevel"/>
    <w:tmpl w:val="0405000F"/>
    <w:lvl w:ilvl="0">
      <w:start w:val="1"/>
      <w:numFmt w:val="decimal"/>
      <w:lvlText w:val="%1."/>
      <w:lvlJc w:val="left"/>
      <w:pPr>
        <w:tabs>
          <w:tab w:val="num" w:pos="360"/>
        </w:tabs>
        <w:ind w:left="360" w:hanging="360"/>
      </w:pPr>
    </w:lvl>
  </w:abstractNum>
  <w:abstractNum w:abstractNumId="1">
    <w:nsid w:val="2A937383"/>
    <w:multiLevelType w:val="singleLevel"/>
    <w:tmpl w:val="0405000F"/>
    <w:lvl w:ilvl="0">
      <w:start w:val="1"/>
      <w:numFmt w:val="decimal"/>
      <w:lvlText w:val="%1."/>
      <w:lvlJc w:val="left"/>
      <w:pPr>
        <w:tabs>
          <w:tab w:val="num" w:pos="3905"/>
        </w:tabs>
        <w:ind w:left="3905" w:hanging="360"/>
      </w:pPr>
    </w:lvl>
  </w:abstractNum>
  <w:abstractNum w:abstractNumId="2">
    <w:nsid w:val="2B67440C"/>
    <w:multiLevelType w:val="singleLevel"/>
    <w:tmpl w:val="0405000F"/>
    <w:lvl w:ilvl="0">
      <w:start w:val="1"/>
      <w:numFmt w:val="decimal"/>
      <w:lvlText w:val="%1."/>
      <w:lvlJc w:val="left"/>
      <w:pPr>
        <w:tabs>
          <w:tab w:val="num" w:pos="360"/>
        </w:tabs>
        <w:ind w:left="360" w:hanging="360"/>
      </w:pPr>
    </w:lvl>
  </w:abstractNum>
  <w:abstractNum w:abstractNumId="3">
    <w:nsid w:val="2CE51B41"/>
    <w:multiLevelType w:val="singleLevel"/>
    <w:tmpl w:val="0405000F"/>
    <w:lvl w:ilvl="0">
      <w:start w:val="2"/>
      <w:numFmt w:val="decimal"/>
      <w:lvlText w:val="%1."/>
      <w:lvlJc w:val="left"/>
      <w:pPr>
        <w:tabs>
          <w:tab w:val="num" w:pos="360"/>
        </w:tabs>
        <w:ind w:left="360" w:hanging="360"/>
      </w:pPr>
    </w:lvl>
  </w:abstractNum>
  <w:abstractNum w:abstractNumId="4">
    <w:nsid w:val="2E6D3ED5"/>
    <w:multiLevelType w:val="singleLevel"/>
    <w:tmpl w:val="0405000F"/>
    <w:lvl w:ilvl="0">
      <w:start w:val="1"/>
      <w:numFmt w:val="decimal"/>
      <w:lvlText w:val="%1."/>
      <w:lvlJc w:val="left"/>
      <w:pPr>
        <w:tabs>
          <w:tab w:val="num" w:pos="360"/>
        </w:tabs>
        <w:ind w:left="360" w:hanging="360"/>
      </w:pPr>
    </w:lvl>
  </w:abstractNum>
  <w:abstractNum w:abstractNumId="5">
    <w:nsid w:val="372C519F"/>
    <w:multiLevelType w:val="singleLevel"/>
    <w:tmpl w:val="0405000F"/>
    <w:lvl w:ilvl="0">
      <w:start w:val="1"/>
      <w:numFmt w:val="decimal"/>
      <w:lvlText w:val="%1."/>
      <w:lvlJc w:val="left"/>
      <w:pPr>
        <w:tabs>
          <w:tab w:val="num" w:pos="360"/>
        </w:tabs>
        <w:ind w:left="360" w:hanging="360"/>
      </w:pPr>
    </w:lvl>
  </w:abstractNum>
  <w:abstractNum w:abstractNumId="6">
    <w:nsid w:val="382E6E3C"/>
    <w:multiLevelType w:val="singleLevel"/>
    <w:tmpl w:val="0405000F"/>
    <w:lvl w:ilvl="0">
      <w:start w:val="1"/>
      <w:numFmt w:val="decimal"/>
      <w:lvlText w:val="%1."/>
      <w:lvlJc w:val="left"/>
      <w:pPr>
        <w:tabs>
          <w:tab w:val="num" w:pos="360"/>
        </w:tabs>
        <w:ind w:left="360" w:hanging="360"/>
      </w:pPr>
    </w:lvl>
  </w:abstractNum>
  <w:abstractNum w:abstractNumId="7">
    <w:nsid w:val="3AC54A0A"/>
    <w:multiLevelType w:val="singleLevel"/>
    <w:tmpl w:val="FDE28D98"/>
    <w:lvl w:ilvl="0">
      <w:start w:val="1"/>
      <w:numFmt w:val="decimal"/>
      <w:lvlText w:val="%1."/>
      <w:lvlJc w:val="left"/>
      <w:pPr>
        <w:tabs>
          <w:tab w:val="num" w:pos="360"/>
        </w:tabs>
        <w:ind w:left="360" w:hanging="360"/>
      </w:pPr>
      <w:rPr>
        <w:sz w:val="20"/>
        <w:szCs w:val="20"/>
      </w:rPr>
    </w:lvl>
  </w:abstractNum>
  <w:abstractNum w:abstractNumId="8">
    <w:nsid w:val="46FF635F"/>
    <w:multiLevelType w:val="singleLevel"/>
    <w:tmpl w:val="0405000F"/>
    <w:lvl w:ilvl="0">
      <w:start w:val="1"/>
      <w:numFmt w:val="decimal"/>
      <w:lvlText w:val="%1."/>
      <w:lvlJc w:val="left"/>
      <w:pPr>
        <w:tabs>
          <w:tab w:val="num" w:pos="360"/>
        </w:tabs>
        <w:ind w:left="360" w:hanging="360"/>
      </w:pPr>
    </w:lvl>
  </w:abstractNum>
  <w:abstractNum w:abstractNumId="9">
    <w:nsid w:val="5C1429E4"/>
    <w:multiLevelType w:val="singleLevel"/>
    <w:tmpl w:val="75442278"/>
    <w:lvl w:ilvl="0">
      <w:start w:val="1"/>
      <w:numFmt w:val="bullet"/>
      <w:lvlText w:val="-"/>
      <w:lvlJc w:val="left"/>
      <w:pPr>
        <w:tabs>
          <w:tab w:val="num" w:pos="360"/>
        </w:tabs>
        <w:ind w:left="360" w:hanging="360"/>
      </w:pPr>
    </w:lvl>
  </w:abstractNum>
  <w:abstractNum w:abstractNumId="10">
    <w:nsid w:val="5FD40EDB"/>
    <w:multiLevelType w:val="singleLevel"/>
    <w:tmpl w:val="04050017"/>
    <w:lvl w:ilvl="0">
      <w:start w:val="1"/>
      <w:numFmt w:val="lowerLetter"/>
      <w:lvlText w:val="%1)"/>
      <w:lvlJc w:val="left"/>
      <w:pPr>
        <w:tabs>
          <w:tab w:val="num" w:pos="1070"/>
        </w:tabs>
        <w:ind w:left="1070" w:hanging="360"/>
      </w:pPr>
    </w:lvl>
  </w:abstractNum>
  <w:abstractNum w:abstractNumId="11">
    <w:nsid w:val="6B81146A"/>
    <w:multiLevelType w:val="singleLevel"/>
    <w:tmpl w:val="0405000F"/>
    <w:lvl w:ilvl="0">
      <w:start w:val="1"/>
      <w:numFmt w:val="decimal"/>
      <w:lvlText w:val="%1."/>
      <w:lvlJc w:val="left"/>
      <w:pPr>
        <w:tabs>
          <w:tab w:val="num" w:pos="360"/>
        </w:tabs>
        <w:ind w:left="360" w:hanging="360"/>
      </w:pPr>
    </w:lvl>
  </w:abstractNum>
  <w:abstractNum w:abstractNumId="12">
    <w:nsid w:val="720036F6"/>
    <w:multiLevelType w:val="singleLevel"/>
    <w:tmpl w:val="CDDAC966"/>
    <w:lvl w:ilvl="0">
      <w:start w:val="1"/>
      <w:numFmt w:val="decimal"/>
      <w:lvlText w:val="%1."/>
      <w:lvlJc w:val="left"/>
      <w:pPr>
        <w:tabs>
          <w:tab w:val="num" w:pos="360"/>
        </w:tabs>
        <w:ind w:left="360" w:hanging="360"/>
      </w:pPr>
      <w:rPr>
        <w:sz w:val="20"/>
        <w:szCs w:val="20"/>
      </w:rPr>
    </w:lvl>
  </w:abstractNum>
  <w:num w:numId="1">
    <w:abstractNumId w:val="9"/>
  </w:num>
  <w:num w:numId="2">
    <w:abstractNumId w:val="0"/>
    <w:lvlOverride w:ilvl="0">
      <w:startOverride w:val="1"/>
    </w:lvlOverride>
  </w:num>
  <w:num w:numId="3">
    <w:abstractNumId w:val="4"/>
    <w:lvlOverride w:ilvl="0">
      <w:startOverride w:val="1"/>
    </w:lvlOverride>
  </w:num>
  <w:num w:numId="4">
    <w:abstractNumId w:val="3"/>
    <w:lvlOverride w:ilvl="0">
      <w:startOverride w:val="2"/>
    </w:lvlOverride>
  </w:num>
  <w:num w:numId="5">
    <w:abstractNumId w:val="1"/>
    <w:lvlOverride w:ilvl="0">
      <w:startOverride w:val="1"/>
    </w:lvlOverride>
  </w:num>
  <w:num w:numId="6">
    <w:abstractNumId w:val="5"/>
    <w:lvlOverride w:ilvl="0">
      <w:startOverride w:val="1"/>
    </w:lvlOverride>
  </w:num>
  <w:num w:numId="7">
    <w:abstractNumId w:val="8"/>
    <w:lvlOverride w:ilvl="0">
      <w:startOverride w:val="1"/>
    </w:lvlOverride>
  </w:num>
  <w:num w:numId="8">
    <w:abstractNumId w:val="12"/>
    <w:lvlOverride w:ilvl="0">
      <w:startOverride w:val="1"/>
    </w:lvlOverride>
  </w:num>
  <w:num w:numId="9">
    <w:abstractNumId w:val="6"/>
    <w:lvlOverride w:ilvl="0">
      <w:startOverride w:val="1"/>
    </w:lvlOverride>
  </w:num>
  <w:num w:numId="10">
    <w:abstractNumId w:val="7"/>
    <w:lvlOverride w:ilvl="0">
      <w:startOverride w:val="1"/>
    </w:lvlOverride>
  </w:num>
  <w:num w:numId="11">
    <w:abstractNumId w:val="2"/>
    <w:lvlOverride w:ilvl="0">
      <w:startOverride w:val="1"/>
    </w:lvlOverride>
  </w:num>
  <w:num w:numId="12">
    <w:abstractNumId w:val="10"/>
    <w:lvlOverride w:ilvl="0">
      <w:startOverride w:val="1"/>
    </w:lvlOverride>
  </w:num>
  <w:num w:numId="13">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7B69"/>
    <w:rsid w:val="00027B69"/>
    <w:rsid w:val="006A6E77"/>
    <w:rsid w:val="0076259B"/>
    <w:rsid w:val="00B325FE"/>
    <w:rsid w:val="00D7436B"/>
    <w:rsid w:val="00F86A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7B6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7B6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905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1446</Words>
  <Characters>8532</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chalupa</dc:creator>
  <cp:lastModifiedBy>hanka</cp:lastModifiedBy>
  <cp:revision>2</cp:revision>
  <cp:lastPrinted>2017-07-13T08:54:00Z</cp:lastPrinted>
  <dcterms:created xsi:type="dcterms:W3CDTF">2017-07-13T08:58:00Z</dcterms:created>
  <dcterms:modified xsi:type="dcterms:W3CDTF">2017-07-13T08:58:00Z</dcterms:modified>
</cp:coreProperties>
</file>