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E61E" w14:textId="717C3082" w:rsidR="00A14918" w:rsidRDefault="007129F5">
      <w:pPr>
        <w:pStyle w:val="Bodytext30"/>
        <w:framePr w:w="9139" w:h="9318" w:hRule="exact" w:wrap="none" w:vAnchor="page" w:hAnchor="page" w:x="1398" w:y="1277"/>
        <w:shd w:val="clear" w:color="auto" w:fill="auto"/>
      </w:pPr>
      <w:r>
        <w:t>Hudební divadlo v Karl</w:t>
      </w:r>
      <w:r w:rsidR="007D27F4">
        <w:t>í</w:t>
      </w:r>
      <w:r>
        <w:t>ně, příspěvková organizace</w:t>
      </w:r>
    </w:p>
    <w:p w14:paraId="60298335" w14:textId="77777777" w:rsidR="007D27F4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ind w:right="2080"/>
      </w:pPr>
      <w:r>
        <w:t xml:space="preserve">sídlo: Křižíkova 283/10, Karlín, 186 00 Praha </w:t>
      </w:r>
    </w:p>
    <w:p w14:paraId="65170FA3" w14:textId="77777777" w:rsidR="007D27F4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ind w:right="2080"/>
      </w:pPr>
      <w:r>
        <w:t xml:space="preserve">korespondenční adresa: </w:t>
      </w:r>
      <w:r>
        <w:rPr>
          <w:lang w:val="en-US" w:eastAsia="en-US" w:bidi="en-US"/>
        </w:rPr>
        <w:t xml:space="preserve">P.O.Box </w:t>
      </w:r>
      <w:r>
        <w:t xml:space="preserve">1237, PSČ 111 21 </w:t>
      </w:r>
    </w:p>
    <w:p w14:paraId="7418E61F" w14:textId="3174B380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ind w:right="2080"/>
      </w:pPr>
      <w:r>
        <w:t>IČ:00064335, DIČ: CZ00064335</w:t>
      </w:r>
    </w:p>
    <w:p w14:paraId="7418E620" w14:textId="524D5775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spacing w:after="376"/>
        <w:ind w:right="1480"/>
      </w:pPr>
      <w:r>
        <w:t xml:space="preserve">Zastoupená na základě plné moci panem Martinem Poupětem, technickým ředitelem </w:t>
      </w:r>
      <w:r w:rsidR="007D27F4">
        <w:t xml:space="preserve">              </w:t>
      </w:r>
      <w:r>
        <w:t>(dále jen „HDK")</w:t>
      </w:r>
    </w:p>
    <w:p w14:paraId="7418E621" w14:textId="77777777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spacing w:after="324" w:line="212" w:lineRule="exact"/>
      </w:pPr>
      <w:r>
        <w:t>a</w:t>
      </w:r>
    </w:p>
    <w:p w14:paraId="7418E622" w14:textId="77777777" w:rsidR="00A14918" w:rsidRDefault="007129F5">
      <w:pPr>
        <w:pStyle w:val="Bodytext30"/>
        <w:framePr w:w="9139" w:h="9318" w:hRule="exact" w:wrap="none" w:vAnchor="page" w:hAnchor="page" w:x="1398" w:y="1277"/>
        <w:shd w:val="clear" w:color="auto" w:fill="auto"/>
      </w:pPr>
      <w:r>
        <w:t>Luboš Krch</w:t>
      </w:r>
    </w:p>
    <w:p w14:paraId="17117CC0" w14:textId="77777777" w:rsidR="007D27F4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ind w:right="1480"/>
      </w:pPr>
      <w:r>
        <w:t xml:space="preserve">Nedbalova 2146/6 </w:t>
      </w:r>
    </w:p>
    <w:p w14:paraId="7418E623" w14:textId="10C897AB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ind w:right="1480"/>
      </w:pPr>
      <w:r>
        <w:t>390</w:t>
      </w:r>
      <w:r w:rsidR="007D27F4">
        <w:t xml:space="preserve"> </w:t>
      </w:r>
      <w:r>
        <w:t>01 Tábor</w:t>
      </w:r>
    </w:p>
    <w:p w14:paraId="7418E624" w14:textId="5545DAB8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spacing w:after="376"/>
        <w:ind w:right="1480"/>
      </w:pPr>
      <w:r>
        <w:t xml:space="preserve">IČ:40696952, DIČ: CZ6509212017 </w:t>
      </w:r>
      <w:r w:rsidR="007D27F4">
        <w:t xml:space="preserve">                                                                                       </w:t>
      </w:r>
      <w:r>
        <w:t>(dále jen „dodavatel")</w:t>
      </w:r>
    </w:p>
    <w:p w14:paraId="7418E625" w14:textId="77777777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spacing w:after="78" w:line="212" w:lineRule="exact"/>
      </w:pPr>
      <w:r>
        <w:t>spolu uzavírají tuto</w:t>
      </w:r>
    </w:p>
    <w:p w14:paraId="7418E626" w14:textId="77777777" w:rsidR="00A14918" w:rsidRDefault="007129F5">
      <w:pPr>
        <w:pStyle w:val="Bodytext30"/>
        <w:framePr w:w="9139" w:h="9318" w:hRule="exact" w:wrap="none" w:vAnchor="page" w:hAnchor="page" w:x="1398" w:y="1277"/>
        <w:shd w:val="clear" w:color="auto" w:fill="auto"/>
        <w:spacing w:line="614" w:lineRule="exact"/>
        <w:jc w:val="center"/>
      </w:pPr>
      <w:r>
        <w:t>RÁMCOVOU SMLOUVU NA DODÁVKU PŘÍSLUŠENSTVÍ SVĚTLENÉ TECHNIKY</w:t>
      </w:r>
    </w:p>
    <w:p w14:paraId="7418E627" w14:textId="77777777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spacing w:line="614" w:lineRule="exact"/>
        <w:jc w:val="center"/>
      </w:pPr>
      <w:r>
        <w:t>Článek I.</w:t>
      </w:r>
    </w:p>
    <w:p w14:paraId="7418E628" w14:textId="77777777" w:rsidR="00A14918" w:rsidRDefault="007129F5">
      <w:pPr>
        <w:pStyle w:val="Bodytext30"/>
        <w:framePr w:w="9139" w:h="9318" w:hRule="exact" w:wrap="none" w:vAnchor="page" w:hAnchor="page" w:x="1398" w:y="1277"/>
        <w:shd w:val="clear" w:color="auto" w:fill="auto"/>
        <w:spacing w:after="310" w:line="200" w:lineRule="exact"/>
        <w:jc w:val="center"/>
      </w:pPr>
      <w:r>
        <w:t>Předmět smlouvy</w:t>
      </w:r>
    </w:p>
    <w:p w14:paraId="7418E629" w14:textId="77777777" w:rsidR="00A14918" w:rsidRDefault="007129F5">
      <w:pPr>
        <w:pStyle w:val="Bodytext20"/>
        <w:framePr w:w="9139" w:h="9318" w:hRule="exact" w:wrap="none" w:vAnchor="page" w:hAnchor="page" w:x="1398" w:y="1277"/>
        <w:numPr>
          <w:ilvl w:val="0"/>
          <w:numId w:val="1"/>
        </w:numPr>
        <w:shd w:val="clear" w:color="auto" w:fill="auto"/>
        <w:tabs>
          <w:tab w:val="left" w:pos="596"/>
        </w:tabs>
        <w:spacing w:line="312" w:lineRule="exact"/>
        <w:jc w:val="both"/>
      </w:pPr>
      <w:r>
        <w:t xml:space="preserve">Předmětem této smlouvy je závazek </w:t>
      </w:r>
      <w:r>
        <w:t>dodavatele dodat příslušenství světelné techniky dle odstavce 1.2.</w:t>
      </w:r>
    </w:p>
    <w:p w14:paraId="7418E62A" w14:textId="77777777" w:rsidR="00A14918" w:rsidRDefault="007129F5">
      <w:pPr>
        <w:pStyle w:val="Bodytext20"/>
        <w:framePr w:w="9139" w:h="9318" w:hRule="exact" w:wrap="none" w:vAnchor="page" w:hAnchor="page" w:x="1398" w:y="1277"/>
        <w:numPr>
          <w:ilvl w:val="0"/>
          <w:numId w:val="1"/>
        </w:numPr>
        <w:shd w:val="clear" w:color="auto" w:fill="auto"/>
        <w:tabs>
          <w:tab w:val="left" w:pos="596"/>
        </w:tabs>
        <w:spacing w:line="312" w:lineRule="exact"/>
      </w:pPr>
      <w:r>
        <w:t>Příslušenstvím světelné techniky se pro účely této smlouvy se rozumí:</w:t>
      </w:r>
    </w:p>
    <w:p w14:paraId="7418E62B" w14:textId="77777777" w:rsidR="00A14918" w:rsidRDefault="007129F5">
      <w:pPr>
        <w:pStyle w:val="Bodytext30"/>
        <w:framePr w:w="9139" w:h="9318" w:hRule="exact" w:wrap="none" w:vAnchor="page" w:hAnchor="page" w:x="1398" w:y="1277"/>
        <w:shd w:val="clear" w:color="auto" w:fill="auto"/>
        <w:spacing w:line="312" w:lineRule="exact"/>
        <w:ind w:left="760"/>
      </w:pPr>
      <w:r>
        <w:t>Výbojky do scénických světel dle přílohy této smlouvy</w:t>
      </w:r>
    </w:p>
    <w:p w14:paraId="7418E62C" w14:textId="77777777" w:rsidR="00A14918" w:rsidRDefault="007129F5">
      <w:pPr>
        <w:pStyle w:val="Bodytext20"/>
        <w:framePr w:w="9139" w:h="9318" w:hRule="exact" w:wrap="none" w:vAnchor="page" w:hAnchor="page" w:x="1398" w:y="1277"/>
        <w:shd w:val="clear" w:color="auto" w:fill="auto"/>
        <w:spacing w:line="312" w:lineRule="exact"/>
        <w:ind w:left="760"/>
      </w:pPr>
      <w:r>
        <w:t>pro potřeby HDK na základě samostatných objednávek.</w:t>
      </w:r>
    </w:p>
    <w:p w14:paraId="7418E62D" w14:textId="77777777" w:rsidR="00A14918" w:rsidRDefault="007129F5">
      <w:pPr>
        <w:pStyle w:val="Bodytext20"/>
        <w:framePr w:w="9139" w:h="9318" w:hRule="exact" w:wrap="none" w:vAnchor="page" w:hAnchor="page" w:x="1398" w:y="1277"/>
        <w:numPr>
          <w:ilvl w:val="0"/>
          <w:numId w:val="1"/>
        </w:numPr>
        <w:shd w:val="clear" w:color="auto" w:fill="auto"/>
        <w:tabs>
          <w:tab w:val="left" w:pos="596"/>
        </w:tabs>
        <w:spacing w:line="312" w:lineRule="exact"/>
        <w:jc w:val="both"/>
      </w:pPr>
      <w:r>
        <w:t xml:space="preserve">Předmět </w:t>
      </w:r>
      <w:r>
        <w:t>smlouvy bude dodavatelem dodán za cenu dle nabídky ze dne 31.05.2024, kterou dodavatel podal v rámci výběrového řízení na dodavatele výbojek do scénických světel. Nabídka dodavatele je přílohou této smlouvy.</w:t>
      </w:r>
    </w:p>
    <w:p w14:paraId="7418E62E" w14:textId="77777777" w:rsidR="00A14918" w:rsidRDefault="007129F5">
      <w:pPr>
        <w:pStyle w:val="Bodytext20"/>
        <w:framePr w:w="9139" w:h="2150" w:hRule="exact" w:wrap="none" w:vAnchor="page" w:hAnchor="page" w:x="1398" w:y="10902"/>
        <w:shd w:val="clear" w:color="auto" w:fill="auto"/>
        <w:spacing w:after="110" w:line="212" w:lineRule="exact"/>
        <w:jc w:val="center"/>
      </w:pPr>
      <w:r>
        <w:t>Článek II.</w:t>
      </w:r>
    </w:p>
    <w:p w14:paraId="7418E62F" w14:textId="77777777" w:rsidR="00A14918" w:rsidRDefault="007129F5">
      <w:pPr>
        <w:pStyle w:val="Bodytext30"/>
        <w:framePr w:w="9139" w:h="2150" w:hRule="exact" w:wrap="none" w:vAnchor="page" w:hAnchor="page" w:x="1398" w:y="10902"/>
        <w:shd w:val="clear" w:color="auto" w:fill="auto"/>
        <w:spacing w:after="310" w:line="200" w:lineRule="exact"/>
        <w:jc w:val="center"/>
      </w:pPr>
      <w:r>
        <w:t>Povinnosti HDK</w:t>
      </w:r>
    </w:p>
    <w:p w14:paraId="7418E630" w14:textId="77777777" w:rsidR="00A14918" w:rsidRDefault="007129F5">
      <w:pPr>
        <w:pStyle w:val="Bodytext20"/>
        <w:framePr w:w="9139" w:h="2150" w:hRule="exact" w:wrap="none" w:vAnchor="page" w:hAnchor="page" w:x="1398" w:y="10902"/>
        <w:numPr>
          <w:ilvl w:val="0"/>
          <w:numId w:val="2"/>
        </w:numPr>
        <w:shd w:val="clear" w:color="auto" w:fill="auto"/>
        <w:tabs>
          <w:tab w:val="left" w:pos="596"/>
        </w:tabs>
        <w:spacing w:line="312" w:lineRule="exact"/>
        <w:jc w:val="both"/>
      </w:pPr>
      <w:r>
        <w:t>HDK je povinno poskytn</w:t>
      </w:r>
      <w:r>
        <w:t>out dodavateli přiměřenou součinnost nezbytnou pro poskytnutí plnění dle této smlouvy.</w:t>
      </w:r>
    </w:p>
    <w:p w14:paraId="7418E631" w14:textId="77777777" w:rsidR="00A14918" w:rsidRDefault="007129F5">
      <w:pPr>
        <w:pStyle w:val="Bodytext20"/>
        <w:framePr w:w="9139" w:h="2150" w:hRule="exact" w:wrap="none" w:vAnchor="page" w:hAnchor="page" w:x="1398" w:y="10902"/>
        <w:numPr>
          <w:ilvl w:val="0"/>
          <w:numId w:val="2"/>
        </w:numPr>
        <w:shd w:val="clear" w:color="auto" w:fill="auto"/>
        <w:tabs>
          <w:tab w:val="left" w:pos="596"/>
        </w:tabs>
        <w:spacing w:line="312" w:lineRule="exact"/>
      </w:pPr>
      <w:r>
        <w:t>HDK je povinno zajistit vyplacení odměny dodavateli po dílčích dodávkách.</w:t>
      </w:r>
    </w:p>
    <w:p w14:paraId="7418E632" w14:textId="77777777" w:rsidR="00A14918" w:rsidRDefault="007129F5">
      <w:pPr>
        <w:pStyle w:val="Bodytext20"/>
        <w:framePr w:w="9139" w:h="2150" w:hRule="exact" w:wrap="none" w:vAnchor="page" w:hAnchor="page" w:x="1398" w:y="10902"/>
        <w:numPr>
          <w:ilvl w:val="0"/>
          <w:numId w:val="2"/>
        </w:numPr>
        <w:shd w:val="clear" w:color="auto" w:fill="auto"/>
        <w:tabs>
          <w:tab w:val="left" w:pos="596"/>
        </w:tabs>
        <w:spacing w:line="312" w:lineRule="exact"/>
      </w:pPr>
      <w:r>
        <w:t>HDK není povinno předmět smlouvy odebírat výhradně od dodavatele.</w:t>
      </w:r>
    </w:p>
    <w:p w14:paraId="7418E633" w14:textId="77777777" w:rsidR="00A14918" w:rsidRDefault="007129F5">
      <w:pPr>
        <w:pStyle w:val="Bodytext20"/>
        <w:framePr w:w="9139" w:h="1540" w:hRule="exact" w:wrap="none" w:vAnchor="page" w:hAnchor="page" w:x="1398" w:y="13672"/>
        <w:shd w:val="clear" w:color="auto" w:fill="auto"/>
        <w:spacing w:after="110" w:line="212" w:lineRule="exact"/>
        <w:jc w:val="center"/>
      </w:pPr>
      <w:r>
        <w:t xml:space="preserve">Článek </w:t>
      </w:r>
      <w:r>
        <w:rPr>
          <w:lang w:val="en-US" w:eastAsia="en-US" w:bidi="en-US"/>
        </w:rPr>
        <w:t>III.</w:t>
      </w:r>
    </w:p>
    <w:p w14:paraId="7418E634" w14:textId="77777777" w:rsidR="00A14918" w:rsidRDefault="007129F5">
      <w:pPr>
        <w:pStyle w:val="Bodytext30"/>
        <w:framePr w:w="9139" w:h="1540" w:hRule="exact" w:wrap="none" w:vAnchor="page" w:hAnchor="page" w:x="1398" w:y="13672"/>
        <w:shd w:val="clear" w:color="auto" w:fill="auto"/>
        <w:spacing w:after="310" w:line="200" w:lineRule="exact"/>
        <w:jc w:val="center"/>
      </w:pPr>
      <w:r>
        <w:t xml:space="preserve">Povinnosti </w:t>
      </w:r>
      <w:r>
        <w:t>dodavatele</w:t>
      </w:r>
    </w:p>
    <w:p w14:paraId="7418E635" w14:textId="77777777" w:rsidR="00A14918" w:rsidRDefault="007129F5">
      <w:pPr>
        <w:pStyle w:val="Bodytext20"/>
        <w:framePr w:w="9139" w:h="1540" w:hRule="exact" w:wrap="none" w:vAnchor="page" w:hAnchor="page" w:x="1398" w:y="13672"/>
        <w:numPr>
          <w:ilvl w:val="1"/>
          <w:numId w:val="2"/>
        </w:numPr>
        <w:shd w:val="clear" w:color="auto" w:fill="auto"/>
        <w:tabs>
          <w:tab w:val="left" w:pos="596"/>
        </w:tabs>
        <w:spacing w:line="312" w:lineRule="exact"/>
        <w:jc w:val="both"/>
      </w:pPr>
      <w:r>
        <w:t>Dodavatel zajití a dodá předmět smlouvy na základě dílčí objednávky a po dohodě s HDK plnění dle bodů 1.2. a 1.3. této smlouvy a předá je HDK k užití.</w:t>
      </w:r>
    </w:p>
    <w:p w14:paraId="7418E636" w14:textId="77777777" w:rsidR="00A14918" w:rsidRDefault="007129F5">
      <w:pPr>
        <w:pStyle w:val="Headerorfooter10"/>
        <w:framePr w:wrap="none" w:vAnchor="page" w:hAnchor="page" w:x="5891" w:y="15759"/>
        <w:shd w:val="clear" w:color="auto" w:fill="auto"/>
      </w:pPr>
      <w:r>
        <w:t>1</w:t>
      </w:r>
    </w:p>
    <w:p w14:paraId="7418E637" w14:textId="77777777" w:rsidR="00A14918" w:rsidRDefault="00A14918">
      <w:pPr>
        <w:rPr>
          <w:sz w:val="2"/>
          <w:szCs w:val="2"/>
        </w:rPr>
        <w:sectPr w:rsidR="00A14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18E638" w14:textId="77777777" w:rsidR="00A14918" w:rsidRDefault="007129F5">
      <w:pPr>
        <w:pStyle w:val="Bodytext20"/>
        <w:framePr w:w="9163" w:h="3069" w:hRule="exact" w:wrap="none" w:vAnchor="page" w:hAnchor="page" w:x="1386" w:y="1362"/>
        <w:numPr>
          <w:ilvl w:val="1"/>
          <w:numId w:val="2"/>
        </w:numPr>
        <w:shd w:val="clear" w:color="auto" w:fill="auto"/>
        <w:tabs>
          <w:tab w:val="left" w:pos="517"/>
        </w:tabs>
        <w:spacing w:after="324" w:line="212" w:lineRule="exact"/>
        <w:jc w:val="both"/>
      </w:pPr>
      <w:r>
        <w:lastRenderedPageBreak/>
        <w:t xml:space="preserve">Při plnění předmětu smlouvy je dodavatel povinen respektovat zadání </w:t>
      </w:r>
      <w:r>
        <w:t>dané HDK.</w:t>
      </w:r>
    </w:p>
    <w:p w14:paraId="7418E639" w14:textId="77777777" w:rsidR="00A14918" w:rsidRDefault="007129F5">
      <w:pPr>
        <w:pStyle w:val="Bodytext20"/>
        <w:framePr w:w="9163" w:h="3069" w:hRule="exact" w:wrap="none" w:vAnchor="page" w:hAnchor="page" w:x="1386" w:y="1362"/>
        <w:numPr>
          <w:ilvl w:val="1"/>
          <w:numId w:val="2"/>
        </w:numPr>
        <w:shd w:val="clear" w:color="auto" w:fill="auto"/>
        <w:tabs>
          <w:tab w:val="left" w:pos="517"/>
        </w:tabs>
        <w:jc w:val="both"/>
      </w:pPr>
      <w:r>
        <w:t>Dodavatel obstará vše, co je k předmětu plnění potřeba.</w:t>
      </w:r>
    </w:p>
    <w:p w14:paraId="7418E63A" w14:textId="77777777" w:rsidR="00A14918" w:rsidRDefault="007129F5">
      <w:pPr>
        <w:pStyle w:val="Bodytext20"/>
        <w:framePr w:w="9163" w:h="3069" w:hRule="exact" w:wrap="none" w:vAnchor="page" w:hAnchor="page" w:x="1386" w:y="1362"/>
        <w:numPr>
          <w:ilvl w:val="1"/>
          <w:numId w:val="2"/>
        </w:numPr>
        <w:shd w:val="clear" w:color="auto" w:fill="auto"/>
        <w:tabs>
          <w:tab w:val="left" w:pos="517"/>
        </w:tabs>
        <w:jc w:val="both"/>
      </w:pPr>
      <w:r>
        <w:t>Předloží-li HDK své připomínky k plnění smlouvy, je dodavatel povinen plnění či jeho část v souladu s připomínkami upravit a v termínu stanoveném HDK jej znovu dodat HDK. Pokud by tak dodava</w:t>
      </w:r>
      <w:r>
        <w:t>tel neučinil je HDK oprávněno od této smlouvy odstoupit a dodavateli v takovém případě nevzniká nárok na úhradu.</w:t>
      </w:r>
    </w:p>
    <w:p w14:paraId="7418E63B" w14:textId="77777777" w:rsidR="00A14918" w:rsidRDefault="007129F5">
      <w:pPr>
        <w:pStyle w:val="Bodytext20"/>
        <w:framePr w:w="9163" w:h="3069" w:hRule="exact" w:wrap="none" w:vAnchor="page" w:hAnchor="page" w:x="1386" w:y="1362"/>
        <w:numPr>
          <w:ilvl w:val="1"/>
          <w:numId w:val="2"/>
        </w:numPr>
        <w:shd w:val="clear" w:color="auto" w:fill="auto"/>
        <w:tabs>
          <w:tab w:val="left" w:pos="517"/>
        </w:tabs>
        <w:jc w:val="both"/>
      </w:pPr>
      <w:r>
        <w:t>Dodavatel se zavazuje odstranit vady a nedodělky plnění do 10-ti dnů od data nahlášení vady HDK.</w:t>
      </w:r>
    </w:p>
    <w:p w14:paraId="7418E63C" w14:textId="77777777" w:rsidR="00A14918" w:rsidRDefault="007129F5">
      <w:pPr>
        <w:pStyle w:val="Bodytext20"/>
        <w:framePr w:w="9163" w:h="3069" w:hRule="exact" w:wrap="none" w:vAnchor="page" w:hAnchor="page" w:x="1386" w:y="1362"/>
        <w:numPr>
          <w:ilvl w:val="1"/>
          <w:numId w:val="2"/>
        </w:numPr>
        <w:shd w:val="clear" w:color="auto" w:fill="auto"/>
        <w:tabs>
          <w:tab w:val="left" w:pos="517"/>
        </w:tabs>
        <w:jc w:val="both"/>
      </w:pPr>
      <w:r>
        <w:t xml:space="preserve">V případě nedodržení termínu plnění dílčí </w:t>
      </w:r>
      <w:r>
        <w:t>objednávky a předání je HDK oprávněno od smlouvy odstoupit.</w:t>
      </w:r>
    </w:p>
    <w:p w14:paraId="7418E63D" w14:textId="77777777" w:rsidR="00A14918" w:rsidRDefault="007129F5">
      <w:pPr>
        <w:pStyle w:val="Bodytext20"/>
        <w:framePr w:w="9163" w:h="3086" w:hRule="exact" w:wrap="none" w:vAnchor="page" w:hAnchor="page" w:x="1386" w:y="5046"/>
        <w:shd w:val="clear" w:color="auto" w:fill="auto"/>
        <w:spacing w:after="110" w:line="212" w:lineRule="exact"/>
        <w:jc w:val="center"/>
      </w:pPr>
      <w:r>
        <w:t>Článek IV.</w:t>
      </w:r>
    </w:p>
    <w:p w14:paraId="7418E63E" w14:textId="77777777" w:rsidR="00A14918" w:rsidRDefault="007129F5">
      <w:pPr>
        <w:pStyle w:val="Heading110"/>
        <w:framePr w:w="9163" w:h="3086" w:hRule="exact" w:wrap="none" w:vAnchor="page" w:hAnchor="page" w:x="1386" w:y="5046"/>
        <w:shd w:val="clear" w:color="auto" w:fill="auto"/>
        <w:spacing w:before="0" w:after="310"/>
      </w:pPr>
      <w:bookmarkStart w:id="0" w:name="bookmark0"/>
      <w:r>
        <w:t>Odměna dodavatele</w:t>
      </w:r>
      <w:bookmarkEnd w:id="0"/>
    </w:p>
    <w:p w14:paraId="7418E63F" w14:textId="77777777" w:rsidR="00A14918" w:rsidRDefault="007129F5">
      <w:pPr>
        <w:pStyle w:val="Bodytext20"/>
        <w:framePr w:w="9163" w:h="3086" w:hRule="exact" w:wrap="none" w:vAnchor="page" w:hAnchor="page" w:x="1386" w:y="5046"/>
        <w:numPr>
          <w:ilvl w:val="0"/>
          <w:numId w:val="3"/>
        </w:numPr>
        <w:shd w:val="clear" w:color="auto" w:fill="auto"/>
        <w:tabs>
          <w:tab w:val="left" w:pos="522"/>
        </w:tabs>
        <w:spacing w:line="312" w:lineRule="exact"/>
        <w:jc w:val="both"/>
      </w:pPr>
      <w:r>
        <w:t>Cena uvedená v odstavci 1.3. je cenou maximální, tedy nejvýše přípustnou (výjimkou je změna zákonné sazby DPH).</w:t>
      </w:r>
    </w:p>
    <w:p w14:paraId="7418E640" w14:textId="77777777" w:rsidR="00A14918" w:rsidRDefault="007129F5">
      <w:pPr>
        <w:pStyle w:val="Bodytext20"/>
        <w:framePr w:w="9163" w:h="3086" w:hRule="exact" w:wrap="none" w:vAnchor="page" w:hAnchor="page" w:x="1386" w:y="5046"/>
        <w:numPr>
          <w:ilvl w:val="0"/>
          <w:numId w:val="3"/>
        </w:numPr>
        <w:shd w:val="clear" w:color="auto" w:fill="auto"/>
        <w:tabs>
          <w:tab w:val="left" w:pos="522"/>
        </w:tabs>
        <w:spacing w:line="312" w:lineRule="exact"/>
        <w:jc w:val="both"/>
      </w:pPr>
      <w:r>
        <w:t>Mimo odměny specifikované v odstavci 1.3. nenáleží doda</w:t>
      </w:r>
      <w:r>
        <w:t>vateli žádné další finanční ani jiné plnění, ani náhrady nákladů.</w:t>
      </w:r>
    </w:p>
    <w:p w14:paraId="7418E641" w14:textId="77777777" w:rsidR="00A14918" w:rsidRDefault="007129F5">
      <w:pPr>
        <w:pStyle w:val="Bodytext20"/>
        <w:framePr w:w="9163" w:h="3086" w:hRule="exact" w:wrap="none" w:vAnchor="page" w:hAnchor="page" w:x="1386" w:y="5046"/>
        <w:numPr>
          <w:ilvl w:val="0"/>
          <w:numId w:val="3"/>
        </w:numPr>
        <w:shd w:val="clear" w:color="auto" w:fill="auto"/>
        <w:tabs>
          <w:tab w:val="left" w:pos="522"/>
        </w:tabs>
        <w:spacing w:line="312" w:lineRule="exact"/>
        <w:jc w:val="both"/>
      </w:pPr>
      <w:r>
        <w:t>Odměna dle odstavce 1.3. bude dodavateli vyplácena na základě faktury po odevzdání plnění.</w:t>
      </w:r>
    </w:p>
    <w:p w14:paraId="7418E642" w14:textId="77777777" w:rsidR="00A14918" w:rsidRDefault="007129F5">
      <w:pPr>
        <w:pStyle w:val="Bodytext20"/>
        <w:framePr w:w="9163" w:h="3086" w:hRule="exact" w:wrap="none" w:vAnchor="page" w:hAnchor="page" w:x="1386" w:y="5046"/>
        <w:numPr>
          <w:ilvl w:val="0"/>
          <w:numId w:val="3"/>
        </w:numPr>
        <w:shd w:val="clear" w:color="auto" w:fill="auto"/>
        <w:tabs>
          <w:tab w:val="left" w:pos="522"/>
        </w:tabs>
        <w:spacing w:line="312" w:lineRule="exact"/>
        <w:jc w:val="both"/>
      </w:pPr>
      <w:r>
        <w:t>Splatnost ceny za dílo se sjednává 14 dnů od data doručení faktury HDK. Za okamžik uhrazení ceny se</w:t>
      </w:r>
      <w:r>
        <w:t xml:space="preserve"> považuje datum, kdy byla předmětná částka odepsána z účtu HDK.</w:t>
      </w:r>
    </w:p>
    <w:p w14:paraId="7418E643" w14:textId="77777777" w:rsidR="00A14918" w:rsidRDefault="007129F5">
      <w:pPr>
        <w:pStyle w:val="Bodytext20"/>
        <w:framePr w:w="9163" w:h="3392" w:hRule="exact" w:wrap="none" w:vAnchor="page" w:hAnchor="page" w:x="1386" w:y="8747"/>
        <w:shd w:val="clear" w:color="auto" w:fill="auto"/>
        <w:spacing w:after="110" w:line="212" w:lineRule="exact"/>
        <w:jc w:val="center"/>
      </w:pPr>
      <w:r>
        <w:t>Článek V.</w:t>
      </w:r>
    </w:p>
    <w:p w14:paraId="7418E644" w14:textId="77777777" w:rsidR="00A14918" w:rsidRDefault="007129F5">
      <w:pPr>
        <w:pStyle w:val="Heading110"/>
        <w:framePr w:w="9163" w:h="3392" w:hRule="exact" w:wrap="none" w:vAnchor="page" w:hAnchor="page" w:x="1386" w:y="8747"/>
        <w:shd w:val="clear" w:color="auto" w:fill="auto"/>
        <w:spacing w:before="0" w:after="314"/>
      </w:pPr>
      <w:bookmarkStart w:id="1" w:name="bookmark1"/>
      <w:r>
        <w:t>Trvání smlouvy</w:t>
      </w:r>
      <w:bookmarkEnd w:id="1"/>
    </w:p>
    <w:p w14:paraId="7418E645" w14:textId="77A6566F" w:rsidR="00A14918" w:rsidRDefault="007129F5">
      <w:pPr>
        <w:pStyle w:val="Bodytext20"/>
        <w:framePr w:w="9163" w:h="3392" w:hRule="exact" w:wrap="none" w:vAnchor="page" w:hAnchor="page" w:x="1386" w:y="8747"/>
        <w:numPr>
          <w:ilvl w:val="0"/>
          <w:numId w:val="4"/>
        </w:numPr>
        <w:shd w:val="clear" w:color="auto" w:fill="auto"/>
        <w:tabs>
          <w:tab w:val="left" w:pos="517"/>
        </w:tabs>
        <w:jc w:val="both"/>
      </w:pPr>
      <w:r>
        <w:t>Smlouva je uzavřena na dobu neurčitou nebo do vyč</w:t>
      </w:r>
      <w:r w:rsidR="00DF57AE">
        <w:t>e</w:t>
      </w:r>
      <w:bookmarkStart w:id="2" w:name="_GoBack"/>
      <w:bookmarkEnd w:id="2"/>
      <w:r>
        <w:t xml:space="preserve">rpání limitu ve výši 500 tis. Kč bez DPH, s výpovědní lhůtou v délce 1 měsíc, která začíná běžet prvním dnem měsíce </w:t>
      </w:r>
      <w:r>
        <w:t>následujícího po podání výpovědi.</w:t>
      </w:r>
    </w:p>
    <w:p w14:paraId="7418E646" w14:textId="77777777" w:rsidR="00A14918" w:rsidRDefault="007129F5">
      <w:pPr>
        <w:pStyle w:val="Bodytext20"/>
        <w:framePr w:w="9163" w:h="3392" w:hRule="exact" w:wrap="none" w:vAnchor="page" w:hAnchor="page" w:x="1386" w:y="8747"/>
        <w:numPr>
          <w:ilvl w:val="0"/>
          <w:numId w:val="4"/>
        </w:numPr>
        <w:shd w:val="clear" w:color="auto" w:fill="auto"/>
        <w:tabs>
          <w:tab w:val="left" w:pos="517"/>
        </w:tabs>
        <w:jc w:val="both"/>
      </w:pPr>
      <w:r>
        <w:t>HDK je oprávněno od této smlouvy odstoupit v případě, že bude zjevné, že dodavatel nemůže splnit své povinnosti vyplývající z této smlouvy.</w:t>
      </w:r>
    </w:p>
    <w:p w14:paraId="7418E647" w14:textId="77777777" w:rsidR="00A14918" w:rsidRDefault="007129F5">
      <w:pPr>
        <w:pStyle w:val="Bodytext20"/>
        <w:framePr w:w="9163" w:h="3392" w:hRule="exact" w:wrap="none" w:vAnchor="page" w:hAnchor="page" w:x="1386" w:y="8747"/>
        <w:numPr>
          <w:ilvl w:val="0"/>
          <w:numId w:val="4"/>
        </w:numPr>
        <w:shd w:val="clear" w:color="auto" w:fill="auto"/>
        <w:tabs>
          <w:tab w:val="left" w:pos="522"/>
        </w:tabs>
        <w:jc w:val="both"/>
      </w:pPr>
      <w:r>
        <w:t xml:space="preserve">Dodavatel je oprávněn od smlouvy odstoupit v případě, že opakovaně neobdržel svou </w:t>
      </w:r>
      <w:r>
        <w:t>odměnu v termínu splatnosti ani v dodatečném termínu stanoveném dodavatelem, který nesmí být kratší než 14 dnů.</w:t>
      </w:r>
    </w:p>
    <w:p w14:paraId="7418E648" w14:textId="77777777" w:rsidR="00A14918" w:rsidRDefault="007129F5">
      <w:pPr>
        <w:pStyle w:val="Bodytext20"/>
        <w:framePr w:w="9163" w:h="1522" w:hRule="exact" w:wrap="none" w:vAnchor="page" w:hAnchor="page" w:x="1386" w:y="12443"/>
        <w:shd w:val="clear" w:color="auto" w:fill="auto"/>
        <w:spacing w:after="110" w:line="212" w:lineRule="exact"/>
        <w:jc w:val="center"/>
      </w:pPr>
      <w:r>
        <w:t>Článek VI.</w:t>
      </w:r>
    </w:p>
    <w:p w14:paraId="7418E649" w14:textId="77777777" w:rsidR="00A14918" w:rsidRDefault="007129F5">
      <w:pPr>
        <w:pStyle w:val="Heading110"/>
        <w:framePr w:w="9163" w:h="1522" w:hRule="exact" w:wrap="none" w:vAnchor="page" w:hAnchor="page" w:x="1386" w:y="12443"/>
        <w:shd w:val="clear" w:color="auto" w:fill="auto"/>
        <w:spacing w:before="0" w:after="390"/>
      </w:pPr>
      <w:bookmarkStart w:id="3" w:name="bookmark2"/>
      <w:r>
        <w:t>Předání a převzetí díla</w:t>
      </w:r>
      <w:bookmarkEnd w:id="3"/>
    </w:p>
    <w:p w14:paraId="7418E64A" w14:textId="77777777" w:rsidR="00A14918" w:rsidRDefault="007129F5">
      <w:pPr>
        <w:pStyle w:val="Bodytext20"/>
        <w:framePr w:w="9163" w:h="1522" w:hRule="exact" w:wrap="none" w:vAnchor="page" w:hAnchor="page" w:x="1386" w:y="12443"/>
        <w:numPr>
          <w:ilvl w:val="0"/>
          <w:numId w:val="5"/>
        </w:numPr>
        <w:shd w:val="clear" w:color="auto" w:fill="auto"/>
        <w:tabs>
          <w:tab w:val="left" w:pos="517"/>
        </w:tabs>
        <w:spacing w:after="100" w:line="212" w:lineRule="exact"/>
        <w:jc w:val="both"/>
      </w:pPr>
      <w:r>
        <w:t>Předmět plnění bude předán pověřenou osobou dodavatele pověřené osobě HDK.</w:t>
      </w:r>
    </w:p>
    <w:p w14:paraId="7418E64B" w14:textId="77777777" w:rsidR="00A14918" w:rsidRDefault="007129F5">
      <w:pPr>
        <w:pStyle w:val="Bodytext20"/>
        <w:framePr w:w="9163" w:h="1522" w:hRule="exact" w:wrap="none" w:vAnchor="page" w:hAnchor="page" w:x="1386" w:y="12443"/>
        <w:numPr>
          <w:ilvl w:val="0"/>
          <w:numId w:val="5"/>
        </w:numPr>
        <w:shd w:val="clear" w:color="auto" w:fill="auto"/>
        <w:tabs>
          <w:tab w:val="left" w:pos="517"/>
        </w:tabs>
        <w:spacing w:line="212" w:lineRule="exact"/>
        <w:jc w:val="both"/>
      </w:pPr>
      <w:r>
        <w:t xml:space="preserve">O předání bude sepsán předávací </w:t>
      </w:r>
      <w:r>
        <w:t>protokol, který podepíši obě smluvní strany.</w:t>
      </w:r>
    </w:p>
    <w:p w14:paraId="7418E64C" w14:textId="77777777" w:rsidR="00A14918" w:rsidRDefault="007129F5">
      <w:pPr>
        <w:pStyle w:val="Headerorfooter10"/>
        <w:framePr w:wrap="none" w:vAnchor="page" w:hAnchor="page" w:x="5893" w:y="15764"/>
        <w:shd w:val="clear" w:color="auto" w:fill="auto"/>
      </w:pPr>
      <w:r>
        <w:t>2</w:t>
      </w:r>
    </w:p>
    <w:p w14:paraId="7418E64D" w14:textId="77777777" w:rsidR="00A14918" w:rsidRDefault="00A14918">
      <w:pPr>
        <w:rPr>
          <w:sz w:val="2"/>
          <w:szCs w:val="2"/>
        </w:rPr>
        <w:sectPr w:rsidR="00A14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18E64E" w14:textId="77777777" w:rsidR="00A14918" w:rsidRDefault="007129F5">
      <w:pPr>
        <w:rPr>
          <w:sz w:val="2"/>
          <w:szCs w:val="2"/>
        </w:rPr>
      </w:pPr>
      <w:r>
        <w:lastRenderedPageBreak/>
        <w:pict w14:anchorId="7418E6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7.25pt;margin-top:664.35pt;width:127.45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418E64F" w14:textId="77777777" w:rsidR="00A14918" w:rsidRDefault="007129F5">
      <w:pPr>
        <w:pStyle w:val="Bodytext20"/>
        <w:framePr w:w="9163" w:h="8024" w:hRule="exact" w:wrap="none" w:vAnchor="page" w:hAnchor="page" w:x="1386" w:y="1369"/>
        <w:shd w:val="clear" w:color="auto" w:fill="auto"/>
        <w:spacing w:after="110" w:line="212" w:lineRule="exact"/>
        <w:jc w:val="center"/>
      </w:pPr>
      <w:r>
        <w:t>Článek VII.</w:t>
      </w:r>
    </w:p>
    <w:p w14:paraId="7418E650" w14:textId="77777777" w:rsidR="00A14918" w:rsidRDefault="007129F5">
      <w:pPr>
        <w:pStyle w:val="Heading110"/>
        <w:framePr w:w="9163" w:h="8024" w:hRule="exact" w:wrap="none" w:vAnchor="page" w:hAnchor="page" w:x="1386" w:y="1369"/>
        <w:shd w:val="clear" w:color="auto" w:fill="auto"/>
        <w:spacing w:before="0" w:after="314"/>
      </w:pPr>
      <w:bookmarkStart w:id="4" w:name="bookmark3"/>
      <w:r>
        <w:t>Závěrečná ustanovení</w:t>
      </w:r>
      <w:bookmarkEnd w:id="4"/>
    </w:p>
    <w:p w14:paraId="7418E651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Smlouva je vyhotovena ve dvou stejnopisech s platností originálu, z nichž každá ze smluvních stran obdrží po jednom stejnopise. Tato smlouva nabývá pl</w:t>
      </w:r>
      <w:r>
        <w:t>atnosti a účinnosti dnem jejího podpisu oběma smluvními stranami. Nedílnou součástí smlouvy jsou její přílohy.</w:t>
      </w:r>
    </w:p>
    <w:p w14:paraId="7418E652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Veškeré změny nebo doplňky táto smlouvy musí být učiněny písemnou formou dodatkem této smlouvy a se souhlasem obou smluvních stran.</w:t>
      </w:r>
    </w:p>
    <w:p w14:paraId="7418E653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Práva a povin</w:t>
      </w:r>
      <w:r>
        <w:t>nosti vyplývající z této smlouvy se řídí občanským zákoníkem č. 89/2012 Sb. není-li v této smlouvě stanoveno jinak.</w:t>
      </w:r>
    </w:p>
    <w:p w14:paraId="7418E654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Případné spory vyplývající z této smlouvy budou řešeny především smírnou formou. V případě jejich soudního projednání rozhoduje soud věcně a</w:t>
      </w:r>
      <w:r>
        <w:t xml:space="preserve"> místně příslušný HDK.</w:t>
      </w:r>
    </w:p>
    <w:p w14:paraId="7418E655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Neplatnost některého smluvního ustanovení nemá za následek neplatnost celé smlouvy, pokud se nejedná o skutečnost, se kterou zákon spojuje takové účinky.</w:t>
      </w:r>
    </w:p>
    <w:p w14:paraId="7418E656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Pokud dojde ke změně obecně závazných právních předpisů, bude příslušné ustanov</w:t>
      </w:r>
      <w:r>
        <w:t>ení této smlouvy, kterého se změna týká, upraveno v souladu s touto změnou, přičemž ostatní smluvní ujednání zůstávají v platnosti.</w:t>
      </w:r>
    </w:p>
    <w:p w14:paraId="7418E657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Tato smlouva se řídí čs. právním řádem, zejména občanským zákoníkem v posledním platném znění.</w:t>
      </w:r>
    </w:p>
    <w:p w14:paraId="7418E658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Veškeré informace týkající se</w:t>
      </w:r>
      <w:r>
        <w:t xml:space="preserve"> obsahu této smlouvy jsou informacemi důvěrnými a její účastníci se zavazují, že je nesdělí třetím osobám s výjimkou plnění povinností z obecně závazných právních předpisů.</w:t>
      </w:r>
    </w:p>
    <w:p w14:paraId="7418E659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486"/>
        </w:tabs>
        <w:jc w:val="both"/>
      </w:pPr>
      <w:r>
        <w:t>Obě smluvní strany prohlašují, že smlouvu přečetly, s jejím obsahem souhlasí a na d</w:t>
      </w:r>
      <w:r>
        <w:t>ůkaz toho připojují své podpisy.</w:t>
      </w:r>
    </w:p>
    <w:p w14:paraId="7418E65A" w14:textId="77777777" w:rsidR="00A14918" w:rsidRDefault="007129F5">
      <w:pPr>
        <w:pStyle w:val="Bodytext20"/>
        <w:framePr w:w="9163" w:h="8024" w:hRule="exact" w:wrap="none" w:vAnchor="page" w:hAnchor="page" w:x="1386" w:y="1369"/>
        <w:numPr>
          <w:ilvl w:val="0"/>
          <w:numId w:val="6"/>
        </w:numPr>
        <w:shd w:val="clear" w:color="auto" w:fill="auto"/>
        <w:tabs>
          <w:tab w:val="left" w:pos="581"/>
        </w:tabs>
        <w:jc w:val="both"/>
      </w:pPr>
      <w:r>
        <w:t>Tato smlouva nabývá platnosti dnem podpisu oběma smluvními stranami a účinnosti dnem uveřejnění v registru smluv dle platných předpisů.</w:t>
      </w:r>
    </w:p>
    <w:p w14:paraId="7418E65B" w14:textId="77777777" w:rsidR="00A14918" w:rsidRDefault="007129F5">
      <w:pPr>
        <w:pStyle w:val="Bodytext20"/>
        <w:framePr w:wrap="none" w:vAnchor="page" w:hAnchor="page" w:x="1386" w:y="10646"/>
        <w:shd w:val="clear" w:color="auto" w:fill="auto"/>
        <w:spacing w:line="212" w:lineRule="exact"/>
        <w:ind w:right="7003"/>
        <w:jc w:val="both"/>
      </w:pPr>
      <w:r>
        <w:t>V Praze dne 18.06.2024</w:t>
      </w:r>
    </w:p>
    <w:p w14:paraId="7418E65C" w14:textId="77777777" w:rsidR="00A14918" w:rsidRDefault="007129F5">
      <w:pPr>
        <w:pStyle w:val="Bodytext20"/>
        <w:framePr w:wrap="none" w:vAnchor="page" w:hAnchor="page" w:x="7064" w:y="10636"/>
        <w:shd w:val="clear" w:color="auto" w:fill="auto"/>
        <w:spacing w:line="212" w:lineRule="exact"/>
      </w:pPr>
      <w:r>
        <w:t>V Praze dne 18.06.2024</w:t>
      </w:r>
    </w:p>
    <w:p w14:paraId="7418E65D" w14:textId="77777777" w:rsidR="00A14918" w:rsidRDefault="007129F5">
      <w:pPr>
        <w:pStyle w:val="Bodytext20"/>
        <w:framePr w:wrap="none" w:vAnchor="page" w:hAnchor="page" w:x="2106" w:y="13420"/>
        <w:shd w:val="clear" w:color="auto" w:fill="auto"/>
        <w:spacing w:line="212" w:lineRule="exact"/>
      </w:pPr>
      <w:r>
        <w:t>Luboš Krch</w:t>
      </w:r>
    </w:p>
    <w:p w14:paraId="7418E65E" w14:textId="77777777" w:rsidR="00A14918" w:rsidRDefault="007129F5">
      <w:pPr>
        <w:pStyle w:val="Bodytext20"/>
        <w:framePr w:wrap="none" w:vAnchor="page" w:hAnchor="page" w:x="1386" w:y="13406"/>
        <w:shd w:val="clear" w:color="auto" w:fill="auto"/>
        <w:spacing w:line="212" w:lineRule="exact"/>
        <w:ind w:left="6043"/>
      </w:pPr>
      <w:r>
        <w:t>Martin Poupě, HDK</w:t>
      </w:r>
    </w:p>
    <w:p w14:paraId="7418E65F" w14:textId="77777777" w:rsidR="00A14918" w:rsidRDefault="007129F5">
      <w:pPr>
        <w:pStyle w:val="Headerorfooter10"/>
        <w:framePr w:wrap="none" w:vAnchor="page" w:hAnchor="page" w:x="5879" w:y="15793"/>
        <w:shd w:val="clear" w:color="auto" w:fill="auto"/>
      </w:pPr>
      <w:r>
        <w:t>3</w:t>
      </w:r>
    </w:p>
    <w:p w14:paraId="7418E660" w14:textId="77777777" w:rsidR="00A14918" w:rsidRDefault="00A14918">
      <w:pPr>
        <w:rPr>
          <w:sz w:val="2"/>
          <w:szCs w:val="2"/>
        </w:rPr>
      </w:pPr>
    </w:p>
    <w:sectPr w:rsidR="00A149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8E666" w14:textId="77777777" w:rsidR="00000000" w:rsidRDefault="007129F5">
      <w:r>
        <w:separator/>
      </w:r>
    </w:p>
  </w:endnote>
  <w:endnote w:type="continuationSeparator" w:id="0">
    <w:p w14:paraId="7418E668" w14:textId="77777777" w:rsidR="00000000" w:rsidRDefault="0071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E662" w14:textId="77777777" w:rsidR="00A14918" w:rsidRDefault="00A14918"/>
  </w:footnote>
  <w:footnote w:type="continuationSeparator" w:id="0">
    <w:p w14:paraId="7418E663" w14:textId="77777777" w:rsidR="00A14918" w:rsidRDefault="00A149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1C5"/>
    <w:multiLevelType w:val="multilevel"/>
    <w:tmpl w:val="BBB6B3B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425D3"/>
    <w:multiLevelType w:val="multilevel"/>
    <w:tmpl w:val="AE16223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D1039"/>
    <w:multiLevelType w:val="multilevel"/>
    <w:tmpl w:val="274AA096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20A51"/>
    <w:multiLevelType w:val="multilevel"/>
    <w:tmpl w:val="E190E92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E21A3"/>
    <w:multiLevelType w:val="multilevel"/>
    <w:tmpl w:val="35B0FD4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02BDC"/>
    <w:multiLevelType w:val="multilevel"/>
    <w:tmpl w:val="AE903C4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918"/>
    <w:rsid w:val="007129F5"/>
    <w:rsid w:val="007D27F4"/>
    <w:rsid w:val="00A14918"/>
    <w:rsid w:val="00D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418E61E"/>
  <w15:docId w15:val="{DCAE3135-F87B-415D-A04B-2B349996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07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00" w:after="400" w:line="200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4400</Characters>
  <Application>Microsoft Office Word</Application>
  <DocSecurity>0</DocSecurity>
  <Lines>36</Lines>
  <Paragraphs>10</Paragraphs>
  <ScaleCrop>false</ScaleCrop>
  <Company>Hudební divadlo Karlín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2024-06-25T07:55:00Z</dcterms:created>
  <dcterms:modified xsi:type="dcterms:W3CDTF">2024-06-25T07:58:00Z</dcterms:modified>
</cp:coreProperties>
</file>