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1C1AD" w14:textId="190F806C" w:rsidR="00A704DE" w:rsidRPr="00B33700" w:rsidRDefault="00CC5DEF" w:rsidP="00B70D7E">
      <w:pPr>
        <w:pStyle w:val="Odstavecseseznamem"/>
        <w:widowControl w:val="0"/>
        <w:autoSpaceDE w:val="0"/>
        <w:autoSpaceDN w:val="0"/>
        <w:adjustRightInd w:val="0"/>
        <w:spacing w:after="0"/>
        <w:ind w:left="0"/>
        <w:jc w:val="center"/>
        <w:rPr>
          <w:rFonts w:cs="Tahoma"/>
          <w:b/>
          <w:sz w:val="20"/>
          <w:szCs w:val="20"/>
        </w:rPr>
      </w:pPr>
      <w:r w:rsidRPr="00B33700">
        <w:rPr>
          <w:rFonts w:cs="Tahoma"/>
          <w:b/>
          <w:sz w:val="20"/>
          <w:szCs w:val="20"/>
        </w:rPr>
        <w:t>I.</w:t>
      </w:r>
      <w:r w:rsidRPr="00B33700">
        <w:rPr>
          <w:rFonts w:cs="Tahoma"/>
          <w:b/>
          <w:sz w:val="20"/>
          <w:szCs w:val="20"/>
        </w:rPr>
        <w:br/>
        <w:t>Smluvní strany</w:t>
      </w:r>
    </w:p>
    <w:p w14:paraId="36D006C1" w14:textId="77777777" w:rsidR="00A704DE" w:rsidRPr="00B33700" w:rsidRDefault="00A704DE" w:rsidP="005B3D8A">
      <w:pPr>
        <w:widowControl w:val="0"/>
        <w:autoSpaceDE w:val="0"/>
        <w:autoSpaceDN w:val="0"/>
        <w:adjustRightInd w:val="0"/>
        <w:spacing w:after="0"/>
        <w:rPr>
          <w:rFonts w:cs="Tahoma"/>
          <w:sz w:val="20"/>
          <w:szCs w:val="20"/>
        </w:rPr>
      </w:pPr>
      <w:r w:rsidRPr="00B33700">
        <w:rPr>
          <w:rFonts w:cs="Tahoma"/>
          <w:sz w:val="20"/>
          <w:szCs w:val="20"/>
        </w:rPr>
        <w:t xml:space="preserve"> </w:t>
      </w:r>
    </w:p>
    <w:p w14:paraId="273AD350" w14:textId="77777777" w:rsidR="005B6FE3" w:rsidRPr="00C9614B" w:rsidRDefault="005B6FE3" w:rsidP="005B6FE3">
      <w:pPr>
        <w:widowControl w:val="0"/>
        <w:autoSpaceDE w:val="0"/>
        <w:autoSpaceDN w:val="0"/>
        <w:adjustRightInd w:val="0"/>
        <w:spacing w:after="0"/>
        <w:rPr>
          <w:rFonts w:cs="Tahoma"/>
          <w:b/>
          <w:sz w:val="20"/>
          <w:szCs w:val="20"/>
        </w:rPr>
      </w:pPr>
      <w:r w:rsidRPr="00C9614B">
        <w:rPr>
          <w:rFonts w:cs="Tahoma"/>
          <w:b/>
          <w:sz w:val="20"/>
          <w:szCs w:val="20"/>
        </w:rPr>
        <w:t>Město Rýmařov</w:t>
      </w:r>
    </w:p>
    <w:p w14:paraId="36CBBBE6" w14:textId="77777777" w:rsidR="003A0ED0" w:rsidRPr="00B33700" w:rsidRDefault="003A0ED0" w:rsidP="003A0ED0">
      <w:pPr>
        <w:spacing w:after="0" w:line="240" w:lineRule="auto"/>
        <w:jc w:val="both"/>
        <w:rPr>
          <w:rFonts w:ascii="Calibri" w:eastAsia="MS Mincho" w:hAnsi="Calibri" w:cs="Arial"/>
          <w:sz w:val="20"/>
          <w:szCs w:val="20"/>
          <w:lang w:eastAsia="en-US"/>
        </w:rPr>
      </w:pPr>
    </w:p>
    <w:p w14:paraId="40F42D83" w14:textId="610441B7" w:rsidR="003A0ED0" w:rsidRPr="00B33700" w:rsidRDefault="003B3F5F" w:rsidP="003A0ED0">
      <w:pPr>
        <w:spacing w:after="0" w:line="240" w:lineRule="auto"/>
        <w:jc w:val="both"/>
        <w:rPr>
          <w:rFonts w:ascii="Calibri" w:eastAsia="MS Mincho" w:hAnsi="Calibri" w:cs="Arial"/>
          <w:sz w:val="20"/>
          <w:szCs w:val="20"/>
          <w:lang w:eastAsia="en-US"/>
        </w:rPr>
      </w:pPr>
      <w:r>
        <w:rPr>
          <w:rFonts w:ascii="Calibri" w:eastAsia="MS Mincho" w:hAnsi="Calibri" w:cs="Arial"/>
          <w:sz w:val="20"/>
          <w:szCs w:val="20"/>
          <w:lang w:eastAsia="en-US"/>
        </w:rPr>
        <w:t>s</w:t>
      </w:r>
      <w:r w:rsidR="003A0ED0" w:rsidRPr="00B33700">
        <w:rPr>
          <w:rFonts w:ascii="Calibri" w:eastAsia="MS Mincho" w:hAnsi="Calibri" w:cs="Arial"/>
          <w:sz w:val="20"/>
          <w:szCs w:val="20"/>
          <w:lang w:eastAsia="en-US"/>
        </w:rPr>
        <w:t xml:space="preserve">ídlo: </w:t>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4059A9">
        <w:rPr>
          <w:rFonts w:cs="Tahoma"/>
          <w:sz w:val="20"/>
          <w:szCs w:val="20"/>
        </w:rPr>
        <w:t>n</w:t>
      </w:r>
      <w:r w:rsidR="006E67FE" w:rsidRPr="00C9614B">
        <w:rPr>
          <w:rFonts w:cs="Tahoma"/>
          <w:sz w:val="20"/>
          <w:szCs w:val="20"/>
        </w:rPr>
        <w:t>áměstí Míru 1, 795 01 Rýmařov</w:t>
      </w:r>
    </w:p>
    <w:p w14:paraId="7282D4F3" w14:textId="7D5C8F78" w:rsidR="003A0ED0" w:rsidRPr="00B33700" w:rsidRDefault="003A0ED0" w:rsidP="003A0ED0">
      <w:pPr>
        <w:spacing w:after="0" w:line="240" w:lineRule="auto"/>
        <w:jc w:val="both"/>
        <w:rPr>
          <w:rFonts w:ascii="Calibri" w:eastAsia="MS Mincho" w:hAnsi="Calibri" w:cs="Arial"/>
          <w:sz w:val="20"/>
          <w:szCs w:val="20"/>
          <w:lang w:eastAsia="en-US"/>
        </w:rPr>
      </w:pPr>
      <w:r w:rsidRPr="00B33700">
        <w:rPr>
          <w:rFonts w:ascii="Calibri" w:eastAsia="MS Mincho" w:hAnsi="Calibri" w:cs="Arial"/>
          <w:sz w:val="20"/>
          <w:szCs w:val="20"/>
          <w:lang w:eastAsia="en-US"/>
        </w:rPr>
        <w:t xml:space="preserve">IČ: </w:t>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006E67FE" w:rsidRPr="00C9614B">
        <w:rPr>
          <w:rFonts w:cs="Tahoma"/>
          <w:sz w:val="20"/>
          <w:szCs w:val="20"/>
        </w:rPr>
        <w:t>002 96 317</w:t>
      </w:r>
    </w:p>
    <w:p w14:paraId="11D6AB02" w14:textId="120D4BA1" w:rsidR="003B3F5F" w:rsidRPr="006E67FE" w:rsidRDefault="003A0ED0" w:rsidP="006E67FE">
      <w:pPr>
        <w:spacing w:after="0" w:line="240" w:lineRule="auto"/>
        <w:jc w:val="both"/>
        <w:rPr>
          <w:rFonts w:ascii="Calibri" w:eastAsia="MS Mincho" w:hAnsi="Calibri" w:cs="Arial"/>
          <w:sz w:val="20"/>
          <w:szCs w:val="20"/>
          <w:lang w:eastAsia="en-US"/>
        </w:rPr>
      </w:pPr>
      <w:r w:rsidRPr="00B33700">
        <w:rPr>
          <w:rFonts w:ascii="Calibri" w:eastAsia="MS Mincho" w:hAnsi="Calibri" w:cs="Arial"/>
          <w:sz w:val="20"/>
          <w:szCs w:val="20"/>
          <w:lang w:eastAsia="en-US"/>
        </w:rPr>
        <w:t>DIČ:</w:t>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006E67FE" w:rsidRPr="00C9614B">
        <w:rPr>
          <w:rFonts w:cs="Tahoma"/>
          <w:sz w:val="20"/>
          <w:szCs w:val="20"/>
        </w:rPr>
        <w:t>CZ00296317</w:t>
      </w:r>
      <w:r w:rsidR="003B3F5F">
        <w:rPr>
          <w:rFonts w:cs="Arial"/>
          <w:color w:val="000000"/>
          <w:sz w:val="20"/>
          <w:szCs w:val="20"/>
          <w:shd w:val="clear" w:color="auto" w:fill="FFFFFF"/>
        </w:rPr>
        <w:tab/>
      </w:r>
      <w:r w:rsidR="003B3F5F">
        <w:rPr>
          <w:rFonts w:cs="Arial"/>
          <w:color w:val="000000"/>
          <w:sz w:val="20"/>
          <w:szCs w:val="20"/>
          <w:shd w:val="clear" w:color="auto" w:fill="FFFFFF"/>
        </w:rPr>
        <w:tab/>
      </w:r>
      <w:r w:rsidR="003B3F5F">
        <w:rPr>
          <w:rFonts w:cs="Arial"/>
          <w:color w:val="000000"/>
          <w:sz w:val="20"/>
          <w:szCs w:val="20"/>
          <w:shd w:val="clear" w:color="auto" w:fill="FFFFFF"/>
        </w:rPr>
        <w:tab/>
      </w:r>
      <w:r w:rsidR="003B3F5F">
        <w:rPr>
          <w:rFonts w:cs="Arial"/>
          <w:color w:val="000000"/>
          <w:sz w:val="20"/>
          <w:szCs w:val="20"/>
          <w:shd w:val="clear" w:color="auto" w:fill="FFFFFF"/>
        </w:rPr>
        <w:tab/>
      </w:r>
    </w:p>
    <w:p w14:paraId="75896B1B" w14:textId="7B59E32B" w:rsidR="00B24370" w:rsidRDefault="003B3F5F" w:rsidP="00B24370">
      <w:pPr>
        <w:widowControl w:val="0"/>
        <w:autoSpaceDE w:val="0"/>
        <w:autoSpaceDN w:val="0"/>
        <w:adjustRightInd w:val="0"/>
        <w:spacing w:after="0"/>
        <w:ind w:left="3540" w:hanging="3540"/>
        <w:rPr>
          <w:rFonts w:cs="Arial"/>
          <w:color w:val="000000"/>
          <w:sz w:val="20"/>
          <w:szCs w:val="20"/>
        </w:rPr>
      </w:pPr>
      <w:r>
        <w:rPr>
          <w:rFonts w:ascii="Calibri" w:eastAsia="MS Mincho" w:hAnsi="Calibri" w:cs="Arial"/>
          <w:sz w:val="20"/>
          <w:szCs w:val="20"/>
          <w:lang w:eastAsia="en-US"/>
        </w:rPr>
        <w:t>z</w:t>
      </w:r>
      <w:r w:rsidR="003A0ED0" w:rsidRPr="00B33700">
        <w:rPr>
          <w:rFonts w:ascii="Calibri" w:eastAsia="MS Mincho" w:hAnsi="Calibri" w:cs="Arial"/>
          <w:sz w:val="20"/>
          <w:szCs w:val="20"/>
          <w:lang w:eastAsia="en-US"/>
        </w:rPr>
        <w:t>astoupen</w:t>
      </w:r>
      <w:r>
        <w:rPr>
          <w:rFonts w:ascii="Calibri" w:eastAsia="MS Mincho" w:hAnsi="Calibri" w:cs="Arial"/>
          <w:sz w:val="20"/>
          <w:szCs w:val="20"/>
          <w:lang w:eastAsia="en-US"/>
        </w:rPr>
        <w:t>é</w:t>
      </w:r>
      <w:r w:rsidR="003A0ED0" w:rsidRPr="00B33700">
        <w:rPr>
          <w:rFonts w:ascii="Calibri" w:eastAsia="MS Mincho" w:hAnsi="Calibri" w:cs="Arial"/>
          <w:sz w:val="20"/>
          <w:szCs w:val="20"/>
          <w:lang w:eastAsia="en-US"/>
        </w:rPr>
        <w:t xml:space="preserve">: </w:t>
      </w:r>
      <w:r w:rsidR="003A0ED0" w:rsidRPr="00B33700">
        <w:rPr>
          <w:rFonts w:ascii="Calibri" w:eastAsia="MS Mincho" w:hAnsi="Calibri" w:cs="Arial"/>
          <w:sz w:val="20"/>
          <w:szCs w:val="20"/>
          <w:lang w:eastAsia="en-US"/>
        </w:rPr>
        <w:tab/>
      </w:r>
      <w:r w:rsidR="006E67FE" w:rsidRPr="00C9614B">
        <w:rPr>
          <w:rFonts w:cs="Tahoma"/>
          <w:sz w:val="20"/>
          <w:szCs w:val="20"/>
        </w:rPr>
        <w:t>Ing. Luďkem Šimk</w:t>
      </w:r>
      <w:r w:rsidR="004059A9">
        <w:rPr>
          <w:rFonts w:cs="Tahoma"/>
          <w:sz w:val="20"/>
          <w:szCs w:val="20"/>
        </w:rPr>
        <w:t>o</w:t>
      </w:r>
      <w:r w:rsidR="006E67FE" w:rsidRPr="00C9614B">
        <w:rPr>
          <w:rFonts w:cs="Tahoma"/>
          <w:sz w:val="20"/>
          <w:szCs w:val="20"/>
        </w:rPr>
        <w:t>, starostou</w:t>
      </w:r>
    </w:p>
    <w:p w14:paraId="756044E2" w14:textId="77777777" w:rsidR="007E4BE6" w:rsidRDefault="007E4BE6" w:rsidP="003A0ED0">
      <w:pPr>
        <w:widowControl w:val="0"/>
        <w:autoSpaceDE w:val="0"/>
        <w:autoSpaceDN w:val="0"/>
        <w:adjustRightInd w:val="0"/>
        <w:spacing w:after="0"/>
        <w:rPr>
          <w:rFonts w:cs="Tahoma"/>
          <w:sz w:val="20"/>
          <w:szCs w:val="20"/>
        </w:rPr>
      </w:pPr>
    </w:p>
    <w:p w14:paraId="19E7F9CD" w14:textId="258D7BA3" w:rsidR="006E67FE" w:rsidRDefault="003B3F5F" w:rsidP="006E67FE">
      <w:pPr>
        <w:spacing w:after="0" w:line="240" w:lineRule="auto"/>
        <w:jc w:val="both"/>
        <w:rPr>
          <w:rFonts w:cs="Tahoma"/>
          <w:sz w:val="20"/>
          <w:szCs w:val="20"/>
        </w:rPr>
      </w:pPr>
      <w:r>
        <w:rPr>
          <w:rFonts w:cs="Tahoma"/>
          <w:sz w:val="20"/>
          <w:szCs w:val="20"/>
        </w:rPr>
        <w:t>o</w:t>
      </w:r>
      <w:r w:rsidR="003A0ED0" w:rsidRPr="00B33700">
        <w:rPr>
          <w:rFonts w:cs="Tahoma"/>
          <w:sz w:val="20"/>
          <w:szCs w:val="20"/>
        </w:rPr>
        <w:t xml:space="preserve">soba </w:t>
      </w:r>
      <w:r w:rsidR="007E4BE6">
        <w:rPr>
          <w:rFonts w:cs="Tahoma"/>
          <w:sz w:val="20"/>
          <w:szCs w:val="20"/>
        </w:rPr>
        <w:t>pro</w:t>
      </w:r>
      <w:r w:rsidR="003A0ED0" w:rsidRPr="00B33700">
        <w:rPr>
          <w:rFonts w:cs="Tahoma"/>
          <w:sz w:val="20"/>
          <w:szCs w:val="20"/>
        </w:rPr>
        <w:t xml:space="preserve"> komunikaci:</w:t>
      </w:r>
      <w:r w:rsidR="003A0ED0" w:rsidRPr="00B33700">
        <w:rPr>
          <w:rFonts w:cs="Tahoma"/>
          <w:sz w:val="20"/>
          <w:szCs w:val="20"/>
        </w:rPr>
        <w:tab/>
      </w:r>
      <w:r w:rsidR="00B24370">
        <w:rPr>
          <w:rFonts w:cs="Tahoma"/>
          <w:sz w:val="20"/>
          <w:szCs w:val="20"/>
        </w:rPr>
        <w:tab/>
      </w:r>
      <w:r w:rsidR="00B24370">
        <w:rPr>
          <w:rFonts w:cs="Tahoma"/>
          <w:sz w:val="20"/>
          <w:szCs w:val="20"/>
        </w:rPr>
        <w:tab/>
      </w:r>
      <w:r w:rsidR="009A193E">
        <w:rPr>
          <w:rFonts w:cs="Tahoma"/>
          <w:sz w:val="20"/>
          <w:szCs w:val="20"/>
        </w:rPr>
        <w:t>XXXXXXXXXXXX</w:t>
      </w:r>
      <w:r w:rsidR="004059A9">
        <w:rPr>
          <w:rFonts w:cs="Tahoma"/>
          <w:sz w:val="20"/>
          <w:szCs w:val="20"/>
        </w:rPr>
        <w:t xml:space="preserve">, e-mail: </w:t>
      </w:r>
      <w:r w:rsidR="009A193E">
        <w:rPr>
          <w:rFonts w:cs="Tahoma"/>
          <w:sz w:val="20"/>
          <w:szCs w:val="20"/>
        </w:rPr>
        <w:t>XXXXXXXXXXXXXXX</w:t>
      </w:r>
      <w:r w:rsidR="006E67FE" w:rsidRPr="00B33700">
        <w:rPr>
          <w:rFonts w:cs="Tahoma"/>
          <w:sz w:val="20"/>
          <w:szCs w:val="20"/>
        </w:rPr>
        <w:t xml:space="preserve"> </w:t>
      </w:r>
    </w:p>
    <w:p w14:paraId="5170E6AB" w14:textId="77777777" w:rsidR="006E67FE" w:rsidRDefault="006E67FE" w:rsidP="006E67FE">
      <w:pPr>
        <w:spacing w:after="0" w:line="240" w:lineRule="auto"/>
        <w:jc w:val="both"/>
        <w:rPr>
          <w:rFonts w:cs="Tahoma"/>
          <w:sz w:val="20"/>
          <w:szCs w:val="20"/>
        </w:rPr>
      </w:pPr>
    </w:p>
    <w:p w14:paraId="0A3FA650" w14:textId="7366FFD1" w:rsidR="00A704DE" w:rsidRPr="00B33700" w:rsidRDefault="00CC5DEF" w:rsidP="006E67FE">
      <w:pPr>
        <w:spacing w:after="0" w:line="240" w:lineRule="auto"/>
        <w:jc w:val="both"/>
        <w:rPr>
          <w:rFonts w:cs="Tahoma"/>
          <w:sz w:val="20"/>
          <w:szCs w:val="20"/>
        </w:rPr>
      </w:pPr>
      <w:r w:rsidRPr="00B33700">
        <w:rPr>
          <w:rFonts w:cs="Tahoma"/>
          <w:sz w:val="20"/>
          <w:szCs w:val="20"/>
        </w:rPr>
        <w:t>na straně jedné jako</w:t>
      </w:r>
      <w:r w:rsidR="00A704DE" w:rsidRPr="00B33700">
        <w:rPr>
          <w:rFonts w:cs="Tahoma"/>
          <w:sz w:val="20"/>
          <w:szCs w:val="20"/>
        </w:rPr>
        <w:t xml:space="preserve"> </w:t>
      </w:r>
      <w:r w:rsidR="003B3F5F">
        <w:rPr>
          <w:rFonts w:cs="Tahoma"/>
          <w:sz w:val="20"/>
          <w:szCs w:val="20"/>
        </w:rPr>
        <w:t>p</w:t>
      </w:r>
      <w:r w:rsidR="00A704DE" w:rsidRPr="00B33700">
        <w:rPr>
          <w:rFonts w:cs="Tahoma"/>
          <w:i/>
          <w:sz w:val="20"/>
          <w:szCs w:val="20"/>
        </w:rPr>
        <w:t>říkazce</w:t>
      </w:r>
      <w:r w:rsidR="00A704DE" w:rsidRPr="00B33700">
        <w:rPr>
          <w:rFonts w:cs="Tahoma"/>
          <w:sz w:val="20"/>
          <w:szCs w:val="20"/>
        </w:rPr>
        <w:t xml:space="preserve"> </w:t>
      </w:r>
    </w:p>
    <w:p w14:paraId="46DC061B" w14:textId="77777777" w:rsidR="00A704DE" w:rsidRPr="00B33700" w:rsidRDefault="00A704DE" w:rsidP="00A704DE">
      <w:pPr>
        <w:widowControl w:val="0"/>
        <w:autoSpaceDE w:val="0"/>
        <w:autoSpaceDN w:val="0"/>
        <w:adjustRightInd w:val="0"/>
        <w:spacing w:after="0"/>
        <w:rPr>
          <w:rFonts w:cs="Tahoma"/>
          <w:sz w:val="20"/>
          <w:szCs w:val="20"/>
        </w:rPr>
      </w:pPr>
    </w:p>
    <w:p w14:paraId="01E318BF" w14:textId="77777777" w:rsidR="00A704DE" w:rsidRPr="00B33700" w:rsidRDefault="00A704DE" w:rsidP="00A704DE">
      <w:pPr>
        <w:widowControl w:val="0"/>
        <w:autoSpaceDE w:val="0"/>
        <w:autoSpaceDN w:val="0"/>
        <w:adjustRightInd w:val="0"/>
        <w:spacing w:after="0"/>
        <w:rPr>
          <w:rFonts w:cs="Tahoma"/>
          <w:sz w:val="20"/>
          <w:szCs w:val="20"/>
        </w:rPr>
      </w:pPr>
      <w:r w:rsidRPr="00B33700">
        <w:rPr>
          <w:rFonts w:cs="Tahoma"/>
          <w:sz w:val="20"/>
          <w:szCs w:val="20"/>
        </w:rPr>
        <w:t>a</w:t>
      </w:r>
    </w:p>
    <w:p w14:paraId="00391030" w14:textId="77777777" w:rsidR="00A704DE" w:rsidRPr="00B33700" w:rsidRDefault="00A704DE" w:rsidP="00A704DE">
      <w:pPr>
        <w:widowControl w:val="0"/>
        <w:autoSpaceDE w:val="0"/>
        <w:autoSpaceDN w:val="0"/>
        <w:adjustRightInd w:val="0"/>
        <w:spacing w:after="0"/>
        <w:rPr>
          <w:rFonts w:cs="Tahoma"/>
          <w:sz w:val="20"/>
          <w:szCs w:val="20"/>
        </w:rPr>
      </w:pPr>
    </w:p>
    <w:p w14:paraId="38D36D74" w14:textId="77777777" w:rsidR="003A0ED0" w:rsidRPr="00B33700" w:rsidRDefault="003A0ED0" w:rsidP="003A0ED0">
      <w:pPr>
        <w:spacing w:after="0" w:line="240" w:lineRule="auto"/>
        <w:jc w:val="both"/>
        <w:rPr>
          <w:rFonts w:ascii="Calibri" w:eastAsia="MS Mincho" w:hAnsi="Calibri" w:cs="Arial"/>
          <w:b/>
          <w:sz w:val="20"/>
          <w:szCs w:val="20"/>
          <w:lang w:eastAsia="en-US"/>
        </w:rPr>
      </w:pPr>
      <w:r w:rsidRPr="00B33700">
        <w:rPr>
          <w:rFonts w:ascii="Calibri" w:eastAsia="MS Mincho" w:hAnsi="Calibri" w:cs="Arial"/>
          <w:b/>
          <w:sz w:val="20"/>
          <w:szCs w:val="20"/>
          <w:lang w:eastAsia="en-US"/>
        </w:rPr>
        <w:t>ENSYTRA s. r. o.</w:t>
      </w:r>
    </w:p>
    <w:p w14:paraId="221AD9ED" w14:textId="77777777" w:rsidR="003A0ED0" w:rsidRPr="00B33700" w:rsidRDefault="003A0ED0" w:rsidP="003A0ED0">
      <w:pPr>
        <w:spacing w:after="0" w:line="240" w:lineRule="auto"/>
        <w:jc w:val="both"/>
        <w:rPr>
          <w:rFonts w:ascii="Calibri" w:eastAsia="MS Mincho" w:hAnsi="Calibri" w:cs="Arial"/>
          <w:b/>
          <w:sz w:val="8"/>
          <w:szCs w:val="8"/>
          <w:lang w:eastAsia="en-US"/>
        </w:rPr>
      </w:pPr>
    </w:p>
    <w:p w14:paraId="7B272A51" w14:textId="052FD251" w:rsidR="003A0ED0" w:rsidRPr="00B33700" w:rsidRDefault="003B3F5F" w:rsidP="003A0ED0">
      <w:pPr>
        <w:spacing w:after="0" w:line="240" w:lineRule="auto"/>
        <w:jc w:val="both"/>
        <w:rPr>
          <w:rFonts w:ascii="Calibri" w:eastAsia="MS Mincho" w:hAnsi="Calibri" w:cs="Arial"/>
          <w:sz w:val="20"/>
          <w:szCs w:val="20"/>
          <w:lang w:eastAsia="en-US"/>
        </w:rPr>
      </w:pPr>
      <w:r>
        <w:rPr>
          <w:rFonts w:ascii="Calibri" w:eastAsia="MS Mincho" w:hAnsi="Calibri" w:cs="Arial"/>
          <w:sz w:val="20"/>
          <w:szCs w:val="20"/>
          <w:lang w:eastAsia="en-US"/>
        </w:rPr>
        <w:t>s</w:t>
      </w:r>
      <w:r w:rsidR="003A0ED0" w:rsidRPr="00B33700">
        <w:rPr>
          <w:rFonts w:ascii="Calibri" w:eastAsia="MS Mincho" w:hAnsi="Calibri" w:cs="Arial"/>
          <w:sz w:val="20"/>
          <w:szCs w:val="20"/>
          <w:lang w:eastAsia="en-US"/>
        </w:rPr>
        <w:t>ídlo:</w:t>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t>nám. Svobody 931/22, 789 85 Mohelnice</w:t>
      </w:r>
    </w:p>
    <w:p w14:paraId="288F61BC" w14:textId="77777777" w:rsidR="003A0ED0" w:rsidRPr="00B33700" w:rsidRDefault="003A0ED0" w:rsidP="003A0ED0">
      <w:pPr>
        <w:spacing w:after="0" w:line="240" w:lineRule="auto"/>
        <w:jc w:val="both"/>
        <w:rPr>
          <w:rFonts w:ascii="Calibri" w:eastAsia="MS Mincho" w:hAnsi="Calibri" w:cs="Arial"/>
          <w:sz w:val="20"/>
          <w:szCs w:val="20"/>
          <w:lang w:eastAsia="en-US"/>
        </w:rPr>
      </w:pPr>
      <w:r w:rsidRPr="00B33700">
        <w:rPr>
          <w:rFonts w:ascii="Calibri" w:eastAsia="MS Mincho" w:hAnsi="Calibri" w:cs="Arial"/>
          <w:sz w:val="20"/>
          <w:szCs w:val="20"/>
          <w:lang w:eastAsia="en-US"/>
        </w:rPr>
        <w:t xml:space="preserve">IČ:  </w:t>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t>285 82 136</w:t>
      </w:r>
    </w:p>
    <w:p w14:paraId="1FA529F6" w14:textId="77777777" w:rsidR="003A0ED0" w:rsidRPr="00B33700" w:rsidRDefault="003A0ED0" w:rsidP="003A0ED0">
      <w:pPr>
        <w:spacing w:after="0" w:line="240" w:lineRule="auto"/>
        <w:jc w:val="both"/>
        <w:rPr>
          <w:rFonts w:ascii="Calibri" w:eastAsia="MS Mincho" w:hAnsi="Calibri" w:cs="Arial"/>
          <w:sz w:val="20"/>
          <w:szCs w:val="20"/>
          <w:lang w:eastAsia="en-US"/>
        </w:rPr>
      </w:pPr>
      <w:r w:rsidRPr="00B33700">
        <w:rPr>
          <w:rFonts w:ascii="Calibri" w:eastAsia="MS Mincho" w:hAnsi="Calibri" w:cs="Arial"/>
          <w:sz w:val="20"/>
          <w:szCs w:val="20"/>
          <w:lang w:eastAsia="en-US"/>
        </w:rPr>
        <w:t>DIČ:</w:t>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t>CZ28582136</w:t>
      </w:r>
    </w:p>
    <w:p w14:paraId="1E4792D8" w14:textId="1457F16E" w:rsidR="003A0ED0" w:rsidRPr="00B33700" w:rsidRDefault="003B3F5F" w:rsidP="003A0ED0">
      <w:pPr>
        <w:spacing w:after="0" w:line="240" w:lineRule="auto"/>
        <w:jc w:val="both"/>
        <w:rPr>
          <w:rFonts w:ascii="Calibri" w:eastAsia="MS Mincho" w:hAnsi="Calibri" w:cs="Arial"/>
          <w:sz w:val="20"/>
          <w:szCs w:val="20"/>
          <w:lang w:eastAsia="en-US"/>
        </w:rPr>
      </w:pPr>
      <w:r>
        <w:rPr>
          <w:rFonts w:ascii="Calibri" w:eastAsia="MS Mincho" w:hAnsi="Calibri" w:cs="Arial"/>
          <w:sz w:val="20"/>
          <w:szCs w:val="20"/>
          <w:lang w:eastAsia="en-US"/>
        </w:rPr>
        <w:t>z</w:t>
      </w:r>
      <w:r w:rsidR="003A0ED0" w:rsidRPr="00B33700">
        <w:rPr>
          <w:rFonts w:ascii="Calibri" w:eastAsia="MS Mincho" w:hAnsi="Calibri" w:cs="Arial"/>
          <w:sz w:val="20"/>
          <w:szCs w:val="20"/>
          <w:lang w:eastAsia="en-US"/>
        </w:rPr>
        <w:t>astoupen</w:t>
      </w:r>
      <w:r>
        <w:rPr>
          <w:rFonts w:ascii="Calibri" w:eastAsia="MS Mincho" w:hAnsi="Calibri" w:cs="Arial"/>
          <w:sz w:val="20"/>
          <w:szCs w:val="20"/>
          <w:lang w:eastAsia="en-US"/>
        </w:rPr>
        <w:t>á</w:t>
      </w:r>
      <w:r w:rsidR="003A0ED0" w:rsidRPr="00B33700">
        <w:rPr>
          <w:rFonts w:ascii="Calibri" w:eastAsia="MS Mincho" w:hAnsi="Calibri" w:cs="Arial"/>
          <w:sz w:val="20"/>
          <w:szCs w:val="20"/>
          <w:lang w:eastAsia="en-US"/>
        </w:rPr>
        <w:t>:</w:t>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3A0ED0" w:rsidRPr="00B33700">
        <w:rPr>
          <w:rFonts w:ascii="Calibri" w:eastAsia="MS Mincho" w:hAnsi="Calibri" w:cs="Arial"/>
          <w:sz w:val="20"/>
          <w:szCs w:val="20"/>
          <w:lang w:eastAsia="en-US"/>
        </w:rPr>
        <w:tab/>
      </w:r>
      <w:r w:rsidR="001E1CB2">
        <w:rPr>
          <w:rFonts w:ascii="Calibri" w:eastAsia="MS Mincho" w:hAnsi="Calibri" w:cs="Arial"/>
          <w:sz w:val="20"/>
          <w:szCs w:val="20"/>
          <w:lang w:eastAsia="en-US"/>
        </w:rPr>
        <w:t>XXXXXXXXXXXXXXX</w:t>
      </w:r>
      <w:r w:rsidR="003A0ED0" w:rsidRPr="00B33700">
        <w:rPr>
          <w:rFonts w:ascii="Calibri" w:eastAsia="MS Mincho" w:hAnsi="Calibri" w:cs="Arial"/>
          <w:sz w:val="20"/>
          <w:szCs w:val="20"/>
          <w:lang w:eastAsia="en-US"/>
        </w:rPr>
        <w:t xml:space="preserve">, jednatel     </w:t>
      </w:r>
    </w:p>
    <w:p w14:paraId="3AD91F18" w14:textId="77777777" w:rsidR="003A0ED0" w:rsidRPr="00B33700" w:rsidRDefault="003A0ED0" w:rsidP="003A0ED0">
      <w:pPr>
        <w:spacing w:after="0" w:line="240" w:lineRule="auto"/>
        <w:jc w:val="both"/>
        <w:rPr>
          <w:rFonts w:ascii="Calibri" w:eastAsia="MS Mincho" w:hAnsi="Calibri" w:cs="Arial"/>
          <w:sz w:val="20"/>
          <w:szCs w:val="20"/>
          <w:lang w:eastAsia="en-US"/>
        </w:rPr>
      </w:pPr>
      <w:r w:rsidRPr="00B33700">
        <w:rPr>
          <w:rFonts w:ascii="Calibri" w:eastAsia="MS Mincho" w:hAnsi="Calibri" w:cs="Arial"/>
          <w:sz w:val="20"/>
          <w:szCs w:val="20"/>
          <w:lang w:eastAsia="en-US"/>
        </w:rPr>
        <w:t>č. účtu.:</w:t>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r>
      <w:r w:rsidRPr="00B33700">
        <w:rPr>
          <w:rFonts w:ascii="Calibri" w:eastAsia="MS Mincho" w:hAnsi="Calibri" w:cs="Arial"/>
          <w:sz w:val="20"/>
          <w:szCs w:val="20"/>
          <w:lang w:eastAsia="en-US"/>
        </w:rPr>
        <w:tab/>
        <w:t>1821014359/0800</w:t>
      </w:r>
    </w:p>
    <w:p w14:paraId="7C6A60FB" w14:textId="77777777" w:rsidR="007E4BE6" w:rsidRDefault="007E4BE6" w:rsidP="007E4BE6">
      <w:pPr>
        <w:widowControl w:val="0"/>
        <w:autoSpaceDE w:val="0"/>
        <w:autoSpaceDN w:val="0"/>
        <w:adjustRightInd w:val="0"/>
        <w:spacing w:after="0"/>
        <w:rPr>
          <w:rFonts w:cs="Tahoma"/>
          <w:sz w:val="20"/>
          <w:szCs w:val="20"/>
        </w:rPr>
      </w:pPr>
    </w:p>
    <w:p w14:paraId="106CD9B1" w14:textId="78EB6856" w:rsidR="007E4BE6" w:rsidRDefault="003B3F5F" w:rsidP="00B24370">
      <w:pPr>
        <w:widowControl w:val="0"/>
        <w:autoSpaceDE w:val="0"/>
        <w:autoSpaceDN w:val="0"/>
        <w:adjustRightInd w:val="0"/>
        <w:spacing w:after="0"/>
        <w:rPr>
          <w:rFonts w:cs="Tahoma"/>
          <w:sz w:val="20"/>
          <w:szCs w:val="20"/>
        </w:rPr>
      </w:pPr>
      <w:r>
        <w:rPr>
          <w:rFonts w:cs="Tahoma"/>
          <w:sz w:val="20"/>
          <w:szCs w:val="20"/>
        </w:rPr>
        <w:t>o</w:t>
      </w:r>
      <w:r w:rsidR="007E4BE6" w:rsidRPr="00B33700">
        <w:rPr>
          <w:rFonts w:cs="Tahoma"/>
          <w:sz w:val="20"/>
          <w:szCs w:val="20"/>
        </w:rPr>
        <w:t xml:space="preserve">soba </w:t>
      </w:r>
      <w:r w:rsidR="007E4BE6">
        <w:rPr>
          <w:rFonts w:cs="Tahoma"/>
          <w:sz w:val="20"/>
          <w:szCs w:val="20"/>
        </w:rPr>
        <w:t>pro</w:t>
      </w:r>
      <w:r w:rsidR="007E4BE6" w:rsidRPr="00B33700">
        <w:rPr>
          <w:rFonts w:cs="Tahoma"/>
          <w:sz w:val="20"/>
          <w:szCs w:val="20"/>
        </w:rPr>
        <w:t xml:space="preserve"> komunikaci:</w:t>
      </w:r>
      <w:r w:rsidR="007E4BE6" w:rsidRPr="00B33700">
        <w:rPr>
          <w:rFonts w:cs="Tahoma"/>
          <w:sz w:val="20"/>
          <w:szCs w:val="20"/>
        </w:rPr>
        <w:tab/>
      </w:r>
      <w:r w:rsidR="007E4BE6" w:rsidRPr="00B33700">
        <w:rPr>
          <w:rFonts w:cs="Tahoma"/>
          <w:sz w:val="20"/>
          <w:szCs w:val="20"/>
        </w:rPr>
        <w:tab/>
      </w:r>
      <w:r w:rsidR="007E4BE6">
        <w:rPr>
          <w:rFonts w:cs="Tahoma"/>
          <w:sz w:val="20"/>
          <w:szCs w:val="20"/>
        </w:rPr>
        <w:tab/>
      </w:r>
      <w:r w:rsidR="009A193E">
        <w:rPr>
          <w:rFonts w:cs="Tahoma"/>
          <w:sz w:val="20"/>
          <w:szCs w:val="20"/>
        </w:rPr>
        <w:t>XXXXXXXXXXXXXXX</w:t>
      </w:r>
      <w:r w:rsidR="00B24370">
        <w:rPr>
          <w:rFonts w:cs="Tahoma"/>
          <w:sz w:val="20"/>
          <w:szCs w:val="20"/>
        </w:rPr>
        <w:t>, energy manager</w:t>
      </w:r>
    </w:p>
    <w:p w14:paraId="5C0DD890" w14:textId="4B32F3B4" w:rsidR="00B24370" w:rsidRDefault="00B24370" w:rsidP="00B24370">
      <w:pPr>
        <w:spacing w:after="0" w:line="240" w:lineRule="auto"/>
        <w:ind w:left="2832" w:firstLine="708"/>
        <w:jc w:val="both"/>
        <w:rPr>
          <w:rFonts w:cs="Tahoma"/>
          <w:sz w:val="20"/>
          <w:szCs w:val="20"/>
        </w:rPr>
      </w:pPr>
      <w:r w:rsidRPr="00010C0E">
        <w:rPr>
          <w:rFonts w:eastAsia="MS Mincho" w:cs="Arial"/>
          <w:sz w:val="20"/>
          <w:szCs w:val="20"/>
          <w:lang w:eastAsia="en-US"/>
        </w:rPr>
        <w:t xml:space="preserve">e-mail: </w:t>
      </w:r>
      <w:r w:rsidR="009A193E">
        <w:rPr>
          <w:rFonts w:eastAsia="MS Mincho" w:cs="Arial"/>
          <w:sz w:val="20"/>
          <w:szCs w:val="20"/>
          <w:lang w:eastAsia="en-US"/>
        </w:rPr>
        <w:t>XXXXXXXXXXX</w:t>
      </w:r>
      <w:r>
        <w:rPr>
          <w:rFonts w:cs="Tahoma"/>
          <w:sz w:val="20"/>
          <w:szCs w:val="20"/>
        </w:rPr>
        <w:t xml:space="preserve">, </w:t>
      </w:r>
      <w:r w:rsidRPr="00010C0E">
        <w:rPr>
          <w:rFonts w:eastAsia="MS Mincho" w:cs="Arial"/>
          <w:sz w:val="20"/>
          <w:szCs w:val="20"/>
          <w:lang w:eastAsia="en-US"/>
        </w:rPr>
        <w:t xml:space="preserve">tel.: </w:t>
      </w:r>
      <w:r w:rsidR="009A193E">
        <w:rPr>
          <w:rFonts w:eastAsia="MS Mincho" w:cs="Arial"/>
          <w:sz w:val="20"/>
          <w:szCs w:val="20"/>
          <w:lang w:eastAsia="en-US"/>
        </w:rPr>
        <w:t>XXXXXXXXX</w:t>
      </w:r>
    </w:p>
    <w:p w14:paraId="4EE572C9" w14:textId="77777777" w:rsidR="00A704DE" w:rsidRPr="00B33700" w:rsidRDefault="00A704DE" w:rsidP="00A704DE">
      <w:pPr>
        <w:widowControl w:val="0"/>
        <w:autoSpaceDE w:val="0"/>
        <w:autoSpaceDN w:val="0"/>
        <w:adjustRightInd w:val="0"/>
        <w:spacing w:after="0"/>
        <w:rPr>
          <w:rFonts w:cs="Tahoma"/>
          <w:sz w:val="20"/>
          <w:szCs w:val="20"/>
        </w:rPr>
      </w:pPr>
    </w:p>
    <w:p w14:paraId="5371675A" w14:textId="6372940F" w:rsidR="00A704DE" w:rsidRPr="00B33700" w:rsidRDefault="00D925E2" w:rsidP="00A704DE">
      <w:pPr>
        <w:widowControl w:val="0"/>
        <w:autoSpaceDE w:val="0"/>
        <w:autoSpaceDN w:val="0"/>
        <w:adjustRightInd w:val="0"/>
        <w:spacing w:after="0"/>
        <w:rPr>
          <w:rFonts w:cs="Tahoma"/>
          <w:sz w:val="20"/>
          <w:szCs w:val="20"/>
        </w:rPr>
      </w:pPr>
      <w:r w:rsidRPr="00B33700">
        <w:rPr>
          <w:rFonts w:cs="Tahoma"/>
          <w:sz w:val="20"/>
          <w:szCs w:val="20"/>
        </w:rPr>
        <w:t>na straně druhé</w:t>
      </w:r>
      <w:r w:rsidR="000C4857" w:rsidRPr="00B33700">
        <w:rPr>
          <w:rFonts w:cs="Tahoma"/>
          <w:sz w:val="20"/>
          <w:szCs w:val="20"/>
        </w:rPr>
        <w:t xml:space="preserve"> </w:t>
      </w:r>
      <w:r w:rsidR="005E5E9F" w:rsidRPr="00B33700">
        <w:rPr>
          <w:rFonts w:cs="Tahoma"/>
          <w:sz w:val="20"/>
          <w:szCs w:val="20"/>
        </w:rPr>
        <w:t>jako</w:t>
      </w:r>
      <w:r w:rsidR="00A704DE" w:rsidRPr="00B33700">
        <w:rPr>
          <w:rFonts w:cs="Tahoma"/>
          <w:sz w:val="20"/>
          <w:szCs w:val="20"/>
        </w:rPr>
        <w:t xml:space="preserve"> </w:t>
      </w:r>
      <w:r w:rsidR="003B3F5F">
        <w:rPr>
          <w:rFonts w:cs="Tahoma"/>
          <w:sz w:val="20"/>
          <w:szCs w:val="20"/>
        </w:rPr>
        <w:t xml:space="preserve">příkazník nebo </w:t>
      </w:r>
      <w:r w:rsidRPr="00B33700">
        <w:rPr>
          <w:rFonts w:cs="Tahoma"/>
          <w:i/>
          <w:sz w:val="20"/>
          <w:szCs w:val="20"/>
        </w:rPr>
        <w:t>ENSYTRA</w:t>
      </w:r>
    </w:p>
    <w:p w14:paraId="4096DBD6" w14:textId="77777777" w:rsidR="00A704DE" w:rsidRPr="00B33700" w:rsidRDefault="00A704DE" w:rsidP="00A704DE">
      <w:pPr>
        <w:widowControl w:val="0"/>
        <w:autoSpaceDE w:val="0"/>
        <w:autoSpaceDN w:val="0"/>
        <w:adjustRightInd w:val="0"/>
        <w:spacing w:after="0"/>
        <w:rPr>
          <w:rFonts w:cs="Tahoma"/>
          <w:sz w:val="20"/>
          <w:szCs w:val="20"/>
        </w:rPr>
      </w:pPr>
    </w:p>
    <w:p w14:paraId="767C690C" w14:textId="388BBD25" w:rsidR="00A704DE" w:rsidRPr="00B33700" w:rsidRDefault="00941118" w:rsidP="00A704DE">
      <w:pPr>
        <w:widowControl w:val="0"/>
        <w:autoSpaceDE w:val="0"/>
        <w:autoSpaceDN w:val="0"/>
        <w:adjustRightInd w:val="0"/>
        <w:spacing w:after="0"/>
        <w:rPr>
          <w:rFonts w:cs="Tahoma"/>
          <w:sz w:val="20"/>
          <w:szCs w:val="20"/>
        </w:rPr>
      </w:pPr>
      <w:r>
        <w:rPr>
          <w:rFonts w:cs="Tahoma"/>
          <w:sz w:val="20"/>
          <w:szCs w:val="20"/>
        </w:rPr>
        <w:t xml:space="preserve">uzavírají </w:t>
      </w:r>
      <w:r w:rsidR="00A704DE" w:rsidRPr="00B33700">
        <w:rPr>
          <w:rFonts w:cs="Tahoma"/>
          <w:sz w:val="20"/>
          <w:szCs w:val="20"/>
        </w:rPr>
        <w:t>tuto</w:t>
      </w:r>
    </w:p>
    <w:p w14:paraId="1DD6D611" w14:textId="77777777" w:rsidR="00A704DE" w:rsidRPr="00B33700" w:rsidRDefault="00A704DE" w:rsidP="00A704DE">
      <w:pPr>
        <w:widowControl w:val="0"/>
        <w:autoSpaceDE w:val="0"/>
        <w:autoSpaceDN w:val="0"/>
        <w:adjustRightInd w:val="0"/>
        <w:spacing w:after="0"/>
        <w:rPr>
          <w:rFonts w:cs="Tahoma"/>
          <w:sz w:val="20"/>
          <w:szCs w:val="20"/>
        </w:rPr>
      </w:pPr>
    </w:p>
    <w:p w14:paraId="55DF0272" w14:textId="3165E6F9" w:rsidR="00A704DE" w:rsidRDefault="00A704DE" w:rsidP="00A704DE">
      <w:pPr>
        <w:widowControl w:val="0"/>
        <w:autoSpaceDE w:val="0"/>
        <w:autoSpaceDN w:val="0"/>
        <w:adjustRightInd w:val="0"/>
        <w:spacing w:after="0"/>
        <w:jc w:val="center"/>
        <w:rPr>
          <w:rFonts w:cs="Tahoma"/>
          <w:b/>
          <w:bCs/>
          <w:sz w:val="20"/>
          <w:szCs w:val="20"/>
        </w:rPr>
      </w:pPr>
      <w:r w:rsidRPr="00B33700">
        <w:rPr>
          <w:rFonts w:cs="Tahoma"/>
          <w:b/>
          <w:bCs/>
          <w:sz w:val="20"/>
          <w:szCs w:val="20"/>
        </w:rPr>
        <w:t>SMLOUVU PŘÍKAZNÍ</w:t>
      </w:r>
    </w:p>
    <w:p w14:paraId="676DB910" w14:textId="426CD2B8" w:rsidR="00A704DE" w:rsidRPr="00B33700" w:rsidRDefault="00A704DE" w:rsidP="00D64A5E">
      <w:pPr>
        <w:widowControl w:val="0"/>
        <w:autoSpaceDE w:val="0"/>
        <w:autoSpaceDN w:val="0"/>
        <w:adjustRightInd w:val="0"/>
        <w:spacing w:after="0"/>
        <w:jc w:val="center"/>
        <w:rPr>
          <w:rFonts w:cs="Tahoma"/>
          <w:bCs/>
          <w:sz w:val="20"/>
          <w:szCs w:val="20"/>
        </w:rPr>
      </w:pPr>
      <w:r w:rsidRPr="00B33700">
        <w:rPr>
          <w:rFonts w:cs="Tahoma"/>
          <w:bCs/>
          <w:sz w:val="20"/>
          <w:szCs w:val="20"/>
        </w:rPr>
        <w:t>ve smyslu</w:t>
      </w:r>
      <w:r w:rsidR="00CC5DEF" w:rsidRPr="00B33700">
        <w:rPr>
          <w:rFonts w:cs="Tahoma"/>
          <w:bCs/>
          <w:sz w:val="20"/>
          <w:szCs w:val="20"/>
        </w:rPr>
        <w:t xml:space="preserve"> </w:t>
      </w:r>
      <w:r w:rsidRPr="00B33700">
        <w:rPr>
          <w:rFonts w:cs="Tahoma"/>
          <w:bCs/>
          <w:sz w:val="20"/>
          <w:szCs w:val="20"/>
        </w:rPr>
        <w:t>§ 2430 a násl. zákona č</w:t>
      </w:r>
      <w:r w:rsidR="00CC5DEF" w:rsidRPr="00B33700">
        <w:rPr>
          <w:rFonts w:cs="Tahoma"/>
          <w:bCs/>
          <w:sz w:val="20"/>
          <w:szCs w:val="20"/>
        </w:rPr>
        <w:t>. 89/2012 Sb., občanský zákoník, v</w:t>
      </w:r>
      <w:r w:rsidR="004059A9">
        <w:rPr>
          <w:rFonts w:cs="Tahoma"/>
          <w:bCs/>
          <w:sz w:val="20"/>
          <w:szCs w:val="20"/>
        </w:rPr>
        <w:t>e</w:t>
      </w:r>
      <w:r w:rsidR="00CC5DEF" w:rsidRPr="00B33700">
        <w:rPr>
          <w:rFonts w:cs="Tahoma"/>
          <w:bCs/>
          <w:sz w:val="20"/>
          <w:szCs w:val="20"/>
        </w:rPr>
        <w:t> znění</w:t>
      </w:r>
      <w:r w:rsidR="004059A9">
        <w:rPr>
          <w:rFonts w:cs="Tahoma"/>
          <w:bCs/>
          <w:sz w:val="20"/>
          <w:szCs w:val="20"/>
        </w:rPr>
        <w:t xml:space="preserve"> pozdějších předpisů</w:t>
      </w:r>
    </w:p>
    <w:p w14:paraId="776178FF" w14:textId="77777777" w:rsidR="00A704DE" w:rsidRPr="00B33700" w:rsidRDefault="00A704DE" w:rsidP="00A704DE">
      <w:pPr>
        <w:widowControl w:val="0"/>
        <w:autoSpaceDE w:val="0"/>
        <w:autoSpaceDN w:val="0"/>
        <w:adjustRightInd w:val="0"/>
        <w:spacing w:after="0"/>
        <w:rPr>
          <w:rFonts w:cs="Tahoma"/>
          <w:sz w:val="20"/>
          <w:szCs w:val="20"/>
        </w:rPr>
      </w:pPr>
    </w:p>
    <w:p w14:paraId="4A2F2A9E" w14:textId="77777777" w:rsidR="007F3C39" w:rsidRPr="00B33700" w:rsidRDefault="007F3C39" w:rsidP="00A704DE">
      <w:pPr>
        <w:widowControl w:val="0"/>
        <w:autoSpaceDE w:val="0"/>
        <w:autoSpaceDN w:val="0"/>
        <w:adjustRightInd w:val="0"/>
        <w:spacing w:after="0"/>
        <w:rPr>
          <w:rFonts w:cs="Tahoma"/>
          <w:sz w:val="20"/>
          <w:szCs w:val="20"/>
        </w:rPr>
      </w:pPr>
    </w:p>
    <w:p w14:paraId="716BB4D6" w14:textId="02BE7A3E" w:rsidR="00A704DE" w:rsidRPr="00B33700" w:rsidRDefault="00A704DE" w:rsidP="00A704DE">
      <w:pPr>
        <w:widowControl w:val="0"/>
        <w:autoSpaceDE w:val="0"/>
        <w:autoSpaceDN w:val="0"/>
        <w:adjustRightInd w:val="0"/>
        <w:spacing w:after="0"/>
        <w:jc w:val="center"/>
        <w:rPr>
          <w:rFonts w:cs="Tahoma"/>
          <w:b/>
          <w:bCs/>
          <w:sz w:val="20"/>
          <w:szCs w:val="20"/>
        </w:rPr>
      </w:pPr>
      <w:r w:rsidRPr="00B33700">
        <w:rPr>
          <w:rFonts w:cs="Tahoma"/>
          <w:b/>
          <w:bCs/>
          <w:sz w:val="20"/>
          <w:szCs w:val="20"/>
        </w:rPr>
        <w:t>I</w:t>
      </w:r>
      <w:r w:rsidR="00CC5DEF" w:rsidRPr="00B33700">
        <w:rPr>
          <w:rFonts w:cs="Tahoma"/>
          <w:b/>
          <w:bCs/>
          <w:sz w:val="20"/>
          <w:szCs w:val="20"/>
        </w:rPr>
        <w:t>I</w:t>
      </w:r>
      <w:r w:rsidRPr="00B33700">
        <w:rPr>
          <w:rFonts w:cs="Tahoma"/>
          <w:b/>
          <w:bCs/>
          <w:sz w:val="20"/>
          <w:szCs w:val="20"/>
        </w:rPr>
        <w:t>.</w:t>
      </w:r>
    </w:p>
    <w:p w14:paraId="4C056CA7" w14:textId="77777777" w:rsidR="00A704DE" w:rsidRPr="00B33700" w:rsidRDefault="00A704DE" w:rsidP="00A704DE">
      <w:pPr>
        <w:widowControl w:val="0"/>
        <w:autoSpaceDE w:val="0"/>
        <w:autoSpaceDN w:val="0"/>
        <w:adjustRightInd w:val="0"/>
        <w:spacing w:after="0"/>
        <w:jc w:val="center"/>
        <w:rPr>
          <w:rFonts w:cs="Tahoma"/>
          <w:b/>
          <w:bCs/>
          <w:sz w:val="20"/>
          <w:szCs w:val="20"/>
        </w:rPr>
      </w:pPr>
      <w:r w:rsidRPr="00B33700">
        <w:rPr>
          <w:rFonts w:cs="Tahoma"/>
          <w:b/>
          <w:bCs/>
          <w:sz w:val="20"/>
          <w:szCs w:val="20"/>
        </w:rPr>
        <w:t>Předmět smlouvy</w:t>
      </w:r>
    </w:p>
    <w:p w14:paraId="072626B3" w14:textId="77777777" w:rsidR="00A704DE" w:rsidRPr="00B33700" w:rsidRDefault="00A704DE" w:rsidP="00A704DE">
      <w:pPr>
        <w:widowControl w:val="0"/>
        <w:autoSpaceDE w:val="0"/>
        <w:autoSpaceDN w:val="0"/>
        <w:adjustRightInd w:val="0"/>
        <w:spacing w:after="0"/>
        <w:jc w:val="both"/>
        <w:rPr>
          <w:rFonts w:cs="Tahoma"/>
          <w:b/>
          <w:bCs/>
          <w:sz w:val="20"/>
          <w:szCs w:val="20"/>
        </w:rPr>
      </w:pPr>
    </w:p>
    <w:p w14:paraId="5DA7674F" w14:textId="0592949F" w:rsidR="00A704DE" w:rsidRPr="00B33700" w:rsidRDefault="00A704DE" w:rsidP="00A704DE">
      <w:pPr>
        <w:widowControl w:val="0"/>
        <w:numPr>
          <w:ilvl w:val="0"/>
          <w:numId w:val="1"/>
        </w:numPr>
        <w:autoSpaceDE w:val="0"/>
        <w:autoSpaceDN w:val="0"/>
        <w:adjustRightInd w:val="0"/>
        <w:spacing w:after="0"/>
        <w:jc w:val="both"/>
        <w:rPr>
          <w:rFonts w:cs="Tahoma"/>
          <w:bCs/>
          <w:sz w:val="20"/>
          <w:szCs w:val="20"/>
        </w:rPr>
      </w:pPr>
      <w:r w:rsidRPr="00B33700">
        <w:rPr>
          <w:rFonts w:cs="Tahoma"/>
          <w:bCs/>
          <w:sz w:val="20"/>
          <w:szCs w:val="20"/>
        </w:rPr>
        <w:t xml:space="preserve">Touto smlouvou se </w:t>
      </w:r>
      <w:r w:rsidR="00B43E07" w:rsidRPr="00B33700">
        <w:rPr>
          <w:rFonts w:cs="Tahoma"/>
          <w:bCs/>
          <w:sz w:val="20"/>
          <w:szCs w:val="20"/>
        </w:rPr>
        <w:t xml:space="preserve">ENSYTRA </w:t>
      </w:r>
      <w:r w:rsidR="000E526F" w:rsidRPr="00B33700">
        <w:rPr>
          <w:rFonts w:cs="Tahoma"/>
          <w:bCs/>
          <w:sz w:val="20"/>
          <w:szCs w:val="20"/>
        </w:rPr>
        <w:t xml:space="preserve">zavazuje, že pro </w:t>
      </w:r>
      <w:r w:rsidR="003B3F5F">
        <w:rPr>
          <w:rFonts w:cs="Tahoma"/>
          <w:bCs/>
          <w:sz w:val="20"/>
          <w:szCs w:val="20"/>
        </w:rPr>
        <w:t>p</w:t>
      </w:r>
      <w:r w:rsidRPr="00B33700">
        <w:rPr>
          <w:rFonts w:cs="Tahoma"/>
          <w:bCs/>
          <w:sz w:val="20"/>
          <w:szCs w:val="20"/>
        </w:rPr>
        <w:t>říkazce obstará ní</w:t>
      </w:r>
      <w:r w:rsidR="000E526F" w:rsidRPr="00B33700">
        <w:rPr>
          <w:rFonts w:cs="Tahoma"/>
          <w:bCs/>
          <w:sz w:val="20"/>
          <w:szCs w:val="20"/>
        </w:rPr>
        <w:t xml:space="preserve">že specifikované záležitosti a </w:t>
      </w:r>
      <w:r w:rsidR="003B3F5F">
        <w:rPr>
          <w:rFonts w:cs="Tahoma"/>
          <w:bCs/>
          <w:sz w:val="20"/>
          <w:szCs w:val="20"/>
        </w:rPr>
        <w:t>p</w:t>
      </w:r>
      <w:r w:rsidRPr="00B33700">
        <w:rPr>
          <w:rFonts w:cs="Tahoma"/>
          <w:bCs/>
          <w:sz w:val="20"/>
          <w:szCs w:val="20"/>
        </w:rPr>
        <w:t xml:space="preserve">říkazce se </w:t>
      </w:r>
      <w:r w:rsidR="00814B5F" w:rsidRPr="00B33700">
        <w:rPr>
          <w:rFonts w:cs="Tahoma"/>
          <w:bCs/>
          <w:sz w:val="20"/>
          <w:szCs w:val="20"/>
        </w:rPr>
        <w:t xml:space="preserve">jí </w:t>
      </w:r>
      <w:r w:rsidRPr="00B33700">
        <w:rPr>
          <w:rFonts w:cs="Tahoma"/>
          <w:bCs/>
          <w:sz w:val="20"/>
          <w:szCs w:val="20"/>
        </w:rPr>
        <w:t>zavazuje za</w:t>
      </w:r>
      <w:r w:rsidR="00331ADB">
        <w:rPr>
          <w:rFonts w:cs="Tahoma"/>
          <w:bCs/>
          <w:sz w:val="20"/>
          <w:szCs w:val="20"/>
        </w:rPr>
        <w:t> </w:t>
      </w:r>
      <w:r w:rsidRPr="00B33700">
        <w:rPr>
          <w:rFonts w:cs="Tahoma"/>
          <w:bCs/>
          <w:sz w:val="20"/>
          <w:szCs w:val="20"/>
        </w:rPr>
        <w:t>obstarání záležitostí zaplatit odměnu.</w:t>
      </w:r>
    </w:p>
    <w:p w14:paraId="7A332A12" w14:textId="77777777" w:rsidR="00A704DE" w:rsidRPr="00B33700" w:rsidRDefault="00A704DE" w:rsidP="00A704DE">
      <w:pPr>
        <w:widowControl w:val="0"/>
        <w:autoSpaceDE w:val="0"/>
        <w:autoSpaceDN w:val="0"/>
        <w:adjustRightInd w:val="0"/>
        <w:spacing w:after="0"/>
        <w:ind w:left="360"/>
        <w:jc w:val="both"/>
        <w:rPr>
          <w:rFonts w:cs="Tahoma"/>
          <w:bCs/>
          <w:sz w:val="20"/>
          <w:szCs w:val="20"/>
        </w:rPr>
      </w:pPr>
    </w:p>
    <w:p w14:paraId="448AEC04" w14:textId="1061B3FA" w:rsidR="008E6B9D" w:rsidRDefault="00A704DE" w:rsidP="00617786">
      <w:pPr>
        <w:widowControl w:val="0"/>
        <w:numPr>
          <w:ilvl w:val="0"/>
          <w:numId w:val="1"/>
        </w:numPr>
        <w:autoSpaceDE w:val="0"/>
        <w:autoSpaceDN w:val="0"/>
        <w:adjustRightInd w:val="0"/>
        <w:spacing w:after="0"/>
        <w:jc w:val="both"/>
        <w:rPr>
          <w:rFonts w:cs="Tahoma"/>
          <w:bCs/>
          <w:sz w:val="20"/>
          <w:szCs w:val="20"/>
        </w:rPr>
      </w:pPr>
      <w:r w:rsidRPr="00B33700">
        <w:rPr>
          <w:rFonts w:cs="Tahoma"/>
          <w:bCs/>
          <w:sz w:val="20"/>
          <w:szCs w:val="20"/>
        </w:rPr>
        <w:t xml:space="preserve">Předmětem příkazu </w:t>
      </w:r>
      <w:r w:rsidR="00CC5DEF" w:rsidRPr="00B33700">
        <w:rPr>
          <w:rFonts w:cs="Tahoma"/>
          <w:bCs/>
          <w:sz w:val="20"/>
          <w:szCs w:val="20"/>
        </w:rPr>
        <w:t>je</w:t>
      </w:r>
      <w:r w:rsidR="008E6B9D">
        <w:rPr>
          <w:rFonts w:cs="Tahoma"/>
          <w:bCs/>
          <w:sz w:val="20"/>
          <w:szCs w:val="20"/>
        </w:rPr>
        <w:t>:</w:t>
      </w:r>
      <w:r w:rsidR="00617786">
        <w:rPr>
          <w:rFonts w:cs="Tahoma"/>
          <w:bCs/>
          <w:sz w:val="20"/>
          <w:szCs w:val="20"/>
        </w:rPr>
        <w:t xml:space="preserve"> </w:t>
      </w:r>
    </w:p>
    <w:p w14:paraId="648A86EE" w14:textId="66A555FE" w:rsidR="007B2E60" w:rsidRPr="008E6B9D" w:rsidRDefault="00E82527" w:rsidP="008E6B9D">
      <w:pPr>
        <w:widowControl w:val="0"/>
        <w:numPr>
          <w:ilvl w:val="1"/>
          <w:numId w:val="1"/>
        </w:numPr>
        <w:autoSpaceDE w:val="0"/>
        <w:autoSpaceDN w:val="0"/>
        <w:adjustRightInd w:val="0"/>
        <w:spacing w:after="0"/>
        <w:jc w:val="both"/>
        <w:rPr>
          <w:rFonts w:cs="Tahoma"/>
          <w:bCs/>
          <w:sz w:val="20"/>
          <w:szCs w:val="20"/>
        </w:rPr>
      </w:pPr>
      <w:r w:rsidRPr="00617786">
        <w:rPr>
          <w:rFonts w:cs="Tahoma"/>
          <w:bCs/>
          <w:sz w:val="20"/>
          <w:szCs w:val="20"/>
        </w:rPr>
        <w:t xml:space="preserve">organizace </w:t>
      </w:r>
      <w:r w:rsidR="008E6B9D">
        <w:rPr>
          <w:rFonts w:cs="Tahoma"/>
          <w:bCs/>
          <w:sz w:val="20"/>
          <w:szCs w:val="20"/>
        </w:rPr>
        <w:t xml:space="preserve">nadlimitní </w:t>
      </w:r>
      <w:r w:rsidRPr="00617786">
        <w:rPr>
          <w:rFonts w:cs="Tahoma"/>
          <w:bCs/>
          <w:sz w:val="20"/>
          <w:szCs w:val="20"/>
        </w:rPr>
        <w:t>veřejn</w:t>
      </w:r>
      <w:r w:rsidR="007B2E60" w:rsidRPr="00617786">
        <w:rPr>
          <w:rFonts w:cs="Tahoma"/>
          <w:bCs/>
          <w:sz w:val="20"/>
          <w:szCs w:val="20"/>
        </w:rPr>
        <w:t>é</w:t>
      </w:r>
      <w:r w:rsidRPr="00617786">
        <w:rPr>
          <w:rFonts w:cs="Tahoma"/>
          <w:bCs/>
          <w:sz w:val="20"/>
          <w:szCs w:val="20"/>
        </w:rPr>
        <w:t xml:space="preserve"> </w:t>
      </w:r>
      <w:r w:rsidRPr="00617786">
        <w:rPr>
          <w:rFonts w:cstheme="minorHAnsi"/>
          <w:bCs/>
          <w:sz w:val="20"/>
          <w:szCs w:val="20"/>
        </w:rPr>
        <w:t>zakáz</w:t>
      </w:r>
      <w:r w:rsidR="007B2E60" w:rsidRPr="00617786">
        <w:rPr>
          <w:rFonts w:cstheme="minorHAnsi"/>
          <w:bCs/>
          <w:sz w:val="20"/>
          <w:szCs w:val="20"/>
        </w:rPr>
        <w:t>ky</w:t>
      </w:r>
      <w:r w:rsidRPr="00617786">
        <w:rPr>
          <w:rFonts w:cstheme="minorHAnsi"/>
          <w:bCs/>
          <w:sz w:val="20"/>
          <w:szCs w:val="20"/>
        </w:rPr>
        <w:t xml:space="preserve"> zadávan</w:t>
      </w:r>
      <w:r w:rsidR="007B2E60" w:rsidRPr="00617786">
        <w:rPr>
          <w:rFonts w:cstheme="minorHAnsi"/>
          <w:bCs/>
          <w:sz w:val="20"/>
          <w:szCs w:val="20"/>
        </w:rPr>
        <w:t>é</w:t>
      </w:r>
      <w:r w:rsidRPr="00617786">
        <w:rPr>
          <w:rFonts w:cstheme="minorHAnsi"/>
          <w:bCs/>
          <w:sz w:val="20"/>
          <w:szCs w:val="20"/>
        </w:rPr>
        <w:t xml:space="preserve"> podle zákona </w:t>
      </w:r>
      <w:r w:rsidR="007B2E60" w:rsidRPr="00617786">
        <w:rPr>
          <w:rFonts w:cstheme="minorHAnsi"/>
          <w:bCs/>
          <w:sz w:val="20"/>
          <w:szCs w:val="20"/>
        </w:rPr>
        <w:t xml:space="preserve">č. </w:t>
      </w:r>
      <w:r w:rsidRPr="00617786">
        <w:rPr>
          <w:rFonts w:cstheme="minorHAnsi"/>
          <w:bCs/>
          <w:sz w:val="20"/>
          <w:szCs w:val="20"/>
        </w:rPr>
        <w:t>134/2016 Sb., o zadávání veřejných zakázek, v</w:t>
      </w:r>
      <w:r w:rsidR="004059A9">
        <w:rPr>
          <w:rFonts w:cstheme="minorHAnsi"/>
          <w:bCs/>
          <w:sz w:val="20"/>
          <w:szCs w:val="20"/>
        </w:rPr>
        <w:t>e</w:t>
      </w:r>
      <w:r w:rsidRPr="00617786">
        <w:rPr>
          <w:rFonts w:cstheme="minorHAnsi"/>
          <w:bCs/>
          <w:sz w:val="20"/>
          <w:szCs w:val="20"/>
        </w:rPr>
        <w:t> znění</w:t>
      </w:r>
      <w:r w:rsidR="004059A9">
        <w:rPr>
          <w:rFonts w:cstheme="minorHAnsi"/>
          <w:bCs/>
          <w:sz w:val="20"/>
          <w:szCs w:val="20"/>
        </w:rPr>
        <w:t xml:space="preserve"> pozdějších předpisů</w:t>
      </w:r>
      <w:r w:rsidRPr="00617786">
        <w:rPr>
          <w:rFonts w:cstheme="minorHAnsi"/>
          <w:bCs/>
          <w:sz w:val="20"/>
          <w:szCs w:val="20"/>
        </w:rPr>
        <w:t xml:space="preserve"> (dále také jen „ZZVZ“) s</w:t>
      </w:r>
      <w:r w:rsidR="007B2E60" w:rsidRPr="00617786">
        <w:rPr>
          <w:rFonts w:cstheme="minorHAnsi"/>
          <w:bCs/>
          <w:sz w:val="20"/>
          <w:szCs w:val="20"/>
        </w:rPr>
        <w:t> </w:t>
      </w:r>
      <w:r w:rsidRPr="00617786">
        <w:rPr>
          <w:rFonts w:cstheme="minorHAnsi"/>
          <w:bCs/>
          <w:sz w:val="20"/>
          <w:szCs w:val="20"/>
        </w:rPr>
        <w:t>názvem</w:t>
      </w:r>
      <w:r w:rsidR="007B2E60" w:rsidRPr="00617786">
        <w:rPr>
          <w:rFonts w:cstheme="minorHAnsi"/>
          <w:bCs/>
          <w:sz w:val="20"/>
          <w:szCs w:val="20"/>
        </w:rPr>
        <w:t xml:space="preserve"> </w:t>
      </w:r>
      <w:r w:rsidR="007B2E60" w:rsidRPr="00617786">
        <w:rPr>
          <w:rFonts w:cstheme="minorHAnsi"/>
          <w:b/>
          <w:bCs/>
          <w:sz w:val="20"/>
          <w:szCs w:val="20"/>
        </w:rPr>
        <w:t>„</w:t>
      </w:r>
      <w:r w:rsidR="00617786" w:rsidRPr="00617786">
        <w:rPr>
          <w:rFonts w:cstheme="minorHAnsi"/>
          <w:b/>
          <w:bCs/>
          <w:sz w:val="20"/>
          <w:szCs w:val="20"/>
        </w:rPr>
        <w:t>Sdružené dodávky elektrické energie pro města, obce, jejich příspěvkové organizace a společnosti s majetkovou účastí – sdružení měst a obcí Rýmařovska</w:t>
      </w:r>
      <w:r w:rsidR="00AF710B" w:rsidRPr="00617786">
        <w:rPr>
          <w:rFonts w:cstheme="minorHAnsi"/>
          <w:b/>
          <w:bCs/>
          <w:sz w:val="20"/>
          <w:szCs w:val="20"/>
        </w:rPr>
        <w:t>“</w:t>
      </w:r>
      <w:r w:rsidR="00D4798C" w:rsidRPr="00617786">
        <w:rPr>
          <w:rFonts w:cstheme="minorHAnsi"/>
          <w:b/>
          <w:bCs/>
          <w:sz w:val="20"/>
          <w:szCs w:val="20"/>
        </w:rPr>
        <w:t xml:space="preserve">, </w:t>
      </w:r>
      <w:r w:rsidR="007B2E60" w:rsidRPr="00617786">
        <w:rPr>
          <w:rFonts w:cstheme="minorHAnsi"/>
          <w:bCs/>
          <w:sz w:val="20"/>
          <w:szCs w:val="20"/>
        </w:rPr>
        <w:t>a</w:t>
      </w:r>
      <w:r w:rsidR="00331ADB">
        <w:rPr>
          <w:rFonts w:cstheme="minorHAnsi"/>
          <w:bCs/>
          <w:sz w:val="20"/>
          <w:szCs w:val="20"/>
        </w:rPr>
        <w:t> </w:t>
      </w:r>
      <w:r w:rsidR="007B2E60" w:rsidRPr="00617786">
        <w:rPr>
          <w:rFonts w:cstheme="minorHAnsi"/>
          <w:bCs/>
          <w:sz w:val="20"/>
          <w:szCs w:val="20"/>
        </w:rPr>
        <w:t xml:space="preserve">to pro období dodávky od </w:t>
      </w:r>
      <w:r w:rsidR="007B2E60" w:rsidRPr="00FD6A01">
        <w:rPr>
          <w:rFonts w:cstheme="minorHAnsi"/>
          <w:b/>
          <w:sz w:val="20"/>
          <w:szCs w:val="20"/>
        </w:rPr>
        <w:t>01.01.202</w:t>
      </w:r>
      <w:r w:rsidR="00617786" w:rsidRPr="00FD6A01">
        <w:rPr>
          <w:rFonts w:cstheme="minorHAnsi"/>
          <w:b/>
          <w:sz w:val="20"/>
          <w:szCs w:val="20"/>
        </w:rPr>
        <w:t>5</w:t>
      </w:r>
      <w:r w:rsidR="007B2E60" w:rsidRPr="00FD6A01">
        <w:rPr>
          <w:rFonts w:cstheme="minorHAnsi"/>
          <w:b/>
          <w:sz w:val="20"/>
          <w:szCs w:val="20"/>
        </w:rPr>
        <w:t xml:space="preserve"> do </w:t>
      </w:r>
      <w:r w:rsidR="00617786" w:rsidRPr="00FD6A01">
        <w:rPr>
          <w:rFonts w:cstheme="minorHAnsi"/>
          <w:b/>
          <w:sz w:val="20"/>
          <w:szCs w:val="20"/>
        </w:rPr>
        <w:t>31.12.2027</w:t>
      </w:r>
      <w:r w:rsidR="008E6B9D">
        <w:rPr>
          <w:rFonts w:cstheme="minorHAnsi"/>
          <w:bCs/>
          <w:sz w:val="20"/>
          <w:szCs w:val="20"/>
        </w:rPr>
        <w:t>,</w:t>
      </w:r>
    </w:p>
    <w:p w14:paraId="108DF4BB" w14:textId="3583C664" w:rsidR="008E6B9D" w:rsidRPr="00617786" w:rsidRDefault="008E6B9D" w:rsidP="008E6B9D">
      <w:pPr>
        <w:widowControl w:val="0"/>
        <w:numPr>
          <w:ilvl w:val="1"/>
          <w:numId w:val="1"/>
        </w:numPr>
        <w:autoSpaceDE w:val="0"/>
        <w:autoSpaceDN w:val="0"/>
        <w:adjustRightInd w:val="0"/>
        <w:spacing w:after="0"/>
        <w:jc w:val="both"/>
        <w:rPr>
          <w:rFonts w:cs="Tahoma"/>
          <w:bCs/>
          <w:sz w:val="20"/>
          <w:szCs w:val="20"/>
        </w:rPr>
      </w:pPr>
      <w:r>
        <w:rPr>
          <w:rFonts w:cstheme="minorHAnsi"/>
          <w:bCs/>
          <w:sz w:val="20"/>
          <w:szCs w:val="20"/>
        </w:rPr>
        <w:t xml:space="preserve">součinnost při samotné realizaci postupných nákupů, resp. sledování vývoje cen a doporučení k nákupu. </w:t>
      </w:r>
    </w:p>
    <w:p w14:paraId="400C8B3E" w14:textId="77777777" w:rsidR="007B2E60" w:rsidRPr="007B2E60" w:rsidRDefault="007B2E60" w:rsidP="007B2E60">
      <w:pPr>
        <w:widowControl w:val="0"/>
        <w:autoSpaceDE w:val="0"/>
        <w:autoSpaceDN w:val="0"/>
        <w:adjustRightInd w:val="0"/>
        <w:spacing w:after="0"/>
        <w:jc w:val="both"/>
        <w:rPr>
          <w:rFonts w:cs="Tahoma"/>
          <w:bCs/>
          <w:sz w:val="20"/>
          <w:szCs w:val="20"/>
        </w:rPr>
      </w:pPr>
    </w:p>
    <w:p w14:paraId="5DB8457C" w14:textId="6A24E0E3" w:rsidR="00755D93" w:rsidRDefault="00E82527" w:rsidP="00755D93">
      <w:pPr>
        <w:pStyle w:val="Odstavecseseznamem"/>
        <w:widowControl w:val="0"/>
        <w:numPr>
          <w:ilvl w:val="0"/>
          <w:numId w:val="1"/>
        </w:numPr>
        <w:autoSpaceDE w:val="0"/>
        <w:autoSpaceDN w:val="0"/>
        <w:adjustRightInd w:val="0"/>
        <w:spacing w:after="0"/>
        <w:jc w:val="both"/>
        <w:rPr>
          <w:rFonts w:cs="Tahoma"/>
          <w:bCs/>
          <w:sz w:val="20"/>
          <w:szCs w:val="20"/>
        </w:rPr>
      </w:pPr>
      <w:r w:rsidRPr="007B2E60">
        <w:rPr>
          <w:rFonts w:cstheme="minorHAnsi"/>
          <w:bCs/>
          <w:sz w:val="20"/>
          <w:szCs w:val="20"/>
        </w:rPr>
        <w:t>Organizace veřejn</w:t>
      </w:r>
      <w:r w:rsidR="00617786">
        <w:rPr>
          <w:rFonts w:cstheme="minorHAnsi"/>
          <w:bCs/>
          <w:sz w:val="20"/>
          <w:szCs w:val="20"/>
        </w:rPr>
        <w:t>é</w:t>
      </w:r>
      <w:r w:rsidRPr="007B2E60">
        <w:rPr>
          <w:rFonts w:cstheme="minorHAnsi"/>
          <w:bCs/>
          <w:sz w:val="20"/>
          <w:szCs w:val="20"/>
        </w:rPr>
        <w:t xml:space="preserve"> zakázk</w:t>
      </w:r>
      <w:r w:rsidR="00617786">
        <w:rPr>
          <w:rFonts w:cstheme="minorHAnsi"/>
          <w:bCs/>
          <w:sz w:val="20"/>
          <w:szCs w:val="20"/>
        </w:rPr>
        <w:t>y</w:t>
      </w:r>
      <w:r w:rsidRPr="007B2E60">
        <w:rPr>
          <w:rFonts w:cstheme="minorHAnsi"/>
          <w:bCs/>
          <w:sz w:val="20"/>
          <w:szCs w:val="20"/>
        </w:rPr>
        <w:t xml:space="preserve"> (dále jen</w:t>
      </w:r>
      <w:r w:rsidR="00331ADB">
        <w:rPr>
          <w:rFonts w:cstheme="minorHAnsi"/>
          <w:bCs/>
          <w:sz w:val="20"/>
          <w:szCs w:val="20"/>
        </w:rPr>
        <w:t xml:space="preserve"> </w:t>
      </w:r>
      <w:r w:rsidRPr="007B2E60">
        <w:rPr>
          <w:rFonts w:cstheme="minorHAnsi"/>
          <w:bCs/>
          <w:sz w:val="20"/>
          <w:szCs w:val="20"/>
        </w:rPr>
        <w:t xml:space="preserve">,,VZ“) bude probíhat tak, že se soutěží </w:t>
      </w:r>
      <w:r w:rsidRPr="00A5773D">
        <w:rPr>
          <w:rFonts w:cstheme="minorHAnsi"/>
          <w:b/>
          <w:sz w:val="20"/>
          <w:szCs w:val="20"/>
        </w:rPr>
        <w:t xml:space="preserve">koeficient pro postupný nákup </w:t>
      </w:r>
      <w:r w:rsidR="007B2E60" w:rsidRPr="00A5773D">
        <w:rPr>
          <w:rFonts w:cstheme="minorHAnsi"/>
          <w:b/>
          <w:sz w:val="20"/>
          <w:szCs w:val="20"/>
        </w:rPr>
        <w:t>elektrické energie</w:t>
      </w:r>
      <w:r w:rsidR="007611E2" w:rsidRPr="00A5773D">
        <w:rPr>
          <w:rFonts w:cstheme="minorHAnsi"/>
          <w:b/>
          <w:sz w:val="20"/>
          <w:szCs w:val="20"/>
        </w:rPr>
        <w:t xml:space="preserve"> pro celé období dodávky</w:t>
      </w:r>
      <w:r w:rsidR="00C177B8">
        <w:rPr>
          <w:rFonts w:cstheme="minorHAnsi"/>
          <w:bCs/>
          <w:sz w:val="20"/>
          <w:szCs w:val="20"/>
        </w:rPr>
        <w:t>.</w:t>
      </w:r>
      <w:r w:rsidR="00CE06D0">
        <w:rPr>
          <w:rFonts w:cstheme="minorHAnsi"/>
          <w:bCs/>
          <w:sz w:val="20"/>
          <w:szCs w:val="20"/>
        </w:rPr>
        <w:t xml:space="preserve"> </w:t>
      </w:r>
    </w:p>
    <w:p w14:paraId="3E7E1741" w14:textId="77777777" w:rsidR="00755D93" w:rsidRDefault="00755D93" w:rsidP="00755D93">
      <w:pPr>
        <w:pStyle w:val="Odstavecseseznamem"/>
        <w:widowControl w:val="0"/>
        <w:autoSpaceDE w:val="0"/>
        <w:autoSpaceDN w:val="0"/>
        <w:adjustRightInd w:val="0"/>
        <w:spacing w:after="0"/>
        <w:ind w:left="360"/>
        <w:jc w:val="both"/>
        <w:rPr>
          <w:rFonts w:cs="Tahoma"/>
          <w:bCs/>
          <w:sz w:val="20"/>
          <w:szCs w:val="20"/>
        </w:rPr>
      </w:pPr>
    </w:p>
    <w:p w14:paraId="1CB5095C" w14:textId="66E03AA9" w:rsidR="00617786" w:rsidRPr="00797B02" w:rsidRDefault="00755D93" w:rsidP="00797B02">
      <w:pPr>
        <w:pStyle w:val="Odstavecseseznamem"/>
        <w:widowControl w:val="0"/>
        <w:numPr>
          <w:ilvl w:val="0"/>
          <w:numId w:val="1"/>
        </w:numPr>
        <w:autoSpaceDE w:val="0"/>
        <w:autoSpaceDN w:val="0"/>
        <w:adjustRightInd w:val="0"/>
        <w:spacing w:after="0"/>
        <w:jc w:val="both"/>
        <w:rPr>
          <w:rFonts w:cs="Tahoma"/>
          <w:bCs/>
          <w:sz w:val="20"/>
          <w:szCs w:val="20"/>
        </w:rPr>
      </w:pPr>
      <w:r w:rsidRPr="00797B02">
        <w:rPr>
          <w:rFonts w:cs="Tahoma"/>
          <w:bCs/>
          <w:sz w:val="20"/>
          <w:szCs w:val="20"/>
        </w:rPr>
        <w:t xml:space="preserve">Za účelem určení vzájemných práv a povinností při zadání a provedení veřejné zakázky na dodávku elektřiny hodlá </w:t>
      </w:r>
      <w:r w:rsidRPr="00797B02">
        <w:rPr>
          <w:rFonts w:cs="Tahoma"/>
          <w:bCs/>
          <w:sz w:val="20"/>
          <w:szCs w:val="20"/>
        </w:rPr>
        <w:lastRenderedPageBreak/>
        <w:t>příkazce uzavřít smlouvu o centralizovaném zadávání veřejn</w:t>
      </w:r>
      <w:r w:rsidR="00D54C24" w:rsidRPr="00797B02">
        <w:rPr>
          <w:rFonts w:cs="Tahoma"/>
          <w:bCs/>
          <w:sz w:val="20"/>
          <w:szCs w:val="20"/>
        </w:rPr>
        <w:t>é</w:t>
      </w:r>
      <w:r w:rsidRPr="00797B02">
        <w:rPr>
          <w:rFonts w:cs="Tahoma"/>
          <w:bCs/>
          <w:sz w:val="20"/>
          <w:szCs w:val="20"/>
        </w:rPr>
        <w:t xml:space="preserve"> zakázk</w:t>
      </w:r>
      <w:r w:rsidR="00D54C24" w:rsidRPr="00797B02">
        <w:rPr>
          <w:rFonts w:cs="Tahoma"/>
          <w:bCs/>
          <w:sz w:val="20"/>
          <w:szCs w:val="20"/>
        </w:rPr>
        <w:t>y</w:t>
      </w:r>
      <w:r w:rsidRPr="00797B02">
        <w:rPr>
          <w:rFonts w:cs="Tahoma"/>
          <w:bCs/>
          <w:sz w:val="20"/>
          <w:szCs w:val="20"/>
        </w:rPr>
        <w:t xml:space="preserve"> s pověřujícími zadavateli podle § 9 ZZVZ, </w:t>
      </w:r>
      <w:r w:rsidR="00797B02" w:rsidRPr="00797B02">
        <w:rPr>
          <w:rFonts w:cs="Tahoma"/>
          <w:bCs/>
          <w:sz w:val="20"/>
          <w:szCs w:val="20"/>
        </w:rPr>
        <w:t xml:space="preserve">jež jsou uvedeni v příloze č. 2 této smlouvy. </w:t>
      </w:r>
    </w:p>
    <w:p w14:paraId="3F417041" w14:textId="77777777" w:rsidR="00797B02" w:rsidRPr="00797B02" w:rsidRDefault="00797B02" w:rsidP="00797B02">
      <w:pPr>
        <w:widowControl w:val="0"/>
        <w:autoSpaceDE w:val="0"/>
        <w:autoSpaceDN w:val="0"/>
        <w:adjustRightInd w:val="0"/>
        <w:spacing w:after="0"/>
        <w:jc w:val="both"/>
        <w:rPr>
          <w:rFonts w:cs="Tahoma"/>
          <w:bCs/>
          <w:sz w:val="20"/>
          <w:szCs w:val="20"/>
        </w:rPr>
      </w:pPr>
    </w:p>
    <w:p w14:paraId="3CE3A903" w14:textId="235A89F8" w:rsidR="00755D93" w:rsidRPr="00FB16DB" w:rsidRDefault="00E82527" w:rsidP="00FB16DB">
      <w:pPr>
        <w:pStyle w:val="Odstavecseseznamem"/>
        <w:widowControl w:val="0"/>
        <w:numPr>
          <w:ilvl w:val="0"/>
          <w:numId w:val="1"/>
        </w:numPr>
        <w:autoSpaceDE w:val="0"/>
        <w:autoSpaceDN w:val="0"/>
        <w:adjustRightInd w:val="0"/>
        <w:spacing w:after="0"/>
        <w:jc w:val="both"/>
        <w:rPr>
          <w:rFonts w:cs="Tahoma"/>
          <w:bCs/>
          <w:sz w:val="20"/>
          <w:szCs w:val="20"/>
        </w:rPr>
      </w:pPr>
      <w:r w:rsidRPr="007B2E60">
        <w:rPr>
          <w:rFonts w:cs="Tahoma"/>
          <w:bCs/>
          <w:sz w:val="20"/>
          <w:szCs w:val="20"/>
        </w:rPr>
        <w:t xml:space="preserve">Demonstrativní přehled činností </w:t>
      </w:r>
      <w:r w:rsidR="0099471C" w:rsidRPr="007B2E60">
        <w:rPr>
          <w:rFonts w:cs="Tahoma"/>
          <w:bCs/>
          <w:sz w:val="20"/>
          <w:szCs w:val="20"/>
        </w:rPr>
        <w:t>ENSYTRY</w:t>
      </w:r>
      <w:r w:rsidRPr="007B2E60">
        <w:rPr>
          <w:rFonts w:cs="Tahoma"/>
          <w:bCs/>
          <w:sz w:val="20"/>
          <w:szCs w:val="20"/>
        </w:rPr>
        <w:t xml:space="preserve"> v rámci plnění závazku dle tohoto odstavce je obsažen v příloze č. 1, která je</w:t>
      </w:r>
      <w:r w:rsidR="00331ADB">
        <w:rPr>
          <w:rFonts w:cs="Tahoma"/>
          <w:bCs/>
          <w:sz w:val="20"/>
          <w:szCs w:val="20"/>
        </w:rPr>
        <w:t> </w:t>
      </w:r>
      <w:r w:rsidRPr="007B2E60">
        <w:rPr>
          <w:rFonts w:cs="Tahoma"/>
          <w:bCs/>
          <w:sz w:val="20"/>
          <w:szCs w:val="20"/>
        </w:rPr>
        <w:t xml:space="preserve">nedílnou součástí této smlouvy. Výčtem činností </w:t>
      </w:r>
      <w:r w:rsidR="000E526F" w:rsidRPr="007B2E60">
        <w:rPr>
          <w:rFonts w:cs="Tahoma"/>
          <w:bCs/>
          <w:sz w:val="20"/>
          <w:szCs w:val="20"/>
        </w:rPr>
        <w:t>ENSYTRY</w:t>
      </w:r>
      <w:r w:rsidRPr="007B2E60">
        <w:rPr>
          <w:rFonts w:cs="Tahoma"/>
          <w:bCs/>
          <w:sz w:val="20"/>
          <w:szCs w:val="20"/>
        </w:rPr>
        <w:t xml:space="preserve"> v příloze č. 1 není dotčena odpovědnost </w:t>
      </w:r>
      <w:r w:rsidR="000E526F" w:rsidRPr="007B2E60">
        <w:rPr>
          <w:rFonts w:cs="Tahoma"/>
          <w:bCs/>
          <w:sz w:val="20"/>
          <w:szCs w:val="20"/>
        </w:rPr>
        <w:t>ENSYTRY</w:t>
      </w:r>
      <w:r w:rsidRPr="007B2E60">
        <w:rPr>
          <w:rFonts w:cs="Tahoma"/>
          <w:bCs/>
          <w:sz w:val="20"/>
          <w:szCs w:val="20"/>
        </w:rPr>
        <w:t xml:space="preserve"> za řádné a včasné plnění všech povinností a závaznýc</w:t>
      </w:r>
      <w:r w:rsidR="000E526F" w:rsidRPr="007B2E60">
        <w:rPr>
          <w:rFonts w:cs="Tahoma"/>
          <w:bCs/>
          <w:sz w:val="20"/>
          <w:szCs w:val="20"/>
        </w:rPr>
        <w:t xml:space="preserve">h postupů, které vyplývají pro </w:t>
      </w:r>
      <w:r w:rsidR="003B3F5F">
        <w:rPr>
          <w:rFonts w:cs="Tahoma"/>
          <w:bCs/>
          <w:sz w:val="20"/>
          <w:szCs w:val="20"/>
        </w:rPr>
        <w:t>p</w:t>
      </w:r>
      <w:r w:rsidRPr="007B2E60">
        <w:rPr>
          <w:rFonts w:cs="Tahoma"/>
          <w:bCs/>
          <w:sz w:val="20"/>
          <w:szCs w:val="20"/>
        </w:rPr>
        <w:t xml:space="preserve">říkazce jako zadavatele ze ZZVZ v rámci procesu zadání VZ. </w:t>
      </w:r>
    </w:p>
    <w:p w14:paraId="4E3CD836" w14:textId="77777777" w:rsidR="00755D93" w:rsidRPr="00C53E98" w:rsidRDefault="00755D93" w:rsidP="00C53E98">
      <w:pPr>
        <w:widowControl w:val="0"/>
        <w:autoSpaceDE w:val="0"/>
        <w:autoSpaceDN w:val="0"/>
        <w:adjustRightInd w:val="0"/>
        <w:spacing w:after="0"/>
        <w:jc w:val="both"/>
        <w:rPr>
          <w:rFonts w:cs="Tahoma"/>
          <w:bCs/>
          <w:sz w:val="20"/>
          <w:szCs w:val="20"/>
        </w:rPr>
      </w:pPr>
    </w:p>
    <w:p w14:paraId="668210CE" w14:textId="11E21C30" w:rsidR="00A704DE" w:rsidRPr="00B33700" w:rsidRDefault="00A704DE" w:rsidP="00755D93">
      <w:pPr>
        <w:pStyle w:val="Odstavecseseznamem"/>
        <w:widowControl w:val="0"/>
        <w:numPr>
          <w:ilvl w:val="0"/>
          <w:numId w:val="1"/>
        </w:numPr>
        <w:autoSpaceDE w:val="0"/>
        <w:autoSpaceDN w:val="0"/>
        <w:adjustRightInd w:val="0"/>
        <w:spacing w:after="0"/>
        <w:jc w:val="both"/>
        <w:rPr>
          <w:rFonts w:cs="Tahoma"/>
          <w:bCs/>
          <w:sz w:val="20"/>
          <w:szCs w:val="20"/>
        </w:rPr>
      </w:pPr>
      <w:r w:rsidRPr="00B33700">
        <w:rPr>
          <w:rFonts w:cs="Tahoma"/>
          <w:bCs/>
          <w:sz w:val="20"/>
          <w:szCs w:val="20"/>
        </w:rPr>
        <w:t>Hovoří-li se v této smlouvě jen o „záležitostech“, mají se tím na mysli všechny uvedené předměty příkazu.</w:t>
      </w:r>
    </w:p>
    <w:p w14:paraId="0E82BDB4" w14:textId="77777777" w:rsidR="007F3C39" w:rsidRPr="00B33700" w:rsidRDefault="007F3C39" w:rsidP="00A704DE">
      <w:pPr>
        <w:widowControl w:val="0"/>
        <w:autoSpaceDE w:val="0"/>
        <w:autoSpaceDN w:val="0"/>
        <w:adjustRightInd w:val="0"/>
        <w:spacing w:after="0"/>
        <w:ind w:left="360"/>
        <w:jc w:val="both"/>
        <w:rPr>
          <w:rFonts w:cs="Tahoma"/>
          <w:bCs/>
          <w:sz w:val="20"/>
          <w:szCs w:val="20"/>
        </w:rPr>
      </w:pPr>
    </w:p>
    <w:p w14:paraId="6E6BAB49" w14:textId="6064492E" w:rsidR="003C3619" w:rsidRPr="00B33700" w:rsidRDefault="003C3619" w:rsidP="003C3619">
      <w:pPr>
        <w:widowControl w:val="0"/>
        <w:autoSpaceDE w:val="0"/>
        <w:autoSpaceDN w:val="0"/>
        <w:adjustRightInd w:val="0"/>
        <w:spacing w:after="0"/>
        <w:jc w:val="center"/>
        <w:rPr>
          <w:rFonts w:cs="Tahoma"/>
          <w:b/>
          <w:bCs/>
          <w:sz w:val="20"/>
          <w:szCs w:val="20"/>
        </w:rPr>
      </w:pPr>
      <w:r w:rsidRPr="00B33700">
        <w:rPr>
          <w:rFonts w:cs="Tahoma"/>
          <w:b/>
          <w:bCs/>
          <w:sz w:val="20"/>
          <w:szCs w:val="20"/>
        </w:rPr>
        <w:t>II</w:t>
      </w:r>
      <w:r w:rsidR="00CC5DEF" w:rsidRPr="00B33700">
        <w:rPr>
          <w:rFonts w:cs="Tahoma"/>
          <w:b/>
          <w:bCs/>
          <w:sz w:val="20"/>
          <w:szCs w:val="20"/>
        </w:rPr>
        <w:t>I</w:t>
      </w:r>
      <w:r w:rsidRPr="00B33700">
        <w:rPr>
          <w:rFonts w:cs="Tahoma"/>
          <w:b/>
          <w:bCs/>
          <w:sz w:val="20"/>
          <w:szCs w:val="20"/>
        </w:rPr>
        <w:t>.</w:t>
      </w:r>
    </w:p>
    <w:p w14:paraId="339707A1" w14:textId="61A9CE82" w:rsidR="003C3619" w:rsidRPr="00B33700" w:rsidRDefault="003C3619" w:rsidP="003C3619">
      <w:pPr>
        <w:widowControl w:val="0"/>
        <w:autoSpaceDE w:val="0"/>
        <w:autoSpaceDN w:val="0"/>
        <w:adjustRightInd w:val="0"/>
        <w:spacing w:after="0"/>
        <w:jc w:val="center"/>
        <w:rPr>
          <w:rFonts w:cs="Tahoma"/>
          <w:b/>
          <w:bCs/>
          <w:sz w:val="20"/>
          <w:szCs w:val="20"/>
        </w:rPr>
      </w:pPr>
      <w:r w:rsidRPr="00B33700">
        <w:rPr>
          <w:rFonts w:cs="Tahoma"/>
          <w:b/>
          <w:bCs/>
          <w:sz w:val="20"/>
          <w:szCs w:val="20"/>
        </w:rPr>
        <w:t xml:space="preserve">Odpovědnost </w:t>
      </w:r>
      <w:r w:rsidR="00B43E07" w:rsidRPr="00B33700">
        <w:rPr>
          <w:rFonts w:cs="Tahoma"/>
          <w:b/>
          <w:bCs/>
          <w:sz w:val="20"/>
          <w:szCs w:val="20"/>
        </w:rPr>
        <w:t>ENSYTRY</w:t>
      </w:r>
    </w:p>
    <w:p w14:paraId="440C8BEC" w14:textId="77777777" w:rsidR="003C3619" w:rsidRPr="00B33700" w:rsidRDefault="003C3619" w:rsidP="003C3619">
      <w:pPr>
        <w:widowControl w:val="0"/>
        <w:autoSpaceDE w:val="0"/>
        <w:autoSpaceDN w:val="0"/>
        <w:adjustRightInd w:val="0"/>
        <w:spacing w:after="0"/>
        <w:jc w:val="center"/>
        <w:rPr>
          <w:rFonts w:cs="Tahoma"/>
          <w:bCs/>
          <w:sz w:val="20"/>
          <w:szCs w:val="20"/>
        </w:rPr>
      </w:pPr>
    </w:p>
    <w:p w14:paraId="2458FBA8" w14:textId="4734172B" w:rsidR="00C745CA" w:rsidRPr="00B33700" w:rsidRDefault="00B43E07" w:rsidP="003C3619">
      <w:pPr>
        <w:widowControl w:val="0"/>
        <w:numPr>
          <w:ilvl w:val="0"/>
          <w:numId w:val="5"/>
        </w:numPr>
        <w:autoSpaceDE w:val="0"/>
        <w:autoSpaceDN w:val="0"/>
        <w:adjustRightInd w:val="0"/>
        <w:spacing w:after="0"/>
        <w:jc w:val="both"/>
        <w:rPr>
          <w:rFonts w:cs="Tahoma"/>
          <w:bCs/>
          <w:sz w:val="20"/>
          <w:szCs w:val="20"/>
        </w:rPr>
      </w:pPr>
      <w:r w:rsidRPr="00B33700">
        <w:rPr>
          <w:rFonts w:cs="Tahoma"/>
          <w:bCs/>
          <w:sz w:val="20"/>
          <w:szCs w:val="20"/>
        </w:rPr>
        <w:t>ENSYTRA</w:t>
      </w:r>
      <w:r w:rsidR="003C3619" w:rsidRPr="00B33700">
        <w:rPr>
          <w:rFonts w:cs="Tahoma"/>
          <w:bCs/>
          <w:sz w:val="20"/>
          <w:szCs w:val="20"/>
        </w:rPr>
        <w:t xml:space="preserve"> se zavazuje záležitosti obstarat a postupovat při tom poctivě, pečlivě a s odbornou péčí, s použitím každého prostředku, kterého vyžaduje povaha obstará</w:t>
      </w:r>
      <w:r w:rsidR="00B7204A" w:rsidRPr="00B33700">
        <w:rPr>
          <w:rFonts w:cs="Tahoma"/>
          <w:bCs/>
          <w:sz w:val="20"/>
          <w:szCs w:val="20"/>
        </w:rPr>
        <w:t xml:space="preserve">vané záležitosti, podle pokynů </w:t>
      </w:r>
      <w:r w:rsidR="003B3F5F">
        <w:rPr>
          <w:rFonts w:cs="Tahoma"/>
          <w:bCs/>
          <w:sz w:val="20"/>
          <w:szCs w:val="20"/>
        </w:rPr>
        <w:t>p</w:t>
      </w:r>
      <w:r w:rsidR="003C3619" w:rsidRPr="00B33700">
        <w:rPr>
          <w:rFonts w:cs="Tahoma"/>
          <w:bCs/>
          <w:sz w:val="20"/>
          <w:szCs w:val="20"/>
        </w:rPr>
        <w:t xml:space="preserve">říkazce a v souladu s jeho zájmy, které jsou </w:t>
      </w:r>
      <w:r w:rsidRPr="00B33700">
        <w:rPr>
          <w:rFonts w:cs="Tahoma"/>
          <w:bCs/>
          <w:sz w:val="20"/>
          <w:szCs w:val="20"/>
        </w:rPr>
        <w:t>ENSYTŘE</w:t>
      </w:r>
      <w:r w:rsidR="003C3619" w:rsidRPr="00B33700">
        <w:rPr>
          <w:rFonts w:cs="Tahoma"/>
          <w:bCs/>
          <w:sz w:val="20"/>
          <w:szCs w:val="20"/>
        </w:rPr>
        <w:t xml:space="preserve"> známy. </w:t>
      </w:r>
    </w:p>
    <w:p w14:paraId="19DE226A" w14:textId="35EEEE31" w:rsidR="00C745CA" w:rsidRPr="00B33700" w:rsidRDefault="00B43E07" w:rsidP="003C3619">
      <w:pPr>
        <w:widowControl w:val="0"/>
        <w:numPr>
          <w:ilvl w:val="0"/>
          <w:numId w:val="5"/>
        </w:numPr>
        <w:autoSpaceDE w:val="0"/>
        <w:autoSpaceDN w:val="0"/>
        <w:adjustRightInd w:val="0"/>
        <w:spacing w:after="0"/>
        <w:jc w:val="both"/>
        <w:rPr>
          <w:rFonts w:cs="Tahoma"/>
          <w:bCs/>
          <w:sz w:val="20"/>
          <w:szCs w:val="20"/>
        </w:rPr>
      </w:pPr>
      <w:r w:rsidRPr="00B33700">
        <w:rPr>
          <w:rFonts w:cs="Tahoma"/>
          <w:bCs/>
          <w:sz w:val="20"/>
          <w:szCs w:val="20"/>
        </w:rPr>
        <w:t>ENSYTRA</w:t>
      </w:r>
      <w:r w:rsidR="003C3619" w:rsidRPr="00B33700">
        <w:rPr>
          <w:rFonts w:cs="Tahoma"/>
          <w:bCs/>
          <w:sz w:val="20"/>
          <w:szCs w:val="20"/>
        </w:rPr>
        <w:t xml:space="preserve"> je povinn</w:t>
      </w:r>
      <w:r w:rsidRPr="00B33700">
        <w:rPr>
          <w:rFonts w:cs="Tahoma"/>
          <w:bCs/>
          <w:sz w:val="20"/>
          <w:szCs w:val="20"/>
        </w:rPr>
        <w:t>a</w:t>
      </w:r>
      <w:r w:rsidR="003C3619" w:rsidRPr="00B33700">
        <w:rPr>
          <w:rFonts w:cs="Tahoma"/>
          <w:bCs/>
          <w:sz w:val="20"/>
          <w:szCs w:val="20"/>
        </w:rPr>
        <w:t xml:space="preserve"> bezodkladně </w:t>
      </w:r>
      <w:r w:rsidR="003B3F5F">
        <w:rPr>
          <w:rFonts w:cs="Tahoma"/>
          <w:bCs/>
          <w:sz w:val="20"/>
          <w:szCs w:val="20"/>
        </w:rPr>
        <w:t>p</w:t>
      </w:r>
      <w:r w:rsidR="003C3619" w:rsidRPr="00B33700">
        <w:rPr>
          <w:rFonts w:cs="Tahoma"/>
          <w:bCs/>
          <w:sz w:val="20"/>
          <w:szCs w:val="20"/>
        </w:rPr>
        <w:t xml:space="preserve">říkazci sdělovat všechny </w:t>
      </w:r>
      <w:r w:rsidRPr="00B33700">
        <w:rPr>
          <w:rFonts w:cs="Tahoma"/>
          <w:bCs/>
          <w:sz w:val="20"/>
          <w:szCs w:val="20"/>
        </w:rPr>
        <w:t>ENSYTROU</w:t>
      </w:r>
      <w:r w:rsidR="003C3619" w:rsidRPr="00B33700">
        <w:rPr>
          <w:rFonts w:cs="Tahoma"/>
          <w:bCs/>
          <w:sz w:val="20"/>
          <w:szCs w:val="20"/>
        </w:rPr>
        <w:t xml:space="preserve"> zjištěné skutečnosti, které by mohly ovlivnit či</w:t>
      </w:r>
      <w:r w:rsidR="00331ADB">
        <w:rPr>
          <w:rFonts w:cs="Tahoma"/>
          <w:bCs/>
          <w:sz w:val="20"/>
          <w:szCs w:val="20"/>
        </w:rPr>
        <w:t> </w:t>
      </w:r>
      <w:r w:rsidR="003C3619" w:rsidRPr="00B33700">
        <w:rPr>
          <w:rFonts w:cs="Tahoma"/>
          <w:bCs/>
          <w:sz w:val="20"/>
          <w:szCs w:val="20"/>
        </w:rPr>
        <w:t>změnit pokyny či j</w:t>
      </w:r>
      <w:r w:rsidR="00814B5F" w:rsidRPr="00B33700">
        <w:rPr>
          <w:rFonts w:cs="Tahoma"/>
          <w:bCs/>
          <w:sz w:val="20"/>
          <w:szCs w:val="20"/>
        </w:rPr>
        <w:t>í</w:t>
      </w:r>
      <w:r w:rsidR="003C3619" w:rsidRPr="00B33700">
        <w:rPr>
          <w:rFonts w:cs="Tahoma"/>
          <w:bCs/>
          <w:sz w:val="20"/>
          <w:szCs w:val="20"/>
        </w:rPr>
        <w:t xml:space="preserve"> známé zájmy </w:t>
      </w:r>
      <w:r w:rsidR="003B3F5F">
        <w:rPr>
          <w:rFonts w:cs="Tahoma"/>
          <w:bCs/>
          <w:sz w:val="20"/>
          <w:szCs w:val="20"/>
        </w:rPr>
        <w:t>p</w:t>
      </w:r>
      <w:r w:rsidR="00B7204A" w:rsidRPr="00B33700">
        <w:rPr>
          <w:rFonts w:cs="Tahoma"/>
          <w:bCs/>
          <w:sz w:val="20"/>
          <w:szCs w:val="20"/>
        </w:rPr>
        <w:t xml:space="preserve">říkazce. </w:t>
      </w:r>
    </w:p>
    <w:p w14:paraId="3060ADCF" w14:textId="6665D1C4" w:rsidR="003C3619" w:rsidRPr="00B33700" w:rsidRDefault="00B7204A" w:rsidP="003C3619">
      <w:pPr>
        <w:widowControl w:val="0"/>
        <w:numPr>
          <w:ilvl w:val="0"/>
          <w:numId w:val="5"/>
        </w:numPr>
        <w:autoSpaceDE w:val="0"/>
        <w:autoSpaceDN w:val="0"/>
        <w:adjustRightInd w:val="0"/>
        <w:spacing w:after="0"/>
        <w:jc w:val="both"/>
        <w:rPr>
          <w:rFonts w:cs="Tahoma"/>
          <w:bCs/>
          <w:sz w:val="20"/>
          <w:szCs w:val="20"/>
        </w:rPr>
      </w:pPr>
      <w:r w:rsidRPr="00B33700">
        <w:rPr>
          <w:rFonts w:cs="Tahoma"/>
          <w:bCs/>
          <w:sz w:val="20"/>
          <w:szCs w:val="20"/>
        </w:rPr>
        <w:t xml:space="preserve">Od </w:t>
      </w:r>
      <w:r w:rsidR="003B3F5F">
        <w:rPr>
          <w:rFonts w:cs="Tahoma"/>
          <w:bCs/>
          <w:sz w:val="20"/>
          <w:szCs w:val="20"/>
        </w:rPr>
        <w:t>p</w:t>
      </w:r>
      <w:r w:rsidR="003C3619" w:rsidRPr="00B33700">
        <w:rPr>
          <w:rFonts w:cs="Tahoma"/>
          <w:bCs/>
          <w:sz w:val="20"/>
          <w:szCs w:val="20"/>
        </w:rPr>
        <w:t xml:space="preserve">říkazcových pokynů se </w:t>
      </w:r>
      <w:r w:rsidR="00B43E07" w:rsidRPr="00B33700">
        <w:rPr>
          <w:rFonts w:cs="Tahoma"/>
          <w:bCs/>
          <w:sz w:val="20"/>
          <w:szCs w:val="20"/>
        </w:rPr>
        <w:t>ENSYTRA</w:t>
      </w:r>
      <w:r w:rsidR="003C3619" w:rsidRPr="00B33700">
        <w:rPr>
          <w:rFonts w:cs="Tahoma"/>
          <w:bCs/>
          <w:sz w:val="20"/>
          <w:szCs w:val="20"/>
        </w:rPr>
        <w:t xml:space="preserve"> může odchýlit, pokud to je nezbytné v zájmu </w:t>
      </w:r>
      <w:r w:rsidR="003B3F5F">
        <w:rPr>
          <w:rFonts w:cs="Tahoma"/>
          <w:bCs/>
          <w:sz w:val="20"/>
          <w:szCs w:val="20"/>
        </w:rPr>
        <w:t>p</w:t>
      </w:r>
      <w:r w:rsidR="003C3619" w:rsidRPr="00B33700">
        <w:rPr>
          <w:rFonts w:cs="Tahoma"/>
          <w:bCs/>
          <w:sz w:val="20"/>
          <w:szCs w:val="20"/>
        </w:rPr>
        <w:t xml:space="preserve">říkazce a pokud nemůže včas obdržet jeho souhlas. Obdrží-li </w:t>
      </w:r>
      <w:r w:rsidR="00B43E07" w:rsidRPr="00B33700">
        <w:rPr>
          <w:rFonts w:cs="Tahoma"/>
          <w:bCs/>
          <w:sz w:val="20"/>
          <w:szCs w:val="20"/>
        </w:rPr>
        <w:t>ENSYTRA</w:t>
      </w:r>
      <w:r w:rsidR="003C3619" w:rsidRPr="00B33700">
        <w:rPr>
          <w:rFonts w:cs="Tahoma"/>
          <w:bCs/>
          <w:sz w:val="20"/>
          <w:szCs w:val="20"/>
        </w:rPr>
        <w:t xml:space="preserve"> od </w:t>
      </w:r>
      <w:r w:rsidR="003B3F5F">
        <w:rPr>
          <w:rFonts w:cs="Tahoma"/>
          <w:bCs/>
          <w:sz w:val="20"/>
          <w:szCs w:val="20"/>
        </w:rPr>
        <w:t>p</w:t>
      </w:r>
      <w:r w:rsidR="003C3619" w:rsidRPr="00B33700">
        <w:rPr>
          <w:rFonts w:cs="Tahoma"/>
          <w:bCs/>
          <w:sz w:val="20"/>
          <w:szCs w:val="20"/>
        </w:rPr>
        <w:t>říkazce pokyn zřejmě nesprávný, upozorní ho na to a splní takov</w:t>
      </w:r>
      <w:r w:rsidRPr="00B33700">
        <w:rPr>
          <w:rFonts w:cs="Tahoma"/>
          <w:bCs/>
          <w:sz w:val="20"/>
          <w:szCs w:val="20"/>
        </w:rPr>
        <w:t xml:space="preserve">ý pokyn jen tehdy, když na něm </w:t>
      </w:r>
      <w:r w:rsidR="003B3F5F">
        <w:rPr>
          <w:rFonts w:cs="Tahoma"/>
          <w:bCs/>
          <w:sz w:val="20"/>
          <w:szCs w:val="20"/>
        </w:rPr>
        <w:t>p</w:t>
      </w:r>
      <w:r w:rsidR="003C3619" w:rsidRPr="00B33700">
        <w:rPr>
          <w:rFonts w:cs="Tahoma"/>
          <w:bCs/>
          <w:sz w:val="20"/>
          <w:szCs w:val="20"/>
        </w:rPr>
        <w:t xml:space="preserve">říkazce trvá. </w:t>
      </w:r>
    </w:p>
    <w:p w14:paraId="48B44EBF" w14:textId="77777777" w:rsidR="007F3C39" w:rsidRPr="00B33700" w:rsidRDefault="007F3C39" w:rsidP="003C3619">
      <w:pPr>
        <w:widowControl w:val="0"/>
        <w:autoSpaceDE w:val="0"/>
        <w:autoSpaceDN w:val="0"/>
        <w:adjustRightInd w:val="0"/>
        <w:spacing w:after="0"/>
        <w:jc w:val="center"/>
        <w:rPr>
          <w:rFonts w:cs="Tahoma"/>
          <w:b/>
          <w:bCs/>
          <w:sz w:val="20"/>
          <w:szCs w:val="20"/>
        </w:rPr>
      </w:pPr>
    </w:p>
    <w:p w14:paraId="690D0815" w14:textId="109FCFD4" w:rsidR="003C3619" w:rsidRPr="00B33700" w:rsidRDefault="003C3619" w:rsidP="003C3619">
      <w:pPr>
        <w:widowControl w:val="0"/>
        <w:autoSpaceDE w:val="0"/>
        <w:autoSpaceDN w:val="0"/>
        <w:adjustRightInd w:val="0"/>
        <w:spacing w:after="0"/>
        <w:jc w:val="center"/>
        <w:rPr>
          <w:rFonts w:cs="Tahoma"/>
          <w:b/>
          <w:bCs/>
          <w:sz w:val="20"/>
          <w:szCs w:val="20"/>
        </w:rPr>
      </w:pPr>
      <w:r w:rsidRPr="00B33700">
        <w:rPr>
          <w:rFonts w:cs="Tahoma"/>
          <w:b/>
          <w:bCs/>
          <w:sz w:val="20"/>
          <w:szCs w:val="20"/>
        </w:rPr>
        <w:t>I</w:t>
      </w:r>
      <w:r w:rsidR="00CC5DEF" w:rsidRPr="00B33700">
        <w:rPr>
          <w:rFonts w:cs="Tahoma"/>
          <w:b/>
          <w:bCs/>
          <w:sz w:val="20"/>
          <w:szCs w:val="20"/>
        </w:rPr>
        <w:t>V</w:t>
      </w:r>
      <w:r w:rsidRPr="00B33700">
        <w:rPr>
          <w:rFonts w:cs="Tahoma"/>
          <w:b/>
          <w:bCs/>
          <w:sz w:val="20"/>
          <w:szCs w:val="20"/>
        </w:rPr>
        <w:t>.</w:t>
      </w:r>
    </w:p>
    <w:p w14:paraId="33FBFCC0" w14:textId="77777777" w:rsidR="003C3619" w:rsidRPr="00B33700" w:rsidRDefault="003C3619" w:rsidP="003C3619">
      <w:pPr>
        <w:widowControl w:val="0"/>
        <w:autoSpaceDE w:val="0"/>
        <w:autoSpaceDN w:val="0"/>
        <w:adjustRightInd w:val="0"/>
        <w:spacing w:after="0"/>
        <w:jc w:val="center"/>
        <w:rPr>
          <w:rFonts w:cs="Tahoma"/>
          <w:b/>
          <w:bCs/>
          <w:sz w:val="20"/>
          <w:szCs w:val="20"/>
        </w:rPr>
      </w:pPr>
      <w:r w:rsidRPr="00B33700">
        <w:rPr>
          <w:rFonts w:cs="Tahoma"/>
          <w:b/>
          <w:bCs/>
          <w:sz w:val="20"/>
          <w:szCs w:val="20"/>
        </w:rPr>
        <w:t>Práva a povinnosti smluvních stran</w:t>
      </w:r>
    </w:p>
    <w:p w14:paraId="651C1389" w14:textId="77777777" w:rsidR="003C3619" w:rsidRPr="00B33700" w:rsidRDefault="003C3619" w:rsidP="003C3619">
      <w:pPr>
        <w:widowControl w:val="0"/>
        <w:autoSpaceDE w:val="0"/>
        <w:autoSpaceDN w:val="0"/>
        <w:adjustRightInd w:val="0"/>
        <w:spacing w:after="0"/>
        <w:jc w:val="both"/>
        <w:rPr>
          <w:rFonts w:cs="Tahoma"/>
          <w:bCs/>
          <w:sz w:val="20"/>
          <w:szCs w:val="20"/>
        </w:rPr>
      </w:pPr>
      <w:r w:rsidRPr="00B33700">
        <w:rPr>
          <w:rFonts w:cs="Tahoma"/>
          <w:bCs/>
          <w:sz w:val="20"/>
          <w:szCs w:val="20"/>
        </w:rPr>
        <w:t xml:space="preserve"> </w:t>
      </w:r>
    </w:p>
    <w:p w14:paraId="01265B0C" w14:textId="7644E954" w:rsidR="003C3619" w:rsidRPr="00B33700" w:rsidRDefault="000E526F" w:rsidP="003C3619">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ENSYTRA je povin</w:t>
      </w:r>
      <w:r w:rsidR="003C3619" w:rsidRPr="00B33700">
        <w:rPr>
          <w:rFonts w:cs="Tahoma"/>
          <w:bCs/>
          <w:sz w:val="20"/>
          <w:szCs w:val="20"/>
        </w:rPr>
        <w:t>n</w:t>
      </w:r>
      <w:r w:rsidRPr="00B33700">
        <w:rPr>
          <w:rFonts w:cs="Tahoma"/>
          <w:bCs/>
          <w:sz w:val="20"/>
          <w:szCs w:val="20"/>
        </w:rPr>
        <w:t>a</w:t>
      </w:r>
      <w:r w:rsidR="003C3619" w:rsidRPr="00B33700">
        <w:rPr>
          <w:rFonts w:cs="Tahoma"/>
          <w:bCs/>
          <w:sz w:val="20"/>
          <w:szCs w:val="20"/>
        </w:rPr>
        <w:t xml:space="preserve"> </w:t>
      </w:r>
      <w:r w:rsidR="000D677F">
        <w:rPr>
          <w:rFonts w:cs="Tahoma"/>
          <w:bCs/>
          <w:sz w:val="20"/>
          <w:szCs w:val="20"/>
        </w:rPr>
        <w:t>p</w:t>
      </w:r>
      <w:r w:rsidR="003C3619" w:rsidRPr="00B33700">
        <w:rPr>
          <w:rFonts w:cs="Tahoma"/>
          <w:bCs/>
          <w:sz w:val="20"/>
          <w:szCs w:val="20"/>
        </w:rPr>
        <w:t>říkazci průběžně úplně a pravdivě podávat zprávy o postupu obstarávání záležitostí a jeho výsledcích, a to v ústní p</w:t>
      </w:r>
      <w:r w:rsidR="009010F0" w:rsidRPr="00B33700">
        <w:rPr>
          <w:rFonts w:cs="Tahoma"/>
          <w:bCs/>
          <w:sz w:val="20"/>
          <w:szCs w:val="20"/>
        </w:rPr>
        <w:t xml:space="preserve">odobě k dotazu </w:t>
      </w:r>
      <w:r w:rsidR="003B3F5F">
        <w:rPr>
          <w:rFonts w:cs="Tahoma"/>
          <w:bCs/>
          <w:sz w:val="20"/>
          <w:szCs w:val="20"/>
        </w:rPr>
        <w:t>p</w:t>
      </w:r>
      <w:r w:rsidR="009010F0" w:rsidRPr="00B33700">
        <w:rPr>
          <w:rFonts w:cs="Tahoma"/>
          <w:bCs/>
          <w:sz w:val="20"/>
          <w:szCs w:val="20"/>
        </w:rPr>
        <w:t>říkazce kdykoli.</w:t>
      </w:r>
    </w:p>
    <w:p w14:paraId="377F7A88" w14:textId="77777777" w:rsidR="003C3619" w:rsidRPr="00B33700" w:rsidRDefault="003C3619" w:rsidP="003C3619">
      <w:pPr>
        <w:widowControl w:val="0"/>
        <w:autoSpaceDE w:val="0"/>
        <w:autoSpaceDN w:val="0"/>
        <w:adjustRightInd w:val="0"/>
        <w:spacing w:after="0"/>
        <w:ind w:firstLine="720"/>
        <w:jc w:val="both"/>
        <w:rPr>
          <w:rFonts w:cs="Tahoma"/>
          <w:bCs/>
          <w:sz w:val="20"/>
          <w:szCs w:val="20"/>
        </w:rPr>
      </w:pPr>
    </w:p>
    <w:p w14:paraId="308C7C77" w14:textId="126CCE83" w:rsidR="003C3619" w:rsidRPr="00B33700" w:rsidRDefault="000E526F" w:rsidP="003C3619">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ENSYTRA je povin</w:t>
      </w:r>
      <w:r w:rsidR="003C3619" w:rsidRPr="00B33700">
        <w:rPr>
          <w:rFonts w:cs="Tahoma"/>
          <w:bCs/>
          <w:sz w:val="20"/>
          <w:szCs w:val="20"/>
        </w:rPr>
        <w:t>n</w:t>
      </w:r>
      <w:r w:rsidRPr="00B33700">
        <w:rPr>
          <w:rFonts w:cs="Tahoma"/>
          <w:bCs/>
          <w:sz w:val="20"/>
          <w:szCs w:val="20"/>
        </w:rPr>
        <w:t>a</w:t>
      </w:r>
      <w:r w:rsidR="003C3619" w:rsidRPr="00B33700">
        <w:rPr>
          <w:rFonts w:cs="Tahoma"/>
          <w:bCs/>
          <w:sz w:val="20"/>
          <w:szCs w:val="20"/>
        </w:rPr>
        <w:t xml:space="preserve"> vykonávat činnost podle této smlouvy prostřednictvím osob, jejichž odborné znalosti a dovednosti odpovídají požadavkům, zájmům a prioritám </w:t>
      </w:r>
      <w:r w:rsidR="003B3F5F">
        <w:rPr>
          <w:rFonts w:cs="Tahoma"/>
          <w:bCs/>
          <w:sz w:val="20"/>
          <w:szCs w:val="20"/>
        </w:rPr>
        <w:t>p</w:t>
      </w:r>
      <w:r w:rsidR="003C3619" w:rsidRPr="00B33700">
        <w:rPr>
          <w:rFonts w:cs="Tahoma"/>
          <w:bCs/>
          <w:sz w:val="20"/>
          <w:szCs w:val="20"/>
        </w:rPr>
        <w:t xml:space="preserve">říkazce podle této smlouvy, popř. odpovídají pokynům, které </w:t>
      </w:r>
      <w:r w:rsidR="003B3F5F">
        <w:rPr>
          <w:rFonts w:cs="Tahoma"/>
          <w:bCs/>
          <w:sz w:val="20"/>
          <w:szCs w:val="20"/>
        </w:rPr>
        <w:t>p</w:t>
      </w:r>
      <w:r w:rsidR="003C3619" w:rsidRPr="00B33700">
        <w:rPr>
          <w:rFonts w:cs="Tahoma"/>
          <w:bCs/>
          <w:sz w:val="20"/>
          <w:szCs w:val="20"/>
        </w:rPr>
        <w:t xml:space="preserve">říkazce </w:t>
      </w:r>
      <w:r w:rsidRPr="00B33700">
        <w:rPr>
          <w:rFonts w:cs="Tahoma"/>
          <w:bCs/>
          <w:sz w:val="20"/>
          <w:szCs w:val="20"/>
        </w:rPr>
        <w:t>ENSYTŘE</w:t>
      </w:r>
      <w:r w:rsidR="003C3619" w:rsidRPr="00B33700">
        <w:rPr>
          <w:rFonts w:cs="Tahoma"/>
          <w:bCs/>
          <w:sz w:val="20"/>
          <w:szCs w:val="20"/>
        </w:rPr>
        <w:t xml:space="preserve"> udělí, a to bez ohledu na to, zda jsou tyto osoby vůči </w:t>
      </w:r>
      <w:r w:rsidRPr="00B33700">
        <w:rPr>
          <w:rFonts w:cs="Tahoma"/>
          <w:bCs/>
          <w:sz w:val="20"/>
          <w:szCs w:val="20"/>
        </w:rPr>
        <w:t>ENSYTŘE</w:t>
      </w:r>
      <w:r w:rsidR="003C3619" w:rsidRPr="00B33700">
        <w:rPr>
          <w:rFonts w:cs="Tahoma"/>
          <w:bCs/>
          <w:sz w:val="20"/>
          <w:szCs w:val="20"/>
        </w:rPr>
        <w:t xml:space="preserve"> v pracovním, smluvním nebo obdobném poměru. Za činnost osob ve smluvním nebo obdobném poměru odpovídá </w:t>
      </w:r>
      <w:r w:rsidRPr="00B33700">
        <w:rPr>
          <w:rFonts w:cs="Tahoma"/>
          <w:bCs/>
          <w:sz w:val="20"/>
          <w:szCs w:val="20"/>
        </w:rPr>
        <w:t>ENSYTRA</w:t>
      </w:r>
      <w:r w:rsidR="003C3619" w:rsidRPr="00B33700">
        <w:rPr>
          <w:rFonts w:cs="Tahoma"/>
          <w:bCs/>
          <w:sz w:val="20"/>
          <w:szCs w:val="20"/>
        </w:rPr>
        <w:t xml:space="preserve"> tak, jako by činnost prováděl</w:t>
      </w:r>
      <w:r w:rsidR="00E2594F" w:rsidRPr="00B33700">
        <w:rPr>
          <w:rFonts w:cs="Tahoma"/>
          <w:bCs/>
          <w:sz w:val="20"/>
          <w:szCs w:val="20"/>
        </w:rPr>
        <w:t>a</w:t>
      </w:r>
      <w:r w:rsidR="003C3619" w:rsidRPr="00B33700">
        <w:rPr>
          <w:rFonts w:cs="Tahoma"/>
          <w:bCs/>
          <w:sz w:val="20"/>
          <w:szCs w:val="20"/>
        </w:rPr>
        <w:t xml:space="preserve"> s</w:t>
      </w:r>
      <w:r w:rsidR="002A01DA" w:rsidRPr="00B33700">
        <w:rPr>
          <w:rFonts w:cs="Tahoma"/>
          <w:bCs/>
          <w:sz w:val="20"/>
          <w:szCs w:val="20"/>
        </w:rPr>
        <w:t>a</w:t>
      </w:r>
      <w:r w:rsidR="003C3619" w:rsidRPr="00B33700">
        <w:rPr>
          <w:rFonts w:cs="Tahoma"/>
          <w:bCs/>
          <w:sz w:val="20"/>
          <w:szCs w:val="20"/>
        </w:rPr>
        <w:t>m</w:t>
      </w:r>
      <w:r w:rsidR="00E2594F" w:rsidRPr="00B33700">
        <w:rPr>
          <w:rFonts w:cs="Tahoma"/>
          <w:bCs/>
          <w:sz w:val="20"/>
          <w:szCs w:val="20"/>
        </w:rPr>
        <w:t>a</w:t>
      </w:r>
      <w:r w:rsidR="003C3619" w:rsidRPr="00B33700">
        <w:rPr>
          <w:rFonts w:cs="Tahoma"/>
          <w:bCs/>
          <w:sz w:val="20"/>
          <w:szCs w:val="20"/>
        </w:rPr>
        <w:t>.</w:t>
      </w:r>
    </w:p>
    <w:p w14:paraId="188FA3FF" w14:textId="77777777" w:rsidR="009010F0" w:rsidRPr="00B33700" w:rsidRDefault="009010F0" w:rsidP="009010F0">
      <w:pPr>
        <w:pStyle w:val="Odstavecseseznamem"/>
        <w:widowControl w:val="0"/>
        <w:autoSpaceDE w:val="0"/>
        <w:autoSpaceDN w:val="0"/>
        <w:adjustRightInd w:val="0"/>
        <w:spacing w:after="0"/>
        <w:ind w:left="360"/>
        <w:jc w:val="both"/>
        <w:rPr>
          <w:rFonts w:cs="Tahoma"/>
          <w:bCs/>
          <w:sz w:val="20"/>
          <w:szCs w:val="20"/>
        </w:rPr>
      </w:pPr>
    </w:p>
    <w:p w14:paraId="0687A0DC" w14:textId="6B86C24F" w:rsidR="00B06E32" w:rsidRPr="00B33700" w:rsidRDefault="00B06E32" w:rsidP="00B06E32">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Příkazce se na základě této smlouvy nechává při obstarání záležitostí podle článku I</w:t>
      </w:r>
      <w:r w:rsidR="0099471C" w:rsidRPr="00B33700">
        <w:rPr>
          <w:rFonts w:cs="Tahoma"/>
          <w:bCs/>
          <w:sz w:val="20"/>
          <w:szCs w:val="20"/>
        </w:rPr>
        <w:t>I</w:t>
      </w:r>
      <w:r w:rsidRPr="00B33700">
        <w:rPr>
          <w:rFonts w:cs="Tahoma"/>
          <w:bCs/>
          <w:sz w:val="20"/>
          <w:szCs w:val="20"/>
        </w:rPr>
        <w:t xml:space="preserve">. odst. 2 bodu 2.1 </w:t>
      </w:r>
      <w:r w:rsidR="00D350D3" w:rsidRPr="00B33700">
        <w:rPr>
          <w:rFonts w:cs="Tahoma"/>
          <w:bCs/>
          <w:sz w:val="20"/>
          <w:szCs w:val="20"/>
        </w:rPr>
        <w:t xml:space="preserve">a 2.2. </w:t>
      </w:r>
      <w:r w:rsidRPr="00B33700">
        <w:rPr>
          <w:rFonts w:cs="Tahoma"/>
          <w:bCs/>
          <w:sz w:val="20"/>
          <w:szCs w:val="20"/>
        </w:rPr>
        <w:t>té</w:t>
      </w:r>
      <w:r w:rsidR="00D350D3" w:rsidRPr="00B33700">
        <w:rPr>
          <w:rFonts w:cs="Tahoma"/>
          <w:bCs/>
          <w:sz w:val="20"/>
          <w:szCs w:val="20"/>
        </w:rPr>
        <w:t>to smlouvy (organizace veřejn</w:t>
      </w:r>
      <w:r w:rsidR="00D54C24">
        <w:rPr>
          <w:rFonts w:cs="Tahoma"/>
          <w:bCs/>
          <w:sz w:val="20"/>
          <w:szCs w:val="20"/>
        </w:rPr>
        <w:t>é</w:t>
      </w:r>
      <w:r w:rsidR="00D350D3" w:rsidRPr="00B33700">
        <w:rPr>
          <w:rFonts w:cs="Tahoma"/>
          <w:bCs/>
          <w:sz w:val="20"/>
          <w:szCs w:val="20"/>
        </w:rPr>
        <w:t xml:space="preserve"> zakázk</w:t>
      </w:r>
      <w:r w:rsidR="00D54C24">
        <w:rPr>
          <w:rFonts w:cs="Tahoma"/>
          <w:bCs/>
          <w:sz w:val="20"/>
          <w:szCs w:val="20"/>
        </w:rPr>
        <w:t>y</w:t>
      </w:r>
      <w:r w:rsidRPr="00B33700">
        <w:rPr>
          <w:rFonts w:cs="Tahoma"/>
          <w:bCs/>
          <w:sz w:val="20"/>
          <w:szCs w:val="20"/>
        </w:rPr>
        <w:t>) ENSYTROU zastoupit při výkonu práv a povinností ve smyslu § 43 ZZVZ.</w:t>
      </w:r>
    </w:p>
    <w:p w14:paraId="48F438DE" w14:textId="77777777" w:rsidR="00B06E32" w:rsidRPr="00B33700" w:rsidRDefault="00B06E32" w:rsidP="00B06E32">
      <w:pPr>
        <w:widowControl w:val="0"/>
        <w:autoSpaceDE w:val="0"/>
        <w:autoSpaceDN w:val="0"/>
        <w:adjustRightInd w:val="0"/>
        <w:spacing w:after="0"/>
        <w:jc w:val="both"/>
        <w:rPr>
          <w:rFonts w:cs="Tahoma"/>
          <w:bCs/>
          <w:sz w:val="20"/>
          <w:szCs w:val="20"/>
        </w:rPr>
      </w:pPr>
    </w:p>
    <w:p w14:paraId="2B277480" w14:textId="4C343D9D" w:rsidR="00653B6B" w:rsidRPr="00B33700" w:rsidRDefault="009010F0" w:rsidP="003C3619">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 xml:space="preserve">Příkazce se zavazuje poskytnout </w:t>
      </w:r>
      <w:r w:rsidR="000E526F" w:rsidRPr="00B33700">
        <w:rPr>
          <w:rFonts w:cs="Tahoma"/>
          <w:bCs/>
          <w:sz w:val="20"/>
          <w:szCs w:val="20"/>
        </w:rPr>
        <w:t>ENSYTŘE</w:t>
      </w:r>
      <w:r w:rsidRPr="00B33700">
        <w:rPr>
          <w:rFonts w:cs="Tahoma"/>
          <w:bCs/>
          <w:sz w:val="20"/>
          <w:szCs w:val="20"/>
        </w:rPr>
        <w:t xml:space="preserve"> veškerou možnou součinnost nutnou k obstarání </w:t>
      </w:r>
      <w:r w:rsidR="00653B6B" w:rsidRPr="00B33700">
        <w:rPr>
          <w:rFonts w:cs="Tahoma"/>
          <w:bCs/>
          <w:sz w:val="20"/>
          <w:szCs w:val="20"/>
        </w:rPr>
        <w:t>záležitostí, zejména jde-li o:</w:t>
      </w:r>
    </w:p>
    <w:p w14:paraId="23AD28BF" w14:textId="77777777" w:rsidR="00653B6B" w:rsidRPr="00B33700" w:rsidRDefault="00653B6B" w:rsidP="00653B6B">
      <w:pPr>
        <w:pStyle w:val="Odstavecseseznamem"/>
        <w:widowControl w:val="0"/>
        <w:autoSpaceDE w:val="0"/>
        <w:autoSpaceDN w:val="0"/>
        <w:adjustRightInd w:val="0"/>
        <w:spacing w:after="0"/>
        <w:ind w:left="360"/>
        <w:jc w:val="both"/>
        <w:rPr>
          <w:rFonts w:cs="Tahoma"/>
          <w:bCs/>
          <w:sz w:val="20"/>
          <w:szCs w:val="20"/>
        </w:rPr>
      </w:pPr>
    </w:p>
    <w:p w14:paraId="4500DD7C" w14:textId="0CBE5782" w:rsidR="00653B6B" w:rsidRPr="00B33700" w:rsidRDefault="009010F0" w:rsidP="00653B6B">
      <w:pPr>
        <w:pStyle w:val="Odstavecseseznamem"/>
        <w:widowControl w:val="0"/>
        <w:numPr>
          <w:ilvl w:val="1"/>
          <w:numId w:val="6"/>
        </w:numPr>
        <w:autoSpaceDE w:val="0"/>
        <w:autoSpaceDN w:val="0"/>
        <w:adjustRightInd w:val="0"/>
        <w:spacing w:after="0"/>
        <w:jc w:val="both"/>
        <w:rPr>
          <w:rFonts w:cs="Tahoma"/>
          <w:bCs/>
          <w:sz w:val="20"/>
          <w:szCs w:val="20"/>
        </w:rPr>
      </w:pPr>
      <w:r w:rsidRPr="00B33700">
        <w:rPr>
          <w:rFonts w:cs="Tahoma"/>
          <w:bCs/>
          <w:sz w:val="20"/>
          <w:szCs w:val="20"/>
        </w:rPr>
        <w:t>zveřejňování dokumentů souvisejících s veřejn</w:t>
      </w:r>
      <w:r w:rsidR="002563D0">
        <w:rPr>
          <w:rFonts w:cs="Tahoma"/>
          <w:bCs/>
          <w:sz w:val="20"/>
          <w:szCs w:val="20"/>
        </w:rPr>
        <w:t>ou</w:t>
      </w:r>
      <w:r w:rsidRPr="00B33700">
        <w:rPr>
          <w:rFonts w:cs="Tahoma"/>
          <w:bCs/>
          <w:sz w:val="20"/>
          <w:szCs w:val="20"/>
        </w:rPr>
        <w:t xml:space="preserve"> zakázk</w:t>
      </w:r>
      <w:r w:rsidR="002563D0">
        <w:rPr>
          <w:rFonts w:cs="Tahoma"/>
          <w:bCs/>
          <w:sz w:val="20"/>
          <w:szCs w:val="20"/>
        </w:rPr>
        <w:t>ou</w:t>
      </w:r>
      <w:r w:rsidRPr="00B33700">
        <w:rPr>
          <w:rFonts w:cs="Tahoma"/>
          <w:bCs/>
          <w:sz w:val="20"/>
          <w:szCs w:val="20"/>
        </w:rPr>
        <w:t xml:space="preserve"> n</w:t>
      </w:r>
      <w:r w:rsidR="008600C6" w:rsidRPr="00B33700">
        <w:rPr>
          <w:rFonts w:cs="Tahoma"/>
          <w:bCs/>
          <w:sz w:val="20"/>
          <w:szCs w:val="20"/>
        </w:rPr>
        <w:t>a profilu zadavatele, popř. ve V</w:t>
      </w:r>
      <w:r w:rsidRPr="00B33700">
        <w:rPr>
          <w:rFonts w:cs="Tahoma"/>
          <w:bCs/>
          <w:sz w:val="20"/>
          <w:szCs w:val="20"/>
        </w:rPr>
        <w:t xml:space="preserve">ěstníku veřejných zakázek, </w:t>
      </w:r>
    </w:p>
    <w:p w14:paraId="4D3DBD6E" w14:textId="333F14A6" w:rsidR="00653B6B" w:rsidRPr="00B33700" w:rsidRDefault="00653B6B" w:rsidP="00653B6B">
      <w:pPr>
        <w:pStyle w:val="Odstavecseseznamem"/>
        <w:widowControl w:val="0"/>
        <w:numPr>
          <w:ilvl w:val="1"/>
          <w:numId w:val="6"/>
        </w:numPr>
        <w:autoSpaceDE w:val="0"/>
        <w:autoSpaceDN w:val="0"/>
        <w:adjustRightInd w:val="0"/>
        <w:spacing w:after="0"/>
        <w:jc w:val="both"/>
        <w:rPr>
          <w:rFonts w:cs="Tahoma"/>
          <w:bCs/>
          <w:sz w:val="20"/>
          <w:szCs w:val="20"/>
        </w:rPr>
      </w:pPr>
      <w:r w:rsidRPr="00B33700">
        <w:rPr>
          <w:rFonts w:cs="Tahoma"/>
          <w:bCs/>
          <w:sz w:val="20"/>
          <w:szCs w:val="20"/>
        </w:rPr>
        <w:t xml:space="preserve">účast zástupců </w:t>
      </w:r>
      <w:r w:rsidR="003B3F5F">
        <w:rPr>
          <w:rFonts w:cs="Tahoma"/>
          <w:bCs/>
          <w:sz w:val="20"/>
          <w:szCs w:val="20"/>
        </w:rPr>
        <w:t>p</w:t>
      </w:r>
      <w:r w:rsidRPr="00B33700">
        <w:rPr>
          <w:rFonts w:cs="Tahoma"/>
          <w:bCs/>
          <w:sz w:val="20"/>
          <w:szCs w:val="20"/>
        </w:rPr>
        <w:t>říkazce v příslušných komisích (pro otevírání obálek, hodnotící),</w:t>
      </w:r>
    </w:p>
    <w:p w14:paraId="54990791" w14:textId="3EF9684E" w:rsidR="009010F0" w:rsidRPr="00B33700" w:rsidRDefault="00653B6B" w:rsidP="00653B6B">
      <w:pPr>
        <w:pStyle w:val="Odstavecseseznamem"/>
        <w:widowControl w:val="0"/>
        <w:numPr>
          <w:ilvl w:val="1"/>
          <w:numId w:val="6"/>
        </w:numPr>
        <w:autoSpaceDE w:val="0"/>
        <w:autoSpaceDN w:val="0"/>
        <w:adjustRightInd w:val="0"/>
        <w:spacing w:after="0"/>
        <w:jc w:val="both"/>
        <w:rPr>
          <w:rFonts w:cs="Tahoma"/>
          <w:bCs/>
          <w:sz w:val="20"/>
          <w:szCs w:val="20"/>
        </w:rPr>
      </w:pPr>
      <w:r w:rsidRPr="00B33700">
        <w:rPr>
          <w:rFonts w:cs="Tahoma"/>
          <w:bCs/>
          <w:sz w:val="20"/>
          <w:szCs w:val="20"/>
        </w:rPr>
        <w:t>neprodlené</w:t>
      </w:r>
      <w:r w:rsidR="009010F0" w:rsidRPr="00B33700">
        <w:rPr>
          <w:rFonts w:cs="Tahoma"/>
          <w:bCs/>
          <w:sz w:val="20"/>
          <w:szCs w:val="20"/>
        </w:rPr>
        <w:t xml:space="preserve"> schvalování úkonů souvisejících s veřejn</w:t>
      </w:r>
      <w:r w:rsidR="00617786">
        <w:rPr>
          <w:rFonts w:cs="Tahoma"/>
          <w:bCs/>
          <w:sz w:val="20"/>
          <w:szCs w:val="20"/>
        </w:rPr>
        <w:t>ou</w:t>
      </w:r>
      <w:r w:rsidR="009010F0" w:rsidRPr="00B33700">
        <w:rPr>
          <w:rFonts w:cs="Tahoma"/>
          <w:bCs/>
          <w:sz w:val="20"/>
          <w:szCs w:val="20"/>
        </w:rPr>
        <w:t xml:space="preserve"> zakázk</w:t>
      </w:r>
      <w:r w:rsidR="00617786">
        <w:rPr>
          <w:rFonts w:cs="Tahoma"/>
          <w:bCs/>
          <w:sz w:val="20"/>
          <w:szCs w:val="20"/>
        </w:rPr>
        <w:t>ou</w:t>
      </w:r>
      <w:r w:rsidR="009010F0" w:rsidRPr="00B33700">
        <w:rPr>
          <w:rFonts w:cs="Tahoma"/>
          <w:bCs/>
          <w:sz w:val="20"/>
          <w:szCs w:val="20"/>
        </w:rPr>
        <w:t xml:space="preserve"> v příslušných orgánech </w:t>
      </w:r>
      <w:r w:rsidR="003B3F5F">
        <w:rPr>
          <w:rFonts w:cs="Tahoma"/>
          <w:bCs/>
          <w:sz w:val="20"/>
          <w:szCs w:val="20"/>
        </w:rPr>
        <w:t>p</w:t>
      </w:r>
      <w:r w:rsidRPr="00B33700">
        <w:rPr>
          <w:rFonts w:cs="Tahoma"/>
          <w:bCs/>
          <w:sz w:val="20"/>
          <w:szCs w:val="20"/>
        </w:rPr>
        <w:t>říkazce</w:t>
      </w:r>
      <w:r w:rsidR="009010F0" w:rsidRPr="00B33700">
        <w:rPr>
          <w:rFonts w:cs="Tahoma"/>
          <w:bCs/>
          <w:sz w:val="20"/>
          <w:szCs w:val="20"/>
        </w:rPr>
        <w:t xml:space="preserve"> tam, kde</w:t>
      </w:r>
      <w:r w:rsidR="00331ADB">
        <w:rPr>
          <w:rFonts w:cs="Tahoma"/>
          <w:bCs/>
          <w:sz w:val="20"/>
          <w:szCs w:val="20"/>
        </w:rPr>
        <w:t> </w:t>
      </w:r>
      <w:r w:rsidR="009010F0" w:rsidRPr="00B33700">
        <w:rPr>
          <w:rFonts w:cs="Tahoma"/>
          <w:bCs/>
          <w:sz w:val="20"/>
          <w:szCs w:val="20"/>
        </w:rPr>
        <w:t xml:space="preserve">zastoupení </w:t>
      </w:r>
      <w:r w:rsidR="003B3F5F">
        <w:rPr>
          <w:rFonts w:cs="Tahoma"/>
          <w:bCs/>
          <w:sz w:val="20"/>
          <w:szCs w:val="20"/>
        </w:rPr>
        <w:t>p</w:t>
      </w:r>
      <w:r w:rsidR="009010F0" w:rsidRPr="00B33700">
        <w:rPr>
          <w:rFonts w:cs="Tahoma"/>
          <w:bCs/>
          <w:sz w:val="20"/>
          <w:szCs w:val="20"/>
        </w:rPr>
        <w:t>říkazce není podle Z</w:t>
      </w:r>
      <w:r w:rsidR="00D350D3" w:rsidRPr="00B33700">
        <w:rPr>
          <w:rFonts w:cs="Tahoma"/>
          <w:bCs/>
          <w:sz w:val="20"/>
          <w:szCs w:val="20"/>
        </w:rPr>
        <w:t>Z</w:t>
      </w:r>
      <w:r w:rsidR="009010F0" w:rsidRPr="00B33700">
        <w:rPr>
          <w:rFonts w:cs="Tahoma"/>
          <w:bCs/>
          <w:sz w:val="20"/>
          <w:szCs w:val="20"/>
        </w:rPr>
        <w:t xml:space="preserve">VZ možné (§ </w:t>
      </w:r>
      <w:r w:rsidR="00DE62A5" w:rsidRPr="00B33700">
        <w:rPr>
          <w:rFonts w:cs="Tahoma"/>
          <w:bCs/>
          <w:sz w:val="20"/>
          <w:szCs w:val="20"/>
        </w:rPr>
        <w:t>43 ZZVZ</w:t>
      </w:r>
      <w:r w:rsidR="009010F0" w:rsidRPr="00B33700">
        <w:rPr>
          <w:rFonts w:cs="Tahoma"/>
          <w:bCs/>
          <w:sz w:val="20"/>
          <w:szCs w:val="20"/>
        </w:rPr>
        <w:t>)</w:t>
      </w:r>
      <w:r w:rsidR="00833081" w:rsidRPr="00B33700">
        <w:rPr>
          <w:rFonts w:cs="Tahoma"/>
          <w:bCs/>
          <w:sz w:val="20"/>
          <w:szCs w:val="20"/>
        </w:rPr>
        <w:t>,</w:t>
      </w:r>
    </w:p>
    <w:p w14:paraId="0DC42104" w14:textId="1FE79193" w:rsidR="00653B6B" w:rsidRPr="00B33700" w:rsidRDefault="00833081" w:rsidP="00653B6B">
      <w:pPr>
        <w:pStyle w:val="Odstavecseseznamem"/>
        <w:widowControl w:val="0"/>
        <w:numPr>
          <w:ilvl w:val="1"/>
          <w:numId w:val="6"/>
        </w:numPr>
        <w:autoSpaceDE w:val="0"/>
        <w:autoSpaceDN w:val="0"/>
        <w:adjustRightInd w:val="0"/>
        <w:spacing w:after="0"/>
        <w:jc w:val="both"/>
        <w:rPr>
          <w:rFonts w:cs="Tahoma"/>
          <w:bCs/>
          <w:sz w:val="20"/>
          <w:szCs w:val="20"/>
        </w:rPr>
      </w:pPr>
      <w:r w:rsidRPr="00B33700">
        <w:rPr>
          <w:rFonts w:cs="Tahoma"/>
          <w:bCs/>
          <w:sz w:val="20"/>
          <w:szCs w:val="20"/>
        </w:rPr>
        <w:t xml:space="preserve">poskytnutí </w:t>
      </w:r>
      <w:r w:rsidR="00653B6B" w:rsidRPr="00B33700">
        <w:rPr>
          <w:rFonts w:cs="Tahoma"/>
          <w:bCs/>
          <w:sz w:val="20"/>
          <w:szCs w:val="20"/>
        </w:rPr>
        <w:t>identifikační</w:t>
      </w:r>
      <w:r w:rsidRPr="00B33700">
        <w:rPr>
          <w:rFonts w:cs="Tahoma"/>
          <w:bCs/>
          <w:sz w:val="20"/>
          <w:szCs w:val="20"/>
        </w:rPr>
        <w:t>ch údajů</w:t>
      </w:r>
      <w:r w:rsidR="00653B6B" w:rsidRPr="00B33700">
        <w:rPr>
          <w:rFonts w:cs="Tahoma"/>
          <w:bCs/>
          <w:sz w:val="20"/>
          <w:szCs w:val="20"/>
        </w:rPr>
        <w:t xml:space="preserve"> o místech spotřeby, o všech subjektech, které bu</w:t>
      </w:r>
      <w:r w:rsidR="008600C6" w:rsidRPr="00B33700">
        <w:rPr>
          <w:rFonts w:cs="Tahoma"/>
          <w:bCs/>
          <w:sz w:val="20"/>
          <w:szCs w:val="20"/>
        </w:rPr>
        <w:t>dou zařazeny do veřejn</w:t>
      </w:r>
      <w:r w:rsidR="00617786">
        <w:rPr>
          <w:rFonts w:cs="Tahoma"/>
          <w:bCs/>
          <w:sz w:val="20"/>
          <w:szCs w:val="20"/>
        </w:rPr>
        <w:t>é</w:t>
      </w:r>
      <w:r w:rsidR="008600C6" w:rsidRPr="00B33700">
        <w:rPr>
          <w:rFonts w:cs="Tahoma"/>
          <w:bCs/>
          <w:sz w:val="20"/>
          <w:szCs w:val="20"/>
        </w:rPr>
        <w:t xml:space="preserve"> zakázk</w:t>
      </w:r>
      <w:r w:rsidR="00617786">
        <w:rPr>
          <w:rFonts w:cs="Tahoma"/>
          <w:bCs/>
          <w:sz w:val="20"/>
          <w:szCs w:val="20"/>
        </w:rPr>
        <w:t>y</w:t>
      </w:r>
      <w:r w:rsidR="008600C6" w:rsidRPr="00B33700">
        <w:rPr>
          <w:rFonts w:cs="Tahoma"/>
          <w:bCs/>
          <w:sz w:val="20"/>
          <w:szCs w:val="20"/>
        </w:rPr>
        <w:t>, a</w:t>
      </w:r>
      <w:r w:rsidR="00653B6B" w:rsidRPr="00B33700">
        <w:rPr>
          <w:rFonts w:cs="Tahoma"/>
          <w:bCs/>
          <w:sz w:val="20"/>
          <w:szCs w:val="20"/>
        </w:rPr>
        <w:t xml:space="preserve"> údaje o spotřebě</w:t>
      </w:r>
      <w:r w:rsidR="007B2E60">
        <w:rPr>
          <w:rFonts w:cs="Tahoma"/>
          <w:bCs/>
          <w:sz w:val="20"/>
          <w:szCs w:val="20"/>
        </w:rPr>
        <w:t xml:space="preserve"> elektřiny</w:t>
      </w:r>
      <w:r w:rsidR="00D509CC" w:rsidRPr="00B33700">
        <w:rPr>
          <w:rFonts w:cs="Tahoma"/>
          <w:bCs/>
          <w:sz w:val="20"/>
          <w:szCs w:val="20"/>
        </w:rPr>
        <w:t xml:space="preserve"> </w:t>
      </w:r>
      <w:r w:rsidR="008600C6" w:rsidRPr="00B33700">
        <w:rPr>
          <w:rFonts w:cs="Tahoma"/>
          <w:bCs/>
          <w:sz w:val="20"/>
          <w:szCs w:val="20"/>
        </w:rPr>
        <w:t xml:space="preserve">za </w:t>
      </w:r>
      <w:r w:rsidR="00177023" w:rsidRPr="00B33700">
        <w:rPr>
          <w:rFonts w:cs="Tahoma"/>
          <w:bCs/>
          <w:sz w:val="20"/>
          <w:szCs w:val="20"/>
        </w:rPr>
        <w:t xml:space="preserve">rok </w:t>
      </w:r>
      <w:r w:rsidR="00B7204A" w:rsidRPr="00B33700">
        <w:rPr>
          <w:rFonts w:cs="Tahoma"/>
          <w:bCs/>
          <w:sz w:val="20"/>
          <w:szCs w:val="20"/>
        </w:rPr>
        <w:t>202</w:t>
      </w:r>
      <w:r w:rsidR="00617786">
        <w:rPr>
          <w:rFonts w:cs="Tahoma"/>
          <w:bCs/>
          <w:sz w:val="20"/>
          <w:szCs w:val="20"/>
        </w:rPr>
        <w:t>3</w:t>
      </w:r>
      <w:r w:rsidR="00E2594F" w:rsidRPr="00B33700">
        <w:rPr>
          <w:rFonts w:cs="Tahoma"/>
          <w:bCs/>
          <w:sz w:val="20"/>
          <w:szCs w:val="20"/>
        </w:rPr>
        <w:t xml:space="preserve"> a případně 202</w:t>
      </w:r>
      <w:r w:rsidR="007B2E60">
        <w:rPr>
          <w:rFonts w:cs="Tahoma"/>
          <w:bCs/>
          <w:sz w:val="20"/>
          <w:szCs w:val="20"/>
        </w:rPr>
        <w:t>2</w:t>
      </w:r>
      <w:r w:rsidRPr="00B33700">
        <w:rPr>
          <w:rFonts w:cs="Tahoma"/>
          <w:bCs/>
          <w:sz w:val="20"/>
          <w:szCs w:val="20"/>
        </w:rPr>
        <w:t>,</w:t>
      </w:r>
    </w:p>
    <w:p w14:paraId="38335A0A" w14:textId="346BCD4E" w:rsidR="008600C6" w:rsidRPr="00B33700" w:rsidRDefault="00177023" w:rsidP="00653B6B">
      <w:pPr>
        <w:pStyle w:val="Odstavecseseznamem"/>
        <w:widowControl w:val="0"/>
        <w:numPr>
          <w:ilvl w:val="1"/>
          <w:numId w:val="6"/>
        </w:numPr>
        <w:autoSpaceDE w:val="0"/>
        <w:autoSpaceDN w:val="0"/>
        <w:adjustRightInd w:val="0"/>
        <w:spacing w:after="0"/>
        <w:jc w:val="both"/>
        <w:rPr>
          <w:rFonts w:cs="Tahoma"/>
          <w:bCs/>
          <w:sz w:val="20"/>
          <w:szCs w:val="20"/>
        </w:rPr>
      </w:pPr>
      <w:r w:rsidRPr="00B33700">
        <w:rPr>
          <w:rFonts w:cs="Tahoma"/>
          <w:bCs/>
          <w:sz w:val="20"/>
          <w:szCs w:val="20"/>
        </w:rPr>
        <w:t xml:space="preserve">na vyžádání </w:t>
      </w:r>
      <w:r w:rsidR="00833081" w:rsidRPr="00B33700">
        <w:rPr>
          <w:rFonts w:cs="Tahoma"/>
          <w:bCs/>
          <w:sz w:val="20"/>
          <w:szCs w:val="20"/>
        </w:rPr>
        <w:t>p</w:t>
      </w:r>
      <w:r w:rsidR="008600C6" w:rsidRPr="00B33700">
        <w:rPr>
          <w:rFonts w:cs="Tahoma"/>
          <w:bCs/>
          <w:sz w:val="20"/>
          <w:szCs w:val="20"/>
        </w:rPr>
        <w:t xml:space="preserve">oskytnutí stávajících </w:t>
      </w:r>
      <w:r w:rsidR="00C25A7F">
        <w:rPr>
          <w:rFonts w:cs="Tahoma"/>
          <w:bCs/>
          <w:sz w:val="20"/>
          <w:szCs w:val="20"/>
        </w:rPr>
        <w:t>smluv na</w:t>
      </w:r>
      <w:r w:rsidR="00532900" w:rsidRPr="00C25A7F">
        <w:rPr>
          <w:rFonts w:cs="Tahoma"/>
          <w:bCs/>
          <w:sz w:val="20"/>
          <w:szCs w:val="20"/>
        </w:rPr>
        <w:t xml:space="preserve"> </w:t>
      </w:r>
      <w:r w:rsidR="00C25A7F" w:rsidRPr="00C25A7F">
        <w:rPr>
          <w:rFonts w:cs="Tahoma"/>
          <w:bCs/>
          <w:sz w:val="20"/>
          <w:szCs w:val="20"/>
        </w:rPr>
        <w:t xml:space="preserve">dodávku </w:t>
      </w:r>
      <w:r w:rsidR="007B2E60">
        <w:rPr>
          <w:rFonts w:cs="Tahoma"/>
          <w:bCs/>
          <w:sz w:val="20"/>
          <w:szCs w:val="20"/>
        </w:rPr>
        <w:t>elektřin</w:t>
      </w:r>
      <w:r w:rsidR="00617786">
        <w:rPr>
          <w:rFonts w:cs="Tahoma"/>
          <w:bCs/>
          <w:sz w:val="20"/>
          <w:szCs w:val="20"/>
        </w:rPr>
        <w:t>y</w:t>
      </w:r>
      <w:r w:rsidR="00833081" w:rsidRPr="00C25A7F">
        <w:rPr>
          <w:rFonts w:cs="Tahoma"/>
          <w:bCs/>
          <w:sz w:val="20"/>
          <w:szCs w:val="20"/>
        </w:rPr>
        <w:t>.</w:t>
      </w:r>
    </w:p>
    <w:p w14:paraId="23F44C63" w14:textId="77777777" w:rsidR="006F3310" w:rsidRPr="00B33700" w:rsidRDefault="006F3310" w:rsidP="009010F0">
      <w:pPr>
        <w:widowControl w:val="0"/>
        <w:autoSpaceDE w:val="0"/>
        <w:autoSpaceDN w:val="0"/>
        <w:adjustRightInd w:val="0"/>
        <w:spacing w:after="0"/>
        <w:jc w:val="both"/>
        <w:rPr>
          <w:rFonts w:cs="Tahoma"/>
          <w:bCs/>
          <w:sz w:val="20"/>
          <w:szCs w:val="20"/>
        </w:rPr>
      </w:pPr>
    </w:p>
    <w:p w14:paraId="3F633D3C" w14:textId="49360B14" w:rsidR="00653B6B" w:rsidRPr="00B33700" w:rsidRDefault="009010F0" w:rsidP="00653B6B">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 xml:space="preserve">Příkazce se dále zavazuje vyhotovit pro </w:t>
      </w:r>
      <w:r w:rsidR="000E526F" w:rsidRPr="00B33700">
        <w:rPr>
          <w:rFonts w:cs="Tahoma"/>
          <w:bCs/>
          <w:sz w:val="20"/>
          <w:szCs w:val="20"/>
        </w:rPr>
        <w:t>ENSYTRU</w:t>
      </w:r>
      <w:r w:rsidRPr="00B33700">
        <w:rPr>
          <w:rFonts w:cs="Tahoma"/>
          <w:bCs/>
          <w:sz w:val="20"/>
          <w:szCs w:val="20"/>
        </w:rPr>
        <w:t xml:space="preserve"> včas na požádání písemnou plnou moc, bude-li vyžadovat splnění některé záležitosti dle této smlouvy speciální plnou moc</w:t>
      </w:r>
      <w:r w:rsidR="00653B6B" w:rsidRPr="00B33700">
        <w:rPr>
          <w:rFonts w:cs="Tahoma"/>
          <w:bCs/>
          <w:sz w:val="20"/>
          <w:szCs w:val="20"/>
        </w:rPr>
        <w:t>.</w:t>
      </w:r>
    </w:p>
    <w:p w14:paraId="5D30F8D8" w14:textId="77777777" w:rsidR="00653B6B" w:rsidRPr="00B33700" w:rsidRDefault="00653B6B" w:rsidP="00653B6B">
      <w:pPr>
        <w:pStyle w:val="Odstavecseseznamem"/>
        <w:widowControl w:val="0"/>
        <w:autoSpaceDE w:val="0"/>
        <w:autoSpaceDN w:val="0"/>
        <w:adjustRightInd w:val="0"/>
        <w:spacing w:after="0"/>
        <w:ind w:left="360"/>
        <w:jc w:val="both"/>
        <w:rPr>
          <w:rFonts w:cs="Tahoma"/>
          <w:bCs/>
          <w:sz w:val="20"/>
          <w:szCs w:val="20"/>
        </w:rPr>
      </w:pPr>
    </w:p>
    <w:p w14:paraId="0C613C00" w14:textId="42E65C17" w:rsidR="005F7A9F" w:rsidRPr="00B33700" w:rsidRDefault="005F7A9F" w:rsidP="005F7A9F">
      <w:pPr>
        <w:pStyle w:val="Odstavecseseznamem"/>
        <w:widowControl w:val="0"/>
        <w:numPr>
          <w:ilvl w:val="0"/>
          <w:numId w:val="6"/>
        </w:numPr>
        <w:autoSpaceDE w:val="0"/>
        <w:autoSpaceDN w:val="0"/>
        <w:adjustRightInd w:val="0"/>
        <w:spacing w:after="0"/>
        <w:jc w:val="both"/>
        <w:rPr>
          <w:rFonts w:cs="Tahoma"/>
          <w:bCs/>
          <w:sz w:val="20"/>
          <w:szCs w:val="20"/>
        </w:rPr>
      </w:pPr>
      <w:r w:rsidRPr="00B33700">
        <w:rPr>
          <w:rFonts w:cs="Tahoma"/>
          <w:bCs/>
          <w:sz w:val="20"/>
          <w:szCs w:val="20"/>
        </w:rPr>
        <w:t xml:space="preserve">ENSYTRA neodpovídá </w:t>
      </w:r>
      <w:r w:rsidR="000D677F">
        <w:rPr>
          <w:rFonts w:cs="Tahoma"/>
          <w:bCs/>
          <w:sz w:val="20"/>
          <w:szCs w:val="20"/>
        </w:rPr>
        <w:t>p</w:t>
      </w:r>
      <w:r w:rsidRPr="00B33700">
        <w:rPr>
          <w:rFonts w:cs="Tahoma"/>
          <w:bCs/>
          <w:sz w:val="20"/>
          <w:szCs w:val="20"/>
        </w:rPr>
        <w:t>říkazci za porušení ZZVZ, prodlení s dokončením veřejn</w:t>
      </w:r>
      <w:r w:rsidR="00617786">
        <w:rPr>
          <w:rFonts w:cs="Tahoma"/>
          <w:bCs/>
          <w:sz w:val="20"/>
          <w:szCs w:val="20"/>
        </w:rPr>
        <w:t>é</w:t>
      </w:r>
      <w:r w:rsidRPr="00B33700">
        <w:rPr>
          <w:rFonts w:cs="Tahoma"/>
          <w:bCs/>
          <w:sz w:val="20"/>
          <w:szCs w:val="20"/>
        </w:rPr>
        <w:t xml:space="preserve"> zakázk</w:t>
      </w:r>
      <w:r w:rsidR="00617786">
        <w:rPr>
          <w:rFonts w:cs="Tahoma"/>
          <w:bCs/>
          <w:sz w:val="20"/>
          <w:szCs w:val="20"/>
        </w:rPr>
        <w:t>y</w:t>
      </w:r>
      <w:r w:rsidRPr="00B33700">
        <w:rPr>
          <w:rFonts w:cs="Tahoma"/>
          <w:bCs/>
          <w:sz w:val="20"/>
          <w:szCs w:val="20"/>
        </w:rPr>
        <w:t xml:space="preserve">, eventuálně z toho vzniklou škodu, bude-li porušení, prodlení, chybné doporučení nebo škoda způsobena neposkytnutím součinnosti ze strany </w:t>
      </w:r>
      <w:r w:rsidR="003B3F5F">
        <w:rPr>
          <w:rFonts w:cs="Tahoma"/>
          <w:bCs/>
          <w:sz w:val="20"/>
          <w:szCs w:val="20"/>
        </w:rPr>
        <w:t>p</w:t>
      </w:r>
      <w:r w:rsidRPr="00B33700">
        <w:rPr>
          <w:rFonts w:cs="Tahoma"/>
          <w:bCs/>
          <w:sz w:val="20"/>
          <w:szCs w:val="20"/>
        </w:rPr>
        <w:t xml:space="preserve">říkazce v rozsahu, jak ji nezbytně vyžaduje obstarání záležitostí, nebo použitím podkladů převzatých od </w:t>
      </w:r>
      <w:r w:rsidR="003B3F5F">
        <w:rPr>
          <w:rFonts w:cs="Tahoma"/>
          <w:bCs/>
          <w:sz w:val="20"/>
          <w:szCs w:val="20"/>
        </w:rPr>
        <w:t>p</w:t>
      </w:r>
      <w:r w:rsidRPr="00B33700">
        <w:rPr>
          <w:rFonts w:cs="Tahoma"/>
          <w:bCs/>
          <w:sz w:val="20"/>
          <w:szCs w:val="20"/>
        </w:rPr>
        <w:t>říkazce, u</w:t>
      </w:r>
      <w:r w:rsidR="00331ADB">
        <w:rPr>
          <w:rFonts w:cs="Tahoma"/>
          <w:bCs/>
          <w:sz w:val="20"/>
          <w:szCs w:val="20"/>
        </w:rPr>
        <w:t> </w:t>
      </w:r>
      <w:r w:rsidRPr="00B33700">
        <w:rPr>
          <w:rFonts w:cs="Tahoma"/>
          <w:bCs/>
          <w:sz w:val="20"/>
          <w:szCs w:val="20"/>
        </w:rPr>
        <w:t xml:space="preserve">kterých ENSYTRA ani při vynaložení veškeré odborné péče nemohla zjistit jejich nevhodnost, případně na ni </w:t>
      </w:r>
      <w:r w:rsidR="003B3F5F">
        <w:rPr>
          <w:rFonts w:cs="Tahoma"/>
          <w:bCs/>
          <w:sz w:val="20"/>
          <w:szCs w:val="20"/>
        </w:rPr>
        <w:t>p</w:t>
      </w:r>
      <w:r w:rsidRPr="00B33700">
        <w:rPr>
          <w:rFonts w:cs="Tahoma"/>
          <w:bCs/>
          <w:sz w:val="20"/>
          <w:szCs w:val="20"/>
        </w:rPr>
        <w:t>říkazce upozornila, avšak t</w:t>
      </w:r>
      <w:r w:rsidR="000870E4" w:rsidRPr="00B33700">
        <w:rPr>
          <w:rFonts w:cs="Tahoma"/>
          <w:bCs/>
          <w:sz w:val="20"/>
          <w:szCs w:val="20"/>
        </w:rPr>
        <w:t>en</w:t>
      </w:r>
      <w:r w:rsidRPr="00B33700">
        <w:rPr>
          <w:rFonts w:cs="Tahoma"/>
          <w:bCs/>
          <w:sz w:val="20"/>
          <w:szCs w:val="20"/>
        </w:rPr>
        <w:t xml:space="preserve"> na jejich použití trval.</w:t>
      </w:r>
    </w:p>
    <w:p w14:paraId="09519292" w14:textId="77777777" w:rsidR="007F3C39" w:rsidRPr="00B33700" w:rsidRDefault="007F3C39" w:rsidP="007F3C39">
      <w:pPr>
        <w:widowControl w:val="0"/>
        <w:autoSpaceDE w:val="0"/>
        <w:autoSpaceDN w:val="0"/>
        <w:adjustRightInd w:val="0"/>
        <w:spacing w:after="0"/>
        <w:rPr>
          <w:rFonts w:cs="Tahoma"/>
          <w:b/>
          <w:bCs/>
          <w:sz w:val="20"/>
          <w:szCs w:val="20"/>
        </w:rPr>
      </w:pPr>
    </w:p>
    <w:p w14:paraId="691FEA65" w14:textId="11AE238F" w:rsidR="00050E23" w:rsidRPr="00B33700" w:rsidRDefault="00CC5DEF" w:rsidP="00050E23">
      <w:pPr>
        <w:widowControl w:val="0"/>
        <w:autoSpaceDE w:val="0"/>
        <w:autoSpaceDN w:val="0"/>
        <w:adjustRightInd w:val="0"/>
        <w:spacing w:after="0"/>
        <w:jc w:val="center"/>
        <w:rPr>
          <w:rFonts w:cs="Tahoma"/>
          <w:b/>
          <w:bCs/>
          <w:sz w:val="20"/>
          <w:szCs w:val="20"/>
        </w:rPr>
      </w:pPr>
      <w:r w:rsidRPr="00B33700">
        <w:rPr>
          <w:rFonts w:cs="Tahoma"/>
          <w:b/>
          <w:bCs/>
          <w:sz w:val="20"/>
          <w:szCs w:val="20"/>
        </w:rPr>
        <w:t>V</w:t>
      </w:r>
      <w:r w:rsidR="00050E23" w:rsidRPr="00B33700">
        <w:rPr>
          <w:rFonts w:cs="Tahoma"/>
          <w:b/>
          <w:bCs/>
          <w:sz w:val="20"/>
          <w:szCs w:val="20"/>
        </w:rPr>
        <w:t>.</w:t>
      </w:r>
    </w:p>
    <w:p w14:paraId="087011A4" w14:textId="6605D5B9" w:rsidR="00050E23" w:rsidRPr="00B33700" w:rsidRDefault="00050E23" w:rsidP="00050E23">
      <w:pPr>
        <w:widowControl w:val="0"/>
        <w:autoSpaceDE w:val="0"/>
        <w:autoSpaceDN w:val="0"/>
        <w:adjustRightInd w:val="0"/>
        <w:spacing w:after="0"/>
        <w:jc w:val="center"/>
        <w:rPr>
          <w:rFonts w:cs="Tahoma"/>
          <w:b/>
          <w:bCs/>
          <w:sz w:val="20"/>
          <w:szCs w:val="20"/>
        </w:rPr>
      </w:pPr>
      <w:r w:rsidRPr="00B33700">
        <w:rPr>
          <w:rFonts w:cs="Tahoma"/>
          <w:b/>
          <w:bCs/>
          <w:sz w:val="20"/>
          <w:szCs w:val="20"/>
        </w:rPr>
        <w:t>Odměna</w:t>
      </w:r>
      <w:r w:rsidR="00C745CA" w:rsidRPr="00B33700">
        <w:rPr>
          <w:rFonts w:cs="Tahoma"/>
          <w:b/>
          <w:bCs/>
          <w:sz w:val="20"/>
          <w:szCs w:val="20"/>
        </w:rPr>
        <w:t xml:space="preserve">, </w:t>
      </w:r>
      <w:r w:rsidR="003B3F5F">
        <w:rPr>
          <w:rFonts w:cs="Tahoma"/>
          <w:b/>
          <w:bCs/>
          <w:sz w:val="20"/>
          <w:szCs w:val="20"/>
        </w:rPr>
        <w:t>s</w:t>
      </w:r>
      <w:r w:rsidR="00D5418D">
        <w:rPr>
          <w:rFonts w:cs="Tahoma"/>
          <w:b/>
          <w:bCs/>
          <w:sz w:val="20"/>
          <w:szCs w:val="20"/>
        </w:rPr>
        <w:t>ankce</w:t>
      </w:r>
    </w:p>
    <w:p w14:paraId="4E617819" w14:textId="77777777" w:rsidR="00050E23" w:rsidRPr="00B33700" w:rsidRDefault="00050E23" w:rsidP="00050E23">
      <w:pPr>
        <w:widowControl w:val="0"/>
        <w:autoSpaceDE w:val="0"/>
        <w:autoSpaceDN w:val="0"/>
        <w:adjustRightInd w:val="0"/>
        <w:spacing w:after="0"/>
        <w:rPr>
          <w:rFonts w:cs="Tahoma"/>
          <w:b/>
          <w:bCs/>
          <w:sz w:val="20"/>
          <w:szCs w:val="20"/>
        </w:rPr>
      </w:pPr>
    </w:p>
    <w:p w14:paraId="668ED407" w14:textId="2E3A5623" w:rsidR="00F473E9" w:rsidRPr="00913B2A" w:rsidRDefault="00050E23" w:rsidP="00617786">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 xml:space="preserve">Za obstarání záležitostí podle této smlouvy poskytne </w:t>
      </w:r>
      <w:r w:rsidR="003B3F5F">
        <w:rPr>
          <w:rFonts w:cs="Tahoma"/>
          <w:bCs/>
          <w:sz w:val="20"/>
          <w:szCs w:val="20"/>
        </w:rPr>
        <w:t>p</w:t>
      </w:r>
      <w:r w:rsidRPr="00B33700">
        <w:rPr>
          <w:rFonts w:cs="Tahoma"/>
          <w:bCs/>
          <w:sz w:val="20"/>
          <w:szCs w:val="20"/>
        </w:rPr>
        <w:t xml:space="preserve">říkazce </w:t>
      </w:r>
      <w:r w:rsidR="0099471C" w:rsidRPr="00B33700">
        <w:rPr>
          <w:rFonts w:cs="Tahoma"/>
          <w:bCs/>
          <w:sz w:val="20"/>
          <w:szCs w:val="20"/>
        </w:rPr>
        <w:t>ENSYTŘE</w:t>
      </w:r>
      <w:r w:rsidRPr="00B33700">
        <w:rPr>
          <w:rFonts w:cs="Tahoma"/>
          <w:bCs/>
          <w:sz w:val="20"/>
          <w:szCs w:val="20"/>
        </w:rPr>
        <w:t xml:space="preserve"> odměn</w:t>
      </w:r>
      <w:r w:rsidR="00617786">
        <w:rPr>
          <w:rFonts w:cs="Tahoma"/>
          <w:bCs/>
          <w:sz w:val="20"/>
          <w:szCs w:val="20"/>
        </w:rPr>
        <w:t>u</w:t>
      </w:r>
      <w:r w:rsidRPr="00B33700">
        <w:rPr>
          <w:rFonts w:cs="Tahoma"/>
          <w:bCs/>
          <w:sz w:val="20"/>
          <w:szCs w:val="20"/>
        </w:rPr>
        <w:t>, kter</w:t>
      </w:r>
      <w:r w:rsidR="00617786">
        <w:rPr>
          <w:rFonts w:cs="Tahoma"/>
          <w:bCs/>
          <w:sz w:val="20"/>
          <w:szCs w:val="20"/>
        </w:rPr>
        <w:t>á</w:t>
      </w:r>
      <w:r w:rsidRPr="00B33700">
        <w:rPr>
          <w:rFonts w:cs="Tahoma"/>
          <w:bCs/>
          <w:sz w:val="20"/>
          <w:szCs w:val="20"/>
        </w:rPr>
        <w:t xml:space="preserve"> j</w:t>
      </w:r>
      <w:r w:rsidR="00617786">
        <w:rPr>
          <w:rFonts w:cs="Tahoma"/>
          <w:bCs/>
          <w:sz w:val="20"/>
          <w:szCs w:val="20"/>
        </w:rPr>
        <w:t>e</w:t>
      </w:r>
      <w:r w:rsidRPr="00B33700">
        <w:rPr>
          <w:rFonts w:cs="Tahoma"/>
          <w:bCs/>
          <w:sz w:val="20"/>
          <w:szCs w:val="20"/>
        </w:rPr>
        <w:t xml:space="preserve"> stanoven</w:t>
      </w:r>
      <w:r w:rsidR="00617786">
        <w:rPr>
          <w:rFonts w:cs="Tahoma"/>
          <w:bCs/>
          <w:sz w:val="20"/>
          <w:szCs w:val="20"/>
        </w:rPr>
        <w:t>a</w:t>
      </w:r>
      <w:r w:rsidRPr="00B33700">
        <w:rPr>
          <w:rFonts w:cs="Tahoma"/>
          <w:bCs/>
          <w:sz w:val="20"/>
          <w:szCs w:val="20"/>
        </w:rPr>
        <w:t xml:space="preserve"> dohodou smluvních stran</w:t>
      </w:r>
      <w:r w:rsidR="005546C9" w:rsidRPr="00B33700">
        <w:rPr>
          <w:rFonts w:cs="Tahoma"/>
          <w:bCs/>
          <w:sz w:val="20"/>
          <w:szCs w:val="20"/>
        </w:rPr>
        <w:t xml:space="preserve"> </w:t>
      </w:r>
      <w:r w:rsidR="00617786">
        <w:rPr>
          <w:rFonts w:cs="Tahoma"/>
          <w:bCs/>
          <w:sz w:val="20"/>
          <w:szCs w:val="20"/>
        </w:rPr>
        <w:t>a</w:t>
      </w:r>
      <w:r w:rsidR="00F473E9" w:rsidRPr="00913B2A">
        <w:rPr>
          <w:rFonts w:cs="Tahoma"/>
          <w:bCs/>
          <w:sz w:val="20"/>
          <w:szCs w:val="20"/>
        </w:rPr>
        <w:t xml:space="preserve"> </w:t>
      </w:r>
      <w:r w:rsidR="00F473E9" w:rsidRPr="003427A9">
        <w:rPr>
          <w:rFonts w:cs="Tahoma"/>
          <w:bCs/>
          <w:sz w:val="20"/>
          <w:szCs w:val="20"/>
        </w:rPr>
        <w:t xml:space="preserve">činí </w:t>
      </w:r>
      <w:r w:rsidR="005878FC" w:rsidRPr="003427A9">
        <w:rPr>
          <w:rFonts w:cs="Tahoma"/>
          <w:bCs/>
          <w:sz w:val="20"/>
          <w:szCs w:val="20"/>
        </w:rPr>
        <w:t>90</w:t>
      </w:r>
      <w:r w:rsidR="007C75D3" w:rsidRPr="003427A9">
        <w:rPr>
          <w:rFonts w:cs="Tahoma"/>
          <w:bCs/>
          <w:sz w:val="20"/>
          <w:szCs w:val="20"/>
        </w:rPr>
        <w:t xml:space="preserve"> 000</w:t>
      </w:r>
      <w:r w:rsidR="00F473E9" w:rsidRPr="003427A9">
        <w:rPr>
          <w:rFonts w:cs="Tahoma"/>
          <w:bCs/>
          <w:sz w:val="20"/>
          <w:szCs w:val="20"/>
        </w:rPr>
        <w:t xml:space="preserve"> Kč (slovy: </w:t>
      </w:r>
      <w:r w:rsidR="005878FC" w:rsidRPr="003427A9">
        <w:rPr>
          <w:rFonts w:cs="Tahoma"/>
          <w:bCs/>
          <w:sz w:val="20"/>
          <w:szCs w:val="20"/>
        </w:rPr>
        <w:t>devadesát</w:t>
      </w:r>
      <w:r w:rsidR="007C75D3" w:rsidRPr="003427A9">
        <w:rPr>
          <w:rFonts w:cs="Tahoma"/>
          <w:bCs/>
          <w:sz w:val="20"/>
          <w:szCs w:val="20"/>
        </w:rPr>
        <w:t>tisíc</w:t>
      </w:r>
      <w:r w:rsidR="00D5418D">
        <w:rPr>
          <w:rFonts w:cs="Tahoma"/>
          <w:bCs/>
          <w:sz w:val="20"/>
          <w:szCs w:val="20"/>
        </w:rPr>
        <w:t xml:space="preserve"> </w:t>
      </w:r>
      <w:r w:rsidR="00F473E9" w:rsidRPr="003427A9">
        <w:rPr>
          <w:rFonts w:cs="Tahoma"/>
          <w:bCs/>
          <w:sz w:val="20"/>
          <w:szCs w:val="20"/>
        </w:rPr>
        <w:t>korun</w:t>
      </w:r>
      <w:r w:rsidR="00D5418D">
        <w:rPr>
          <w:rFonts w:cs="Tahoma"/>
          <w:bCs/>
          <w:sz w:val="20"/>
          <w:szCs w:val="20"/>
        </w:rPr>
        <w:t xml:space="preserve"> </w:t>
      </w:r>
      <w:r w:rsidR="00F473E9" w:rsidRPr="003427A9">
        <w:rPr>
          <w:rFonts w:cs="Tahoma"/>
          <w:bCs/>
          <w:sz w:val="20"/>
          <w:szCs w:val="20"/>
        </w:rPr>
        <w:t>českýc</w:t>
      </w:r>
      <w:r w:rsidR="007C75D3" w:rsidRPr="003427A9">
        <w:rPr>
          <w:rFonts w:cs="Tahoma"/>
          <w:bCs/>
          <w:sz w:val="20"/>
          <w:szCs w:val="20"/>
        </w:rPr>
        <w:t>h</w:t>
      </w:r>
      <w:r w:rsidR="00F473E9" w:rsidRPr="003427A9">
        <w:rPr>
          <w:rFonts w:cs="Tahoma"/>
          <w:bCs/>
          <w:sz w:val="20"/>
          <w:szCs w:val="20"/>
        </w:rPr>
        <w:t>)</w:t>
      </w:r>
      <w:r w:rsidR="00617786" w:rsidRPr="003427A9">
        <w:rPr>
          <w:rFonts w:cs="Tahoma"/>
          <w:bCs/>
          <w:sz w:val="20"/>
          <w:szCs w:val="20"/>
        </w:rPr>
        <w:t>.</w:t>
      </w:r>
      <w:r w:rsidR="00CC544F">
        <w:rPr>
          <w:rFonts w:cs="Tahoma"/>
          <w:bCs/>
          <w:sz w:val="20"/>
          <w:szCs w:val="20"/>
        </w:rPr>
        <w:t xml:space="preserve"> </w:t>
      </w:r>
    </w:p>
    <w:p w14:paraId="17048455" w14:textId="77777777" w:rsidR="00365B32" w:rsidRDefault="00365B32" w:rsidP="00966615">
      <w:pPr>
        <w:widowControl w:val="0"/>
        <w:autoSpaceDE w:val="0"/>
        <w:autoSpaceDN w:val="0"/>
        <w:adjustRightInd w:val="0"/>
        <w:spacing w:after="0"/>
        <w:ind w:left="284"/>
        <w:jc w:val="both"/>
        <w:rPr>
          <w:rFonts w:cs="Tahoma"/>
          <w:b/>
          <w:bCs/>
          <w:sz w:val="20"/>
          <w:szCs w:val="20"/>
        </w:rPr>
      </w:pPr>
    </w:p>
    <w:p w14:paraId="4FB1F182" w14:textId="08E4FC11" w:rsidR="00F93A57" w:rsidRDefault="00F93A57" w:rsidP="00913B2A">
      <w:pPr>
        <w:pStyle w:val="Odstavecseseznamem"/>
        <w:widowControl w:val="0"/>
        <w:numPr>
          <w:ilvl w:val="0"/>
          <w:numId w:val="12"/>
        </w:numPr>
        <w:autoSpaceDE w:val="0"/>
        <w:autoSpaceDN w:val="0"/>
        <w:adjustRightInd w:val="0"/>
        <w:spacing w:after="0"/>
        <w:jc w:val="both"/>
        <w:rPr>
          <w:rFonts w:cs="Tahoma"/>
          <w:bCs/>
          <w:sz w:val="20"/>
          <w:szCs w:val="20"/>
        </w:rPr>
      </w:pPr>
      <w:r w:rsidRPr="000835DB">
        <w:rPr>
          <w:rFonts w:cs="Tahoma"/>
          <w:bCs/>
          <w:sz w:val="20"/>
          <w:szCs w:val="20"/>
        </w:rPr>
        <w:t>N</w:t>
      </w:r>
      <w:r>
        <w:rPr>
          <w:rFonts w:cs="Tahoma"/>
          <w:bCs/>
          <w:sz w:val="20"/>
          <w:szCs w:val="20"/>
        </w:rPr>
        <w:t xml:space="preserve">árok na odměnu </w:t>
      </w:r>
      <w:r w:rsidRPr="000835DB">
        <w:rPr>
          <w:rFonts w:cs="Tahoma"/>
          <w:bCs/>
          <w:sz w:val="20"/>
          <w:szCs w:val="20"/>
        </w:rPr>
        <w:t xml:space="preserve">dle článku V. bodu 1. </w:t>
      </w:r>
      <w:r>
        <w:rPr>
          <w:rFonts w:cs="Tahoma"/>
          <w:bCs/>
          <w:sz w:val="20"/>
          <w:szCs w:val="20"/>
        </w:rPr>
        <w:t xml:space="preserve">písm. a) </w:t>
      </w:r>
      <w:r w:rsidRPr="000835DB">
        <w:rPr>
          <w:rFonts w:cs="Tahoma"/>
          <w:bCs/>
          <w:sz w:val="20"/>
          <w:szCs w:val="20"/>
        </w:rPr>
        <w:t>vzniká příkazníkovi</w:t>
      </w:r>
      <w:r>
        <w:rPr>
          <w:rFonts w:cs="Tahoma"/>
          <w:bCs/>
          <w:sz w:val="20"/>
          <w:szCs w:val="20"/>
        </w:rPr>
        <w:t xml:space="preserve"> po vyhlášení výsledku veřejné zakázky, tj. dnem uveřejnění</w:t>
      </w:r>
      <w:r w:rsidR="00416572">
        <w:rPr>
          <w:rFonts w:cs="Tahoma"/>
          <w:bCs/>
          <w:sz w:val="20"/>
          <w:szCs w:val="20"/>
        </w:rPr>
        <w:t xml:space="preserve"> Oznámení o</w:t>
      </w:r>
      <w:r>
        <w:rPr>
          <w:rFonts w:cs="Tahoma"/>
          <w:bCs/>
          <w:sz w:val="20"/>
          <w:szCs w:val="20"/>
        </w:rPr>
        <w:t xml:space="preserve"> výsledku </w:t>
      </w:r>
      <w:r w:rsidR="00416572">
        <w:rPr>
          <w:rFonts w:cs="Tahoma"/>
          <w:bCs/>
          <w:sz w:val="20"/>
          <w:szCs w:val="20"/>
        </w:rPr>
        <w:t xml:space="preserve">zadávacího řízení </w:t>
      </w:r>
      <w:r>
        <w:rPr>
          <w:rFonts w:cs="Tahoma"/>
          <w:bCs/>
          <w:sz w:val="20"/>
          <w:szCs w:val="20"/>
        </w:rPr>
        <w:t>ve Věstníku veřejných zakázek</w:t>
      </w:r>
      <w:r w:rsidRPr="000835DB">
        <w:rPr>
          <w:rFonts w:cs="Tahoma"/>
          <w:bCs/>
          <w:sz w:val="20"/>
          <w:szCs w:val="20"/>
        </w:rPr>
        <w:t>.</w:t>
      </w:r>
      <w:r>
        <w:rPr>
          <w:rFonts w:cs="Tahoma"/>
          <w:bCs/>
          <w:sz w:val="20"/>
          <w:szCs w:val="20"/>
        </w:rPr>
        <w:t xml:space="preserve"> </w:t>
      </w:r>
    </w:p>
    <w:p w14:paraId="0C640698" w14:textId="77777777" w:rsidR="00617786" w:rsidRPr="00617786" w:rsidRDefault="00617786" w:rsidP="00617786">
      <w:pPr>
        <w:widowControl w:val="0"/>
        <w:autoSpaceDE w:val="0"/>
        <w:autoSpaceDN w:val="0"/>
        <w:adjustRightInd w:val="0"/>
        <w:spacing w:after="0"/>
        <w:jc w:val="both"/>
        <w:rPr>
          <w:rFonts w:cs="Tahoma"/>
          <w:bCs/>
          <w:sz w:val="20"/>
          <w:szCs w:val="20"/>
        </w:rPr>
      </w:pPr>
    </w:p>
    <w:p w14:paraId="70B5A0ED" w14:textId="661EDFA8" w:rsidR="00F93A57" w:rsidRPr="00F93A57" w:rsidRDefault="00F93A57" w:rsidP="00F93A57">
      <w:pPr>
        <w:pStyle w:val="Odstavecseseznamem"/>
        <w:widowControl w:val="0"/>
        <w:numPr>
          <w:ilvl w:val="0"/>
          <w:numId w:val="12"/>
        </w:numPr>
        <w:autoSpaceDE w:val="0"/>
        <w:autoSpaceDN w:val="0"/>
        <w:adjustRightInd w:val="0"/>
        <w:spacing w:after="0"/>
        <w:jc w:val="both"/>
        <w:rPr>
          <w:rFonts w:cs="Tahoma"/>
          <w:bCs/>
          <w:sz w:val="20"/>
          <w:szCs w:val="20"/>
        </w:rPr>
      </w:pPr>
      <w:r w:rsidRPr="00F93A57">
        <w:rPr>
          <w:rFonts w:cs="Tahoma"/>
          <w:bCs/>
          <w:sz w:val="20"/>
          <w:szCs w:val="20"/>
        </w:rPr>
        <w:t>Splatnost faktur</w:t>
      </w:r>
      <w:r w:rsidR="00D5418D">
        <w:rPr>
          <w:rFonts w:cs="Tahoma"/>
          <w:bCs/>
          <w:sz w:val="20"/>
          <w:szCs w:val="20"/>
        </w:rPr>
        <w:t>y</w:t>
      </w:r>
      <w:r w:rsidRPr="00F93A57">
        <w:rPr>
          <w:rFonts w:cs="Tahoma"/>
          <w:bCs/>
          <w:sz w:val="20"/>
          <w:szCs w:val="20"/>
        </w:rPr>
        <w:t xml:space="preserve"> je sjednána do 15 pracovních dnů ode dne vystavení faktury. K odměně bude připočtena DPH v sazbě platné ke dni uskutečnění zdanitelného plnění. Odměna bude zaplacena na účet příkazníka uvedený v záhlaví této smlouvy.</w:t>
      </w:r>
    </w:p>
    <w:p w14:paraId="245E777B" w14:textId="77777777" w:rsidR="00F93A57" w:rsidRDefault="00F93A57" w:rsidP="00F93A57">
      <w:pPr>
        <w:pStyle w:val="Odstavecseseznamem"/>
        <w:widowControl w:val="0"/>
        <w:autoSpaceDE w:val="0"/>
        <w:autoSpaceDN w:val="0"/>
        <w:adjustRightInd w:val="0"/>
        <w:spacing w:after="0"/>
        <w:ind w:left="360"/>
        <w:jc w:val="both"/>
        <w:rPr>
          <w:rFonts w:cs="Tahoma"/>
          <w:bCs/>
          <w:sz w:val="20"/>
          <w:szCs w:val="20"/>
        </w:rPr>
      </w:pPr>
    </w:p>
    <w:p w14:paraId="29A6E999" w14:textId="3C86905A" w:rsidR="008E0FB1" w:rsidRPr="00B33700" w:rsidRDefault="00B864BE" w:rsidP="008E0FB1">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Příkazce</w:t>
      </w:r>
      <w:r w:rsidR="008E0FB1" w:rsidRPr="00B33700">
        <w:rPr>
          <w:rFonts w:cs="Tahoma"/>
          <w:bCs/>
          <w:sz w:val="20"/>
          <w:szCs w:val="20"/>
        </w:rPr>
        <w:t xml:space="preserve"> poskytne ENSYTŘE odměnu podle článku V. odst. 1</w:t>
      </w:r>
      <w:r w:rsidR="00966615" w:rsidRPr="00B33700">
        <w:rPr>
          <w:rFonts w:cs="Tahoma"/>
          <w:bCs/>
          <w:sz w:val="20"/>
          <w:szCs w:val="20"/>
        </w:rPr>
        <w:t xml:space="preserve"> </w:t>
      </w:r>
      <w:r w:rsidR="008E0FB1" w:rsidRPr="00B33700">
        <w:rPr>
          <w:rFonts w:cs="Tahoma"/>
          <w:bCs/>
          <w:sz w:val="20"/>
          <w:szCs w:val="20"/>
        </w:rPr>
        <w:t>této smlouvy i tehdy, když veřejn</w:t>
      </w:r>
      <w:r w:rsidR="00617786">
        <w:rPr>
          <w:rFonts w:cs="Tahoma"/>
          <w:bCs/>
          <w:sz w:val="20"/>
          <w:szCs w:val="20"/>
        </w:rPr>
        <w:t>á</w:t>
      </w:r>
      <w:r w:rsidR="008E0FB1" w:rsidRPr="00B33700">
        <w:rPr>
          <w:rFonts w:cs="Tahoma"/>
          <w:bCs/>
          <w:sz w:val="20"/>
          <w:szCs w:val="20"/>
        </w:rPr>
        <w:t xml:space="preserve"> zakázk</w:t>
      </w:r>
      <w:r w:rsidR="00617786">
        <w:rPr>
          <w:rFonts w:cs="Tahoma"/>
          <w:bCs/>
          <w:sz w:val="20"/>
          <w:szCs w:val="20"/>
        </w:rPr>
        <w:t>a</w:t>
      </w:r>
      <w:r w:rsidR="008E0FB1" w:rsidRPr="00B33700">
        <w:rPr>
          <w:rFonts w:cs="Tahoma"/>
          <w:bCs/>
          <w:sz w:val="20"/>
          <w:szCs w:val="20"/>
        </w:rPr>
        <w:t xml:space="preserve"> podle článku I</w:t>
      </w:r>
      <w:r w:rsidR="00B7204A" w:rsidRPr="00B33700">
        <w:rPr>
          <w:rFonts w:cs="Tahoma"/>
          <w:bCs/>
          <w:sz w:val="20"/>
          <w:szCs w:val="20"/>
        </w:rPr>
        <w:t>I</w:t>
      </w:r>
      <w:r w:rsidR="008E0FB1" w:rsidRPr="00B33700">
        <w:rPr>
          <w:rFonts w:cs="Tahoma"/>
          <w:bCs/>
          <w:sz w:val="20"/>
          <w:szCs w:val="20"/>
        </w:rPr>
        <w:t>. odst. 2</w:t>
      </w:r>
      <w:r w:rsidR="00365B32" w:rsidRPr="00B33700">
        <w:rPr>
          <w:rFonts w:cs="Tahoma"/>
          <w:bCs/>
          <w:sz w:val="20"/>
          <w:szCs w:val="20"/>
        </w:rPr>
        <w:t>,</w:t>
      </w:r>
      <w:r w:rsidR="008E0FB1" w:rsidRPr="00B33700">
        <w:rPr>
          <w:rFonts w:cs="Tahoma"/>
          <w:bCs/>
          <w:sz w:val="20"/>
          <w:szCs w:val="20"/>
        </w:rPr>
        <w:t xml:space="preserve"> respektive zadávací řízení musel</w:t>
      </w:r>
      <w:r w:rsidR="00AA0E0E">
        <w:rPr>
          <w:rFonts w:cs="Tahoma"/>
          <w:bCs/>
          <w:sz w:val="20"/>
          <w:szCs w:val="20"/>
        </w:rPr>
        <w:t>o</w:t>
      </w:r>
      <w:r w:rsidR="008E0FB1" w:rsidRPr="00B33700">
        <w:rPr>
          <w:rFonts w:cs="Tahoma"/>
          <w:bCs/>
          <w:sz w:val="20"/>
          <w:szCs w:val="20"/>
        </w:rPr>
        <w:t xml:space="preserve"> být zrušen</w:t>
      </w:r>
      <w:r w:rsidR="00AA0E0E">
        <w:rPr>
          <w:rFonts w:cs="Tahoma"/>
          <w:bCs/>
          <w:sz w:val="20"/>
          <w:szCs w:val="20"/>
        </w:rPr>
        <w:t>o</w:t>
      </w:r>
      <w:r w:rsidR="008E0FB1" w:rsidRPr="00B33700">
        <w:rPr>
          <w:rFonts w:cs="Tahoma"/>
          <w:bCs/>
          <w:sz w:val="20"/>
          <w:szCs w:val="20"/>
        </w:rPr>
        <w:t xml:space="preserve"> z důvodu nespočívajícím na straně ENSYTRY, nebo v případě, že</w:t>
      </w:r>
      <w:r w:rsidR="00331ADB">
        <w:rPr>
          <w:rFonts w:cs="Tahoma"/>
          <w:bCs/>
          <w:sz w:val="20"/>
          <w:szCs w:val="20"/>
        </w:rPr>
        <w:t> </w:t>
      </w:r>
      <w:r w:rsidR="008E0FB1" w:rsidRPr="00B33700">
        <w:rPr>
          <w:rFonts w:cs="Tahoma"/>
          <w:bCs/>
          <w:sz w:val="20"/>
          <w:szCs w:val="20"/>
        </w:rPr>
        <w:t>žádný z účastníků zadávacího řízení neuzavře s</w:t>
      </w:r>
      <w:r w:rsidR="00544E47">
        <w:rPr>
          <w:rFonts w:cs="Tahoma"/>
          <w:bCs/>
          <w:sz w:val="20"/>
          <w:szCs w:val="20"/>
        </w:rPr>
        <w:t> </w:t>
      </w:r>
      <w:r w:rsidR="003B3F5F">
        <w:rPr>
          <w:rFonts w:cs="Tahoma"/>
          <w:bCs/>
          <w:sz w:val="20"/>
          <w:szCs w:val="20"/>
        </w:rPr>
        <w:t>p</w:t>
      </w:r>
      <w:r w:rsidR="00544E47">
        <w:rPr>
          <w:rFonts w:cs="Tahoma"/>
          <w:bCs/>
          <w:sz w:val="20"/>
          <w:szCs w:val="20"/>
        </w:rPr>
        <w:t>říkazcem</w:t>
      </w:r>
      <w:r w:rsidR="008E0FB1" w:rsidRPr="00B33700">
        <w:rPr>
          <w:rFonts w:cs="Tahoma"/>
          <w:bCs/>
          <w:sz w:val="20"/>
          <w:szCs w:val="20"/>
        </w:rPr>
        <w:t>, jakožto zadavatelem, smlouvu dle § 124 odst. 1 ZZVZ. V takovém případě učiní ENSYTRA veškeré kroky k tomu, aby veřejn</w:t>
      </w:r>
      <w:r w:rsidR="00AA0E0E">
        <w:rPr>
          <w:rFonts w:cs="Tahoma"/>
          <w:bCs/>
          <w:sz w:val="20"/>
          <w:szCs w:val="20"/>
        </w:rPr>
        <w:t>á</w:t>
      </w:r>
      <w:r w:rsidR="008E0FB1" w:rsidRPr="00B33700">
        <w:rPr>
          <w:rFonts w:cs="Tahoma"/>
          <w:bCs/>
          <w:sz w:val="20"/>
          <w:szCs w:val="20"/>
        </w:rPr>
        <w:t xml:space="preserve"> zakázk</w:t>
      </w:r>
      <w:r w:rsidR="00AA0E0E">
        <w:rPr>
          <w:rFonts w:cs="Tahoma"/>
          <w:bCs/>
          <w:sz w:val="20"/>
          <w:szCs w:val="20"/>
        </w:rPr>
        <w:t>a</w:t>
      </w:r>
      <w:r w:rsidR="008E0FB1" w:rsidRPr="00B33700">
        <w:rPr>
          <w:rFonts w:cs="Tahoma"/>
          <w:bCs/>
          <w:sz w:val="20"/>
          <w:szCs w:val="20"/>
        </w:rPr>
        <w:t xml:space="preserve"> mohl</w:t>
      </w:r>
      <w:r w:rsidR="00AA0E0E">
        <w:rPr>
          <w:rFonts w:cs="Tahoma"/>
          <w:bCs/>
          <w:sz w:val="20"/>
          <w:szCs w:val="20"/>
        </w:rPr>
        <w:t>a</w:t>
      </w:r>
      <w:r w:rsidR="008E0FB1" w:rsidRPr="00B33700">
        <w:rPr>
          <w:rFonts w:cs="Tahoma"/>
          <w:bCs/>
          <w:sz w:val="20"/>
          <w:szCs w:val="20"/>
        </w:rPr>
        <w:t xml:space="preserve"> být zadán</w:t>
      </w:r>
      <w:r w:rsidR="00AA0E0E">
        <w:rPr>
          <w:rFonts w:cs="Tahoma"/>
          <w:bCs/>
          <w:sz w:val="20"/>
          <w:szCs w:val="20"/>
        </w:rPr>
        <w:t>a</w:t>
      </w:r>
      <w:r w:rsidR="008E0FB1" w:rsidRPr="00B33700">
        <w:rPr>
          <w:rFonts w:cs="Tahoma"/>
          <w:bCs/>
          <w:sz w:val="20"/>
          <w:szCs w:val="20"/>
        </w:rPr>
        <w:t xml:space="preserve"> znovu a bylo možné vybrat nejvhodnější nabídku.</w:t>
      </w:r>
    </w:p>
    <w:p w14:paraId="1BFB7B52" w14:textId="77777777" w:rsidR="00050E23" w:rsidRPr="00B33700" w:rsidRDefault="00050E23" w:rsidP="00050E23">
      <w:pPr>
        <w:pStyle w:val="Odstavecseseznamem"/>
        <w:widowControl w:val="0"/>
        <w:autoSpaceDE w:val="0"/>
        <w:autoSpaceDN w:val="0"/>
        <w:adjustRightInd w:val="0"/>
        <w:spacing w:after="0"/>
        <w:ind w:left="360"/>
        <w:jc w:val="both"/>
        <w:rPr>
          <w:rFonts w:cs="Tahoma"/>
          <w:bCs/>
          <w:sz w:val="20"/>
          <w:szCs w:val="20"/>
        </w:rPr>
      </w:pPr>
    </w:p>
    <w:p w14:paraId="19B6B449" w14:textId="21186B0B" w:rsidR="005A3309" w:rsidRPr="00B33700" w:rsidRDefault="00050E23" w:rsidP="005A3309">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 xml:space="preserve">Součástí odměny podle této </w:t>
      </w:r>
      <w:r w:rsidRPr="00860F3B">
        <w:rPr>
          <w:rFonts w:cs="Tahoma"/>
          <w:bCs/>
          <w:sz w:val="20"/>
          <w:szCs w:val="20"/>
        </w:rPr>
        <w:t xml:space="preserve">smlouvy nejsou náklady </w:t>
      </w:r>
      <w:r w:rsidR="006A4444" w:rsidRPr="00860F3B">
        <w:rPr>
          <w:rFonts w:cs="Tahoma"/>
          <w:bCs/>
          <w:sz w:val="20"/>
          <w:szCs w:val="20"/>
        </w:rPr>
        <w:t>ENSYTRY</w:t>
      </w:r>
      <w:r w:rsidRPr="00860F3B">
        <w:rPr>
          <w:rFonts w:cs="Tahoma"/>
          <w:bCs/>
          <w:sz w:val="20"/>
          <w:szCs w:val="20"/>
        </w:rPr>
        <w:t xml:space="preserve"> </w:t>
      </w:r>
      <w:r w:rsidR="00511458" w:rsidRPr="00860F3B">
        <w:rPr>
          <w:rFonts w:cs="Tahoma"/>
          <w:bCs/>
          <w:sz w:val="20"/>
          <w:szCs w:val="20"/>
        </w:rPr>
        <w:t>účelně vynaložené</w:t>
      </w:r>
      <w:r w:rsidR="00511458" w:rsidRPr="00B33700">
        <w:rPr>
          <w:rFonts w:cs="Tahoma"/>
          <w:bCs/>
          <w:sz w:val="20"/>
          <w:szCs w:val="20"/>
        </w:rPr>
        <w:t xml:space="preserve"> a přímo </w:t>
      </w:r>
      <w:r w:rsidRPr="00B33700">
        <w:rPr>
          <w:rFonts w:cs="Tahoma"/>
          <w:bCs/>
          <w:sz w:val="20"/>
          <w:szCs w:val="20"/>
        </w:rPr>
        <w:t>související s uveřejňování</w:t>
      </w:r>
      <w:r w:rsidR="00293745" w:rsidRPr="00B33700">
        <w:rPr>
          <w:rFonts w:cs="Tahoma"/>
          <w:bCs/>
          <w:sz w:val="20"/>
          <w:szCs w:val="20"/>
        </w:rPr>
        <w:t>m</w:t>
      </w:r>
      <w:r w:rsidRPr="00B33700">
        <w:rPr>
          <w:rFonts w:cs="Tahoma"/>
          <w:bCs/>
          <w:sz w:val="20"/>
          <w:szCs w:val="20"/>
        </w:rPr>
        <w:t xml:space="preserve"> dokumentů ve Věstníku veřejných zakázek. Tyto náklady uhradí </w:t>
      </w:r>
      <w:r w:rsidR="003B3F5F">
        <w:rPr>
          <w:rFonts w:cs="Tahoma"/>
          <w:bCs/>
          <w:sz w:val="20"/>
          <w:szCs w:val="20"/>
        </w:rPr>
        <w:t>p</w:t>
      </w:r>
      <w:r w:rsidRPr="00B33700">
        <w:rPr>
          <w:rFonts w:cs="Tahoma"/>
          <w:bCs/>
          <w:sz w:val="20"/>
          <w:szCs w:val="20"/>
        </w:rPr>
        <w:t>říkazce</w:t>
      </w:r>
      <w:r w:rsidRPr="00B33700" w:rsidDel="00121736">
        <w:rPr>
          <w:rFonts w:cs="Tahoma"/>
          <w:bCs/>
          <w:sz w:val="20"/>
          <w:szCs w:val="20"/>
        </w:rPr>
        <w:t xml:space="preserve"> </w:t>
      </w:r>
      <w:r w:rsidR="006A4444" w:rsidRPr="00B33700">
        <w:rPr>
          <w:rFonts w:cs="Tahoma"/>
          <w:bCs/>
          <w:sz w:val="20"/>
          <w:szCs w:val="20"/>
        </w:rPr>
        <w:t>ENSYTŘE</w:t>
      </w:r>
      <w:r w:rsidRPr="00B33700">
        <w:rPr>
          <w:rFonts w:cs="Tahoma"/>
          <w:bCs/>
          <w:sz w:val="20"/>
          <w:szCs w:val="20"/>
        </w:rPr>
        <w:t xml:space="preserve"> na základě zvláštního daňového dokladu vystaveného </w:t>
      </w:r>
      <w:r w:rsidR="006A4444" w:rsidRPr="00B33700">
        <w:rPr>
          <w:rFonts w:cs="Tahoma"/>
          <w:bCs/>
          <w:sz w:val="20"/>
          <w:szCs w:val="20"/>
        </w:rPr>
        <w:t>ENSYTROU</w:t>
      </w:r>
      <w:r w:rsidR="00D0182E" w:rsidRPr="00B33700">
        <w:rPr>
          <w:rFonts w:cs="Tahoma"/>
          <w:bCs/>
          <w:sz w:val="20"/>
          <w:szCs w:val="20"/>
        </w:rPr>
        <w:t xml:space="preserve"> po skončení </w:t>
      </w:r>
      <w:r w:rsidR="00177023" w:rsidRPr="00B33700">
        <w:rPr>
          <w:rFonts w:cs="Tahoma"/>
          <w:bCs/>
          <w:sz w:val="20"/>
          <w:szCs w:val="20"/>
        </w:rPr>
        <w:t>veřejn</w:t>
      </w:r>
      <w:r w:rsidR="00D54C24">
        <w:rPr>
          <w:rFonts w:cs="Tahoma"/>
          <w:bCs/>
          <w:sz w:val="20"/>
          <w:szCs w:val="20"/>
        </w:rPr>
        <w:t>é</w:t>
      </w:r>
      <w:r w:rsidR="00177023" w:rsidRPr="00B33700">
        <w:rPr>
          <w:rFonts w:cs="Tahoma"/>
          <w:bCs/>
          <w:sz w:val="20"/>
          <w:szCs w:val="20"/>
        </w:rPr>
        <w:t xml:space="preserve"> zakázk</w:t>
      </w:r>
      <w:r w:rsidR="00D54C24">
        <w:rPr>
          <w:rFonts w:cs="Tahoma"/>
          <w:bCs/>
          <w:sz w:val="20"/>
          <w:szCs w:val="20"/>
        </w:rPr>
        <w:t>y</w:t>
      </w:r>
      <w:r w:rsidR="00D0182E" w:rsidRPr="00B33700">
        <w:rPr>
          <w:rFonts w:cs="Tahoma"/>
          <w:bCs/>
          <w:sz w:val="20"/>
          <w:szCs w:val="20"/>
        </w:rPr>
        <w:t>.</w:t>
      </w:r>
      <w:r w:rsidR="005A3309" w:rsidRPr="00B33700">
        <w:rPr>
          <w:rFonts w:cs="Tahoma"/>
          <w:bCs/>
          <w:sz w:val="20"/>
          <w:szCs w:val="20"/>
        </w:rPr>
        <w:t xml:space="preserve"> Splatnost je sjednána do 15 pracovních dnů ode dne </w:t>
      </w:r>
      <w:r w:rsidR="00D05364" w:rsidRPr="00B33700">
        <w:rPr>
          <w:rFonts w:cs="Tahoma"/>
          <w:bCs/>
          <w:sz w:val="20"/>
          <w:szCs w:val="20"/>
        </w:rPr>
        <w:t xml:space="preserve">doručení </w:t>
      </w:r>
      <w:r w:rsidR="005A3309" w:rsidRPr="00B33700">
        <w:rPr>
          <w:rFonts w:cs="Tahoma"/>
          <w:bCs/>
          <w:sz w:val="20"/>
          <w:szCs w:val="20"/>
        </w:rPr>
        <w:t>faktury. Náklady budou zaplacen</w:t>
      </w:r>
      <w:r w:rsidR="00293745" w:rsidRPr="00B33700">
        <w:rPr>
          <w:rFonts w:cs="Tahoma"/>
          <w:bCs/>
          <w:sz w:val="20"/>
          <w:szCs w:val="20"/>
        </w:rPr>
        <w:t>y</w:t>
      </w:r>
      <w:r w:rsidR="005A3309" w:rsidRPr="00B33700">
        <w:rPr>
          <w:rFonts w:cs="Tahoma"/>
          <w:bCs/>
          <w:sz w:val="20"/>
          <w:szCs w:val="20"/>
        </w:rPr>
        <w:t xml:space="preserve"> na účet </w:t>
      </w:r>
      <w:r w:rsidR="006A4444" w:rsidRPr="00B33700">
        <w:rPr>
          <w:rFonts w:cs="Tahoma"/>
          <w:bCs/>
          <w:sz w:val="20"/>
          <w:szCs w:val="20"/>
        </w:rPr>
        <w:t>ENSYTRY</w:t>
      </w:r>
      <w:r w:rsidR="005A3309" w:rsidRPr="00B33700">
        <w:rPr>
          <w:rFonts w:cs="Tahoma"/>
          <w:bCs/>
          <w:sz w:val="20"/>
          <w:szCs w:val="20"/>
        </w:rPr>
        <w:t xml:space="preserve"> </w:t>
      </w:r>
      <w:r w:rsidR="00EB09C4" w:rsidRPr="00B33700">
        <w:rPr>
          <w:rFonts w:cs="Tahoma"/>
          <w:bCs/>
          <w:sz w:val="20"/>
          <w:szCs w:val="20"/>
        </w:rPr>
        <w:t>u</w:t>
      </w:r>
      <w:r w:rsidR="00B7204A" w:rsidRPr="00B33700">
        <w:rPr>
          <w:rFonts w:cs="Tahoma"/>
          <w:bCs/>
          <w:sz w:val="20"/>
          <w:szCs w:val="20"/>
        </w:rPr>
        <w:t xml:space="preserve">vedený </w:t>
      </w:r>
      <w:r w:rsidR="009057D5" w:rsidRPr="00B33700">
        <w:rPr>
          <w:rFonts w:cs="Tahoma"/>
          <w:bCs/>
          <w:sz w:val="20"/>
          <w:szCs w:val="20"/>
        </w:rPr>
        <w:t>v</w:t>
      </w:r>
      <w:r w:rsidR="00B7204A" w:rsidRPr="00B33700">
        <w:rPr>
          <w:rFonts w:cs="Tahoma"/>
          <w:bCs/>
          <w:sz w:val="20"/>
          <w:szCs w:val="20"/>
        </w:rPr>
        <w:t xml:space="preserve"> článku I. této smlouvy</w:t>
      </w:r>
    </w:p>
    <w:p w14:paraId="065A3491" w14:textId="77777777" w:rsidR="005F7A9F" w:rsidRPr="00B33700" w:rsidRDefault="005F7A9F" w:rsidP="005F7A9F">
      <w:pPr>
        <w:pStyle w:val="Odstavecseseznamem"/>
        <w:rPr>
          <w:rFonts w:cs="Tahoma"/>
          <w:bCs/>
          <w:sz w:val="20"/>
          <w:szCs w:val="20"/>
        </w:rPr>
      </w:pPr>
    </w:p>
    <w:p w14:paraId="4B2331B3" w14:textId="53A6D431" w:rsidR="005F7A9F" w:rsidRPr="00B33700" w:rsidRDefault="005F7A9F" w:rsidP="005F7A9F">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 xml:space="preserve">V případě prodlení se splatností faktury sjednávají smluvní strany smluvní </w:t>
      </w:r>
      <w:r w:rsidR="00D5418D">
        <w:rPr>
          <w:rFonts w:cs="Tahoma"/>
          <w:bCs/>
          <w:sz w:val="20"/>
          <w:szCs w:val="20"/>
        </w:rPr>
        <w:t>úrok z prodlení</w:t>
      </w:r>
      <w:r w:rsidRPr="00B33700">
        <w:rPr>
          <w:rFonts w:cs="Tahoma"/>
          <w:bCs/>
          <w:sz w:val="20"/>
          <w:szCs w:val="20"/>
        </w:rPr>
        <w:t xml:space="preserve"> ve výši 0,05</w:t>
      </w:r>
      <w:r w:rsidR="000870E4" w:rsidRPr="00B33700">
        <w:rPr>
          <w:rFonts w:cs="Tahoma"/>
          <w:bCs/>
          <w:sz w:val="20"/>
          <w:szCs w:val="20"/>
        </w:rPr>
        <w:t xml:space="preserve"> </w:t>
      </w:r>
      <w:r w:rsidRPr="00B33700">
        <w:rPr>
          <w:rFonts w:cs="Tahoma"/>
          <w:bCs/>
          <w:sz w:val="20"/>
          <w:szCs w:val="20"/>
        </w:rPr>
        <w:t>% z dlužné částky za každý započatý den prodlení.</w:t>
      </w:r>
    </w:p>
    <w:p w14:paraId="7114CDCC" w14:textId="77777777" w:rsidR="005F7A9F" w:rsidRPr="00B33700" w:rsidRDefault="005F7A9F" w:rsidP="005F7A9F">
      <w:pPr>
        <w:pStyle w:val="Odstavecseseznamem"/>
        <w:rPr>
          <w:rFonts w:cs="Tahoma"/>
          <w:bCs/>
          <w:sz w:val="20"/>
          <w:szCs w:val="20"/>
        </w:rPr>
      </w:pPr>
    </w:p>
    <w:p w14:paraId="62EE6257" w14:textId="7818E587" w:rsidR="005F7A9F" w:rsidRPr="00B33700" w:rsidRDefault="005F7A9F" w:rsidP="005F7A9F">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 xml:space="preserve">Smluvní </w:t>
      </w:r>
      <w:r w:rsidR="00D5418D">
        <w:rPr>
          <w:rFonts w:cs="Tahoma"/>
          <w:bCs/>
          <w:sz w:val="20"/>
          <w:szCs w:val="20"/>
        </w:rPr>
        <w:t>úrok z prodlení</w:t>
      </w:r>
      <w:r w:rsidRPr="00B33700">
        <w:rPr>
          <w:rFonts w:cs="Tahoma"/>
          <w:bCs/>
          <w:sz w:val="20"/>
          <w:szCs w:val="20"/>
        </w:rPr>
        <w:t xml:space="preserve"> je splatn</w:t>
      </w:r>
      <w:r w:rsidR="00D5418D">
        <w:rPr>
          <w:rFonts w:cs="Tahoma"/>
          <w:bCs/>
          <w:sz w:val="20"/>
          <w:szCs w:val="20"/>
        </w:rPr>
        <w:t>ý</w:t>
      </w:r>
      <w:r w:rsidRPr="00B33700">
        <w:rPr>
          <w:rFonts w:cs="Tahoma"/>
          <w:bCs/>
          <w:sz w:val="20"/>
          <w:szCs w:val="20"/>
        </w:rPr>
        <w:t xml:space="preserve"> do 10 dnů poté, co bude písemná výzva ENSYTRY v tomto směru </w:t>
      </w:r>
      <w:r w:rsidR="000D677F">
        <w:rPr>
          <w:rFonts w:cs="Tahoma"/>
          <w:bCs/>
          <w:sz w:val="20"/>
          <w:szCs w:val="20"/>
        </w:rPr>
        <w:t>p</w:t>
      </w:r>
      <w:r w:rsidRPr="00B33700">
        <w:rPr>
          <w:rFonts w:cs="Tahoma"/>
          <w:bCs/>
          <w:sz w:val="20"/>
          <w:szCs w:val="20"/>
        </w:rPr>
        <w:t xml:space="preserve">říkazci doručena. </w:t>
      </w:r>
    </w:p>
    <w:p w14:paraId="39B30C41" w14:textId="77777777" w:rsidR="008E0FB1" w:rsidRPr="00B33700" w:rsidRDefault="008E0FB1" w:rsidP="008E0FB1">
      <w:pPr>
        <w:pStyle w:val="Odstavecseseznamem"/>
        <w:rPr>
          <w:rFonts w:cs="Tahoma"/>
          <w:bCs/>
          <w:sz w:val="20"/>
          <w:szCs w:val="20"/>
        </w:rPr>
      </w:pPr>
    </w:p>
    <w:p w14:paraId="7C8F9CAE" w14:textId="77777777" w:rsidR="008E0FB1" w:rsidRPr="00B33700" w:rsidRDefault="008E0FB1" w:rsidP="008E0FB1">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 xml:space="preserve">Povinnost zaplatit smluvní pokutu může vzniknout i opakovaně, její celková výše není omezena. Povinností zaplatit smluvní pokutu není dotčeno právo na náhradu škody, a to ani co do výše, v níž případně náhrada škody smluvní pokutu přesáhne. </w:t>
      </w:r>
    </w:p>
    <w:p w14:paraId="7CBA8F7E" w14:textId="77777777" w:rsidR="008E0FB1" w:rsidRPr="00B33700" w:rsidRDefault="008E0FB1" w:rsidP="008E0FB1">
      <w:pPr>
        <w:pStyle w:val="Odstavecseseznamem"/>
        <w:rPr>
          <w:rFonts w:cs="Tahoma"/>
          <w:bCs/>
          <w:sz w:val="20"/>
          <w:szCs w:val="20"/>
        </w:rPr>
      </w:pPr>
    </w:p>
    <w:p w14:paraId="1707348B" w14:textId="68DA96A7" w:rsidR="008E0FB1" w:rsidRPr="00B33700" w:rsidRDefault="008E0FB1" w:rsidP="008E0FB1">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Povinnost zaplatit smluvní pokutu trvá i po skončení účinnosti této smlouvy, jakož i poté, co dojde k odstoupení od</w:t>
      </w:r>
      <w:r w:rsidR="00331ADB">
        <w:rPr>
          <w:rFonts w:cs="Tahoma"/>
          <w:bCs/>
          <w:sz w:val="20"/>
          <w:szCs w:val="20"/>
        </w:rPr>
        <w:t> </w:t>
      </w:r>
      <w:r w:rsidRPr="00B33700">
        <w:rPr>
          <w:rFonts w:cs="Tahoma"/>
          <w:bCs/>
          <w:sz w:val="20"/>
          <w:szCs w:val="20"/>
        </w:rPr>
        <w:t>ní</w:t>
      </w:r>
      <w:r w:rsidR="00331ADB">
        <w:rPr>
          <w:rFonts w:cs="Tahoma"/>
          <w:bCs/>
          <w:sz w:val="20"/>
          <w:szCs w:val="20"/>
        </w:rPr>
        <w:t> </w:t>
      </w:r>
      <w:r w:rsidRPr="00B33700">
        <w:rPr>
          <w:rFonts w:cs="Tahoma"/>
          <w:bCs/>
          <w:sz w:val="20"/>
          <w:szCs w:val="20"/>
        </w:rPr>
        <w:t xml:space="preserve">některou ze stran či oběma stranami. </w:t>
      </w:r>
    </w:p>
    <w:p w14:paraId="2419AE40" w14:textId="77777777" w:rsidR="008E0FB1" w:rsidRPr="00B33700" w:rsidRDefault="008E0FB1" w:rsidP="008E0FB1">
      <w:pPr>
        <w:pStyle w:val="Odstavecseseznamem"/>
        <w:rPr>
          <w:rFonts w:cs="Tahoma"/>
          <w:bCs/>
          <w:sz w:val="20"/>
          <w:szCs w:val="20"/>
        </w:rPr>
      </w:pPr>
    </w:p>
    <w:p w14:paraId="025CFFB3" w14:textId="77777777" w:rsidR="009929A5" w:rsidRPr="00B33700" w:rsidRDefault="008E0FB1" w:rsidP="009929A5">
      <w:pPr>
        <w:pStyle w:val="Odstavecseseznamem"/>
        <w:widowControl w:val="0"/>
        <w:numPr>
          <w:ilvl w:val="0"/>
          <w:numId w:val="12"/>
        </w:numPr>
        <w:autoSpaceDE w:val="0"/>
        <w:autoSpaceDN w:val="0"/>
        <w:adjustRightInd w:val="0"/>
        <w:spacing w:after="0"/>
        <w:jc w:val="both"/>
        <w:rPr>
          <w:rFonts w:cs="Tahoma"/>
          <w:bCs/>
          <w:sz w:val="20"/>
          <w:szCs w:val="20"/>
        </w:rPr>
      </w:pPr>
      <w:r w:rsidRPr="00B33700">
        <w:rPr>
          <w:rFonts w:cs="Tahoma"/>
          <w:bCs/>
          <w:sz w:val="20"/>
          <w:szCs w:val="20"/>
        </w:rPr>
        <w:t>Povinnost zaplatit smluvní pokutu nezbavuje smluvní stranu, která povinnost porušila, splnit závazek podle této smlouvy.</w:t>
      </w:r>
    </w:p>
    <w:p w14:paraId="33D5BAE8" w14:textId="77777777" w:rsidR="009E4B5B" w:rsidRPr="00B33700" w:rsidRDefault="009E4B5B" w:rsidP="008E31E2">
      <w:pPr>
        <w:widowControl w:val="0"/>
        <w:autoSpaceDE w:val="0"/>
        <w:autoSpaceDN w:val="0"/>
        <w:adjustRightInd w:val="0"/>
        <w:spacing w:after="0"/>
        <w:jc w:val="both"/>
        <w:rPr>
          <w:rFonts w:cs="Tahoma"/>
          <w:bCs/>
          <w:sz w:val="20"/>
          <w:szCs w:val="20"/>
        </w:rPr>
      </w:pPr>
    </w:p>
    <w:p w14:paraId="1524CF57" w14:textId="77777777" w:rsidR="00CC544F" w:rsidRDefault="00CC544F" w:rsidP="00233091">
      <w:pPr>
        <w:widowControl w:val="0"/>
        <w:autoSpaceDE w:val="0"/>
        <w:autoSpaceDN w:val="0"/>
        <w:adjustRightInd w:val="0"/>
        <w:spacing w:after="0"/>
        <w:jc w:val="center"/>
        <w:rPr>
          <w:rFonts w:cs="Tahoma"/>
          <w:b/>
          <w:bCs/>
          <w:sz w:val="20"/>
          <w:szCs w:val="20"/>
        </w:rPr>
      </w:pPr>
    </w:p>
    <w:p w14:paraId="24077E3D" w14:textId="77777777" w:rsidR="00331ADB" w:rsidRDefault="00331ADB">
      <w:pPr>
        <w:rPr>
          <w:rFonts w:cs="Tahoma"/>
          <w:b/>
          <w:bCs/>
          <w:sz w:val="20"/>
          <w:szCs w:val="20"/>
        </w:rPr>
      </w:pPr>
      <w:r>
        <w:rPr>
          <w:rFonts w:cs="Tahoma"/>
          <w:b/>
          <w:bCs/>
          <w:sz w:val="20"/>
          <w:szCs w:val="20"/>
        </w:rPr>
        <w:br w:type="page"/>
      </w:r>
    </w:p>
    <w:p w14:paraId="643A2D72" w14:textId="23D45682" w:rsidR="00233091" w:rsidRPr="00B33700" w:rsidRDefault="00AD1ED3" w:rsidP="00233091">
      <w:pPr>
        <w:widowControl w:val="0"/>
        <w:autoSpaceDE w:val="0"/>
        <w:autoSpaceDN w:val="0"/>
        <w:adjustRightInd w:val="0"/>
        <w:spacing w:after="0"/>
        <w:jc w:val="center"/>
        <w:rPr>
          <w:rFonts w:cs="Tahoma"/>
          <w:b/>
          <w:bCs/>
          <w:sz w:val="20"/>
          <w:szCs w:val="20"/>
        </w:rPr>
      </w:pPr>
      <w:r w:rsidRPr="00B33700">
        <w:rPr>
          <w:rFonts w:cs="Tahoma"/>
          <w:b/>
          <w:bCs/>
          <w:sz w:val="20"/>
          <w:szCs w:val="20"/>
        </w:rPr>
        <w:lastRenderedPageBreak/>
        <w:t>V</w:t>
      </w:r>
      <w:r w:rsidR="00CC5DEF" w:rsidRPr="00B33700">
        <w:rPr>
          <w:rFonts w:cs="Tahoma"/>
          <w:b/>
          <w:bCs/>
          <w:sz w:val="20"/>
          <w:szCs w:val="20"/>
        </w:rPr>
        <w:t>I</w:t>
      </w:r>
      <w:r w:rsidR="00233091" w:rsidRPr="00B33700">
        <w:rPr>
          <w:rFonts w:cs="Tahoma"/>
          <w:b/>
          <w:bCs/>
          <w:sz w:val="20"/>
          <w:szCs w:val="20"/>
        </w:rPr>
        <w:t>.</w:t>
      </w:r>
    </w:p>
    <w:p w14:paraId="26EE56A4" w14:textId="77777777" w:rsidR="00233091" w:rsidRPr="00B33700" w:rsidRDefault="00233091" w:rsidP="00AD1ED3">
      <w:pPr>
        <w:widowControl w:val="0"/>
        <w:autoSpaceDE w:val="0"/>
        <w:autoSpaceDN w:val="0"/>
        <w:adjustRightInd w:val="0"/>
        <w:spacing w:after="0"/>
        <w:jc w:val="center"/>
        <w:rPr>
          <w:rFonts w:cs="Tahoma"/>
          <w:b/>
          <w:bCs/>
          <w:sz w:val="20"/>
          <w:szCs w:val="20"/>
        </w:rPr>
      </w:pPr>
      <w:r w:rsidRPr="00B33700">
        <w:rPr>
          <w:rFonts w:cs="Tahoma"/>
          <w:b/>
          <w:bCs/>
          <w:sz w:val="20"/>
          <w:szCs w:val="20"/>
        </w:rPr>
        <w:t>Doba trvání smlouvy</w:t>
      </w:r>
    </w:p>
    <w:p w14:paraId="207E9E75" w14:textId="77777777" w:rsidR="00AD1ED3" w:rsidRPr="00B33700" w:rsidRDefault="00AD1ED3" w:rsidP="00AD1ED3">
      <w:pPr>
        <w:widowControl w:val="0"/>
        <w:autoSpaceDE w:val="0"/>
        <w:autoSpaceDN w:val="0"/>
        <w:adjustRightInd w:val="0"/>
        <w:spacing w:after="0"/>
        <w:rPr>
          <w:rFonts w:cs="Tahoma"/>
          <w:b/>
          <w:bCs/>
          <w:sz w:val="20"/>
          <w:szCs w:val="20"/>
        </w:rPr>
      </w:pPr>
    </w:p>
    <w:p w14:paraId="677290D2" w14:textId="6E2A64FA" w:rsidR="008E0FB1" w:rsidRPr="00B33700" w:rsidRDefault="00233091" w:rsidP="008E0FB1">
      <w:pPr>
        <w:pStyle w:val="Odstavecseseznamem"/>
        <w:widowControl w:val="0"/>
        <w:numPr>
          <w:ilvl w:val="0"/>
          <w:numId w:val="14"/>
        </w:numPr>
        <w:autoSpaceDE w:val="0"/>
        <w:autoSpaceDN w:val="0"/>
        <w:adjustRightInd w:val="0"/>
        <w:spacing w:after="0"/>
        <w:jc w:val="both"/>
        <w:rPr>
          <w:rFonts w:cs="Tahoma"/>
          <w:bCs/>
          <w:sz w:val="20"/>
          <w:szCs w:val="20"/>
        </w:rPr>
      </w:pPr>
      <w:r w:rsidRPr="00B33700">
        <w:rPr>
          <w:rFonts w:cs="Tahoma"/>
          <w:bCs/>
          <w:sz w:val="20"/>
          <w:szCs w:val="20"/>
        </w:rPr>
        <w:t xml:space="preserve">Tato smlouva se </w:t>
      </w:r>
      <w:r w:rsidRPr="005D750C">
        <w:rPr>
          <w:rFonts w:cs="Tahoma"/>
          <w:bCs/>
          <w:sz w:val="20"/>
          <w:szCs w:val="20"/>
        </w:rPr>
        <w:t xml:space="preserve">uzavírá na dobu určitou </w:t>
      </w:r>
      <w:r w:rsidR="001F67DF" w:rsidRPr="005D750C">
        <w:rPr>
          <w:rFonts w:cs="Tahoma"/>
          <w:bCs/>
          <w:sz w:val="20"/>
          <w:szCs w:val="20"/>
        </w:rPr>
        <w:t xml:space="preserve">od </w:t>
      </w:r>
      <w:r w:rsidR="00AD67C2" w:rsidRPr="005D750C">
        <w:rPr>
          <w:rFonts w:cs="Tahoma"/>
          <w:bCs/>
          <w:sz w:val="20"/>
          <w:szCs w:val="20"/>
        </w:rPr>
        <w:t xml:space="preserve">podpisu smlouvy </w:t>
      </w:r>
      <w:r w:rsidR="001F67DF" w:rsidRPr="005D750C">
        <w:rPr>
          <w:rFonts w:cs="Tahoma"/>
          <w:bCs/>
          <w:sz w:val="20"/>
          <w:szCs w:val="20"/>
        </w:rPr>
        <w:t>do 31.12.202</w:t>
      </w:r>
      <w:r w:rsidR="00EE6EC3">
        <w:rPr>
          <w:rFonts w:cs="Tahoma"/>
          <w:bCs/>
          <w:sz w:val="20"/>
          <w:szCs w:val="20"/>
        </w:rPr>
        <w:t>7</w:t>
      </w:r>
      <w:r w:rsidR="001F67DF" w:rsidRPr="005D750C">
        <w:rPr>
          <w:rFonts w:cs="Tahoma"/>
          <w:bCs/>
          <w:sz w:val="20"/>
          <w:szCs w:val="20"/>
        </w:rPr>
        <w:t>.</w:t>
      </w:r>
      <w:r w:rsidRPr="00B33700">
        <w:rPr>
          <w:rFonts w:cs="Tahoma"/>
          <w:bCs/>
          <w:sz w:val="20"/>
          <w:szCs w:val="20"/>
        </w:rPr>
        <w:t xml:space="preserve"> </w:t>
      </w:r>
    </w:p>
    <w:p w14:paraId="0F49562F" w14:textId="77777777" w:rsidR="008E0FB1" w:rsidRPr="00B33700" w:rsidRDefault="008E0FB1" w:rsidP="008E0FB1">
      <w:pPr>
        <w:pStyle w:val="Odstavecseseznamem"/>
        <w:widowControl w:val="0"/>
        <w:autoSpaceDE w:val="0"/>
        <w:autoSpaceDN w:val="0"/>
        <w:adjustRightInd w:val="0"/>
        <w:spacing w:after="0"/>
        <w:ind w:left="360"/>
        <w:jc w:val="both"/>
        <w:rPr>
          <w:rFonts w:cs="Tahoma"/>
          <w:bCs/>
          <w:sz w:val="20"/>
          <w:szCs w:val="20"/>
        </w:rPr>
      </w:pPr>
    </w:p>
    <w:p w14:paraId="318E3CA0" w14:textId="5C66ADC2" w:rsidR="008E0FB1" w:rsidRPr="00B33700" w:rsidRDefault="008E0FB1" w:rsidP="008E0FB1">
      <w:pPr>
        <w:pStyle w:val="Odstavecseseznamem"/>
        <w:widowControl w:val="0"/>
        <w:numPr>
          <w:ilvl w:val="0"/>
          <w:numId w:val="14"/>
        </w:numPr>
        <w:autoSpaceDE w:val="0"/>
        <w:autoSpaceDN w:val="0"/>
        <w:adjustRightInd w:val="0"/>
        <w:spacing w:after="0"/>
        <w:jc w:val="both"/>
        <w:rPr>
          <w:rFonts w:cs="Tahoma"/>
          <w:bCs/>
          <w:sz w:val="20"/>
          <w:szCs w:val="20"/>
        </w:rPr>
      </w:pPr>
      <w:r w:rsidRPr="00B33700">
        <w:rPr>
          <w:rFonts w:cs="Tahoma"/>
          <w:bCs/>
          <w:sz w:val="20"/>
          <w:szCs w:val="20"/>
        </w:rPr>
        <w:t>Tato smlouva nabývá platnosti dnem podpisu oběma smluvními stranami</w:t>
      </w:r>
      <w:r w:rsidR="00EE6EC3" w:rsidRPr="00EE6EC3">
        <w:rPr>
          <w:rFonts w:cs="Tahoma"/>
          <w:bCs/>
          <w:sz w:val="20"/>
          <w:szCs w:val="20"/>
        </w:rPr>
        <w:t xml:space="preserve"> </w:t>
      </w:r>
      <w:r w:rsidR="00EE6EC3" w:rsidRPr="00B33700">
        <w:rPr>
          <w:rFonts w:cs="Tahoma"/>
          <w:bCs/>
          <w:sz w:val="20"/>
          <w:szCs w:val="20"/>
        </w:rPr>
        <w:t>a účinnosti</w:t>
      </w:r>
      <w:r w:rsidR="00EE6EC3">
        <w:rPr>
          <w:rFonts w:cs="Tahoma"/>
          <w:bCs/>
          <w:sz w:val="20"/>
          <w:szCs w:val="20"/>
        </w:rPr>
        <w:t xml:space="preserve"> dnem jejího zveřejnění v registru smluv v souladu se zákonem č. 340/2015 Sb. Smluvní strany se dohodly, že tuto smlouvu zveřejní v registru smluv příkazce neprodleně po jejím podpisu oběma smluvními stranami.</w:t>
      </w:r>
    </w:p>
    <w:p w14:paraId="7AC33393" w14:textId="2C9BA2DD" w:rsidR="008E0FB1" w:rsidRPr="00B33700" w:rsidRDefault="008E0FB1" w:rsidP="003F67CB">
      <w:pPr>
        <w:pStyle w:val="Odstavecseseznamem"/>
        <w:widowControl w:val="0"/>
        <w:autoSpaceDE w:val="0"/>
        <w:autoSpaceDN w:val="0"/>
        <w:adjustRightInd w:val="0"/>
        <w:spacing w:after="0"/>
        <w:ind w:left="360"/>
        <w:jc w:val="both"/>
        <w:rPr>
          <w:rFonts w:cs="Tahoma"/>
          <w:bCs/>
          <w:sz w:val="20"/>
          <w:szCs w:val="20"/>
        </w:rPr>
      </w:pPr>
    </w:p>
    <w:p w14:paraId="0130F99E" w14:textId="77777777" w:rsidR="000E7416" w:rsidRPr="00B33700" w:rsidRDefault="000E7416" w:rsidP="000E7416">
      <w:pPr>
        <w:pStyle w:val="Odstavecseseznamem"/>
        <w:widowControl w:val="0"/>
        <w:numPr>
          <w:ilvl w:val="0"/>
          <w:numId w:val="14"/>
        </w:numPr>
        <w:autoSpaceDE w:val="0"/>
        <w:autoSpaceDN w:val="0"/>
        <w:adjustRightInd w:val="0"/>
        <w:spacing w:after="0"/>
        <w:jc w:val="both"/>
        <w:rPr>
          <w:rFonts w:cs="Tahoma"/>
          <w:bCs/>
          <w:sz w:val="20"/>
          <w:szCs w:val="20"/>
        </w:rPr>
      </w:pPr>
      <w:r w:rsidRPr="00B33700">
        <w:rPr>
          <w:rFonts w:cs="Tahoma"/>
          <w:bCs/>
          <w:sz w:val="20"/>
          <w:szCs w:val="20"/>
        </w:rPr>
        <w:t>Smluvní strany vylučují použití ustanovení § 2440 odst. 1 a § 2443 občanského zákoníku.</w:t>
      </w:r>
    </w:p>
    <w:p w14:paraId="5A33436A" w14:textId="77777777" w:rsidR="0065601C" w:rsidRPr="00B33700" w:rsidRDefault="0065601C" w:rsidP="0065601C">
      <w:pPr>
        <w:pStyle w:val="Odstavecseseznamem"/>
        <w:rPr>
          <w:rFonts w:cs="Tahoma"/>
          <w:bCs/>
          <w:sz w:val="20"/>
          <w:szCs w:val="20"/>
        </w:rPr>
      </w:pPr>
    </w:p>
    <w:p w14:paraId="43602333" w14:textId="3C1F389D" w:rsidR="0065601C" w:rsidRPr="00B33700" w:rsidRDefault="006A4444" w:rsidP="0065601C">
      <w:pPr>
        <w:pStyle w:val="Odstavecseseznamem"/>
        <w:widowControl w:val="0"/>
        <w:numPr>
          <w:ilvl w:val="0"/>
          <w:numId w:val="14"/>
        </w:numPr>
        <w:autoSpaceDE w:val="0"/>
        <w:autoSpaceDN w:val="0"/>
        <w:adjustRightInd w:val="0"/>
        <w:spacing w:after="0"/>
        <w:jc w:val="both"/>
        <w:rPr>
          <w:rFonts w:cs="Tahoma"/>
          <w:bCs/>
          <w:sz w:val="20"/>
          <w:szCs w:val="20"/>
        </w:rPr>
      </w:pPr>
      <w:r w:rsidRPr="00B33700">
        <w:rPr>
          <w:rFonts w:ascii="Calibri" w:hAnsi="Calibri"/>
          <w:sz w:val="20"/>
          <w:szCs w:val="20"/>
        </w:rPr>
        <w:t>ENSYTRA</w:t>
      </w:r>
      <w:r w:rsidR="0065601C" w:rsidRPr="00B33700">
        <w:rPr>
          <w:rFonts w:ascii="Calibri" w:hAnsi="Calibri"/>
          <w:sz w:val="20"/>
          <w:szCs w:val="20"/>
        </w:rPr>
        <w:t xml:space="preserve"> může od smlouvy odstoupit za podmínek stanovených § 2001 a násl. občanského zákoníku.</w:t>
      </w:r>
    </w:p>
    <w:p w14:paraId="4EE4C337" w14:textId="77777777" w:rsidR="00233091" w:rsidRPr="00B33700" w:rsidRDefault="00233091" w:rsidP="00233091">
      <w:pPr>
        <w:pStyle w:val="Odstavecseseznamem"/>
        <w:widowControl w:val="0"/>
        <w:autoSpaceDE w:val="0"/>
        <w:autoSpaceDN w:val="0"/>
        <w:adjustRightInd w:val="0"/>
        <w:spacing w:after="0"/>
        <w:ind w:left="360"/>
        <w:jc w:val="both"/>
        <w:rPr>
          <w:rFonts w:cs="Tahoma"/>
          <w:bCs/>
          <w:sz w:val="20"/>
          <w:szCs w:val="20"/>
        </w:rPr>
      </w:pPr>
    </w:p>
    <w:p w14:paraId="3A3681E3" w14:textId="61B833AF" w:rsidR="008E0FB1" w:rsidRPr="00B33700" w:rsidRDefault="008E0FB1" w:rsidP="008E0FB1">
      <w:pPr>
        <w:pStyle w:val="Odstavecseseznamem"/>
        <w:widowControl w:val="0"/>
        <w:numPr>
          <w:ilvl w:val="0"/>
          <w:numId w:val="14"/>
        </w:numPr>
        <w:autoSpaceDE w:val="0"/>
        <w:autoSpaceDN w:val="0"/>
        <w:adjustRightInd w:val="0"/>
        <w:spacing w:after="0"/>
        <w:jc w:val="both"/>
        <w:rPr>
          <w:rFonts w:cs="Tahoma"/>
          <w:bCs/>
          <w:sz w:val="20"/>
          <w:szCs w:val="20"/>
        </w:rPr>
      </w:pPr>
      <w:r w:rsidRPr="00B33700">
        <w:rPr>
          <w:rFonts w:cs="Tahoma"/>
          <w:bCs/>
          <w:sz w:val="20"/>
          <w:szCs w:val="20"/>
        </w:rPr>
        <w:t xml:space="preserve">V případě skončení smlouvy je ENSYTRA povinna dokončit všechny úkony, které nesnesou odkladu s tím, že </w:t>
      </w:r>
      <w:r w:rsidR="003B3F5F">
        <w:rPr>
          <w:rFonts w:cs="Tahoma"/>
          <w:bCs/>
          <w:sz w:val="20"/>
          <w:szCs w:val="20"/>
        </w:rPr>
        <w:t>p</w:t>
      </w:r>
      <w:r w:rsidR="00EE13D6" w:rsidRPr="00B33700">
        <w:rPr>
          <w:rFonts w:cs="Tahoma"/>
          <w:bCs/>
          <w:sz w:val="20"/>
          <w:szCs w:val="20"/>
        </w:rPr>
        <w:t>říkazce</w:t>
      </w:r>
      <w:r w:rsidRPr="00B33700">
        <w:rPr>
          <w:rFonts w:cs="Tahoma"/>
          <w:bCs/>
          <w:sz w:val="20"/>
          <w:szCs w:val="20"/>
        </w:rPr>
        <w:t xml:space="preserve"> nahradí ENSYTŘE náklady, které </w:t>
      </w:r>
      <w:r w:rsidR="006A4444" w:rsidRPr="00B33700">
        <w:rPr>
          <w:rFonts w:cs="Tahoma"/>
          <w:bCs/>
          <w:sz w:val="20"/>
          <w:szCs w:val="20"/>
        </w:rPr>
        <w:t>jí</w:t>
      </w:r>
      <w:r w:rsidRPr="00B33700">
        <w:rPr>
          <w:rFonts w:cs="Tahoma"/>
          <w:bCs/>
          <w:sz w:val="20"/>
          <w:szCs w:val="20"/>
        </w:rPr>
        <w:t xml:space="preserve"> takovým dokončením vznikly a dále škodu, pokud ji utrpěl</w:t>
      </w:r>
      <w:r w:rsidR="006A4444" w:rsidRPr="00B33700">
        <w:rPr>
          <w:rFonts w:cs="Tahoma"/>
          <w:bCs/>
          <w:sz w:val="20"/>
          <w:szCs w:val="20"/>
        </w:rPr>
        <w:t>a</w:t>
      </w:r>
      <w:r w:rsidRPr="00B33700">
        <w:rPr>
          <w:rFonts w:cs="Tahoma"/>
          <w:bCs/>
          <w:sz w:val="20"/>
          <w:szCs w:val="20"/>
        </w:rPr>
        <w:t>.</w:t>
      </w:r>
    </w:p>
    <w:p w14:paraId="32900A7A" w14:textId="77777777" w:rsidR="00913B2A" w:rsidRDefault="00913B2A" w:rsidP="000F36A1">
      <w:pPr>
        <w:widowControl w:val="0"/>
        <w:autoSpaceDE w:val="0"/>
        <w:autoSpaceDN w:val="0"/>
        <w:adjustRightInd w:val="0"/>
        <w:spacing w:after="0"/>
        <w:jc w:val="center"/>
        <w:rPr>
          <w:rFonts w:cs="Tahoma"/>
          <w:b/>
          <w:bCs/>
          <w:sz w:val="20"/>
          <w:szCs w:val="20"/>
        </w:rPr>
      </w:pPr>
    </w:p>
    <w:p w14:paraId="3BDA32B3" w14:textId="530644F3" w:rsidR="000F36A1" w:rsidRPr="00B33700" w:rsidRDefault="00800033" w:rsidP="000F36A1">
      <w:pPr>
        <w:widowControl w:val="0"/>
        <w:autoSpaceDE w:val="0"/>
        <w:autoSpaceDN w:val="0"/>
        <w:adjustRightInd w:val="0"/>
        <w:spacing w:after="0"/>
        <w:jc w:val="center"/>
        <w:rPr>
          <w:rFonts w:cs="Tahoma"/>
          <w:b/>
          <w:bCs/>
          <w:sz w:val="20"/>
          <w:szCs w:val="20"/>
        </w:rPr>
      </w:pPr>
      <w:r w:rsidRPr="00B33700">
        <w:rPr>
          <w:rFonts w:cs="Tahoma"/>
          <w:b/>
          <w:bCs/>
          <w:sz w:val="20"/>
          <w:szCs w:val="20"/>
        </w:rPr>
        <w:t>VI</w:t>
      </w:r>
      <w:r w:rsidR="00CC5DEF" w:rsidRPr="00B33700">
        <w:rPr>
          <w:rFonts w:cs="Tahoma"/>
          <w:b/>
          <w:bCs/>
          <w:sz w:val="20"/>
          <w:szCs w:val="20"/>
        </w:rPr>
        <w:t>I</w:t>
      </w:r>
      <w:r w:rsidR="000F36A1" w:rsidRPr="00B33700">
        <w:rPr>
          <w:rFonts w:cs="Tahoma"/>
          <w:b/>
          <w:bCs/>
          <w:sz w:val="20"/>
          <w:szCs w:val="20"/>
        </w:rPr>
        <w:t>.</w:t>
      </w:r>
    </w:p>
    <w:p w14:paraId="3CD7D8F7" w14:textId="77777777" w:rsidR="000F36A1" w:rsidRPr="00B33700" w:rsidRDefault="000F36A1" w:rsidP="000F36A1">
      <w:pPr>
        <w:widowControl w:val="0"/>
        <w:autoSpaceDE w:val="0"/>
        <w:autoSpaceDN w:val="0"/>
        <w:adjustRightInd w:val="0"/>
        <w:spacing w:after="0"/>
        <w:jc w:val="center"/>
        <w:rPr>
          <w:rFonts w:cs="Tahoma"/>
          <w:b/>
          <w:bCs/>
          <w:sz w:val="20"/>
          <w:szCs w:val="20"/>
        </w:rPr>
      </w:pPr>
      <w:r w:rsidRPr="00B33700">
        <w:rPr>
          <w:rFonts w:cs="Tahoma"/>
          <w:b/>
          <w:bCs/>
          <w:sz w:val="20"/>
          <w:szCs w:val="20"/>
        </w:rPr>
        <w:t>Povinnost mlčenlivosti</w:t>
      </w:r>
    </w:p>
    <w:p w14:paraId="3FAB50B3" w14:textId="77777777" w:rsidR="000F36A1" w:rsidRPr="00B33700" w:rsidRDefault="000F36A1" w:rsidP="000F36A1">
      <w:pPr>
        <w:widowControl w:val="0"/>
        <w:autoSpaceDE w:val="0"/>
        <w:autoSpaceDN w:val="0"/>
        <w:adjustRightInd w:val="0"/>
        <w:spacing w:after="0"/>
        <w:jc w:val="both"/>
        <w:rPr>
          <w:rFonts w:cs="Tahoma"/>
          <w:bCs/>
          <w:sz w:val="20"/>
          <w:szCs w:val="20"/>
        </w:rPr>
      </w:pPr>
    </w:p>
    <w:p w14:paraId="07609726" w14:textId="2EE8BFC1" w:rsidR="0009137A" w:rsidRPr="00B33700" w:rsidRDefault="006A4444" w:rsidP="00ED5BC0">
      <w:pPr>
        <w:pStyle w:val="Odstavecseseznamem"/>
        <w:widowControl w:val="0"/>
        <w:numPr>
          <w:ilvl w:val="0"/>
          <w:numId w:val="15"/>
        </w:numPr>
        <w:autoSpaceDE w:val="0"/>
        <w:autoSpaceDN w:val="0"/>
        <w:adjustRightInd w:val="0"/>
        <w:spacing w:after="0"/>
        <w:jc w:val="both"/>
        <w:rPr>
          <w:rFonts w:cs="Tahoma"/>
          <w:bCs/>
          <w:sz w:val="20"/>
          <w:szCs w:val="20"/>
        </w:rPr>
      </w:pPr>
      <w:r w:rsidRPr="00B33700">
        <w:rPr>
          <w:rFonts w:cs="Tahoma"/>
          <w:bCs/>
          <w:sz w:val="20"/>
          <w:szCs w:val="20"/>
        </w:rPr>
        <w:t>ENSYTRA</w:t>
      </w:r>
      <w:r w:rsidR="000F36A1" w:rsidRPr="00B33700">
        <w:rPr>
          <w:rFonts w:cs="Tahoma"/>
          <w:bCs/>
          <w:sz w:val="20"/>
          <w:szCs w:val="20"/>
        </w:rPr>
        <w:t xml:space="preserve"> se zavazuje zachovávat mlčenlivost o </w:t>
      </w:r>
      <w:r w:rsidR="002A53F4" w:rsidRPr="00B33700">
        <w:rPr>
          <w:rFonts w:cs="Tahoma"/>
          <w:bCs/>
          <w:sz w:val="20"/>
          <w:szCs w:val="20"/>
        </w:rPr>
        <w:t xml:space="preserve">skutečnostech týkajících se </w:t>
      </w:r>
      <w:r w:rsidR="003B3F5F">
        <w:rPr>
          <w:rFonts w:cs="Tahoma"/>
          <w:bCs/>
          <w:sz w:val="20"/>
          <w:szCs w:val="20"/>
        </w:rPr>
        <w:t>p</w:t>
      </w:r>
      <w:r w:rsidR="002A53F4" w:rsidRPr="00B33700">
        <w:rPr>
          <w:rFonts w:cs="Tahoma"/>
          <w:bCs/>
          <w:sz w:val="20"/>
          <w:szCs w:val="20"/>
        </w:rPr>
        <w:t>říkazce, o nichž se dozvěděl</w:t>
      </w:r>
      <w:r w:rsidR="000870E4" w:rsidRPr="00B33700">
        <w:rPr>
          <w:rFonts w:cs="Tahoma"/>
          <w:bCs/>
          <w:sz w:val="20"/>
          <w:szCs w:val="20"/>
        </w:rPr>
        <w:t>a</w:t>
      </w:r>
      <w:r w:rsidR="002A53F4" w:rsidRPr="00B33700">
        <w:rPr>
          <w:rFonts w:cs="Tahoma"/>
          <w:bCs/>
          <w:sz w:val="20"/>
          <w:szCs w:val="20"/>
        </w:rPr>
        <w:t xml:space="preserve"> při plnění svého závazku dle této smlouvy a které mají být dle po</w:t>
      </w:r>
      <w:r w:rsidR="00460564" w:rsidRPr="00B33700">
        <w:rPr>
          <w:rFonts w:cs="Tahoma"/>
          <w:bCs/>
          <w:sz w:val="20"/>
          <w:szCs w:val="20"/>
        </w:rPr>
        <w:t xml:space="preserve">žadavku </w:t>
      </w:r>
      <w:r w:rsidR="003B3F5F">
        <w:rPr>
          <w:rFonts w:cs="Tahoma"/>
          <w:bCs/>
          <w:sz w:val="20"/>
          <w:szCs w:val="20"/>
        </w:rPr>
        <w:t>p</w:t>
      </w:r>
      <w:r w:rsidR="00460564" w:rsidRPr="00B33700">
        <w:rPr>
          <w:rFonts w:cs="Tahoma"/>
          <w:bCs/>
          <w:sz w:val="20"/>
          <w:szCs w:val="20"/>
        </w:rPr>
        <w:t>říkazce nebo s ohledem na jejich charakter</w:t>
      </w:r>
      <w:r w:rsidR="002F16BE" w:rsidRPr="00B33700">
        <w:rPr>
          <w:rFonts w:cs="Tahoma"/>
          <w:bCs/>
          <w:sz w:val="20"/>
          <w:szCs w:val="20"/>
        </w:rPr>
        <w:t xml:space="preserve"> či účel</w:t>
      </w:r>
      <w:r w:rsidR="00460564" w:rsidRPr="00B33700">
        <w:rPr>
          <w:rFonts w:cs="Tahoma"/>
          <w:bCs/>
          <w:sz w:val="20"/>
          <w:szCs w:val="20"/>
        </w:rPr>
        <w:t xml:space="preserve"> utajeny,</w:t>
      </w:r>
      <w:r w:rsidR="000F36A1" w:rsidRPr="00B33700">
        <w:rPr>
          <w:rFonts w:cs="Tahoma"/>
          <w:bCs/>
          <w:sz w:val="20"/>
          <w:szCs w:val="20"/>
        </w:rPr>
        <w:t xml:space="preserve"> a</w:t>
      </w:r>
      <w:r w:rsidR="00331ADB">
        <w:rPr>
          <w:rFonts w:cs="Tahoma"/>
          <w:bCs/>
          <w:sz w:val="20"/>
          <w:szCs w:val="20"/>
        </w:rPr>
        <w:t> </w:t>
      </w:r>
      <w:r w:rsidR="000F36A1" w:rsidRPr="00B33700">
        <w:rPr>
          <w:rFonts w:cs="Tahoma"/>
          <w:bCs/>
          <w:sz w:val="20"/>
          <w:szCs w:val="20"/>
        </w:rPr>
        <w:t xml:space="preserve">zdržet se veškerých aktivit, které by mohly poškodit dobré jméno či zájmy </w:t>
      </w:r>
      <w:r w:rsidR="003B3F5F">
        <w:rPr>
          <w:rFonts w:cs="Tahoma"/>
          <w:bCs/>
          <w:sz w:val="20"/>
          <w:szCs w:val="20"/>
        </w:rPr>
        <w:t>p</w:t>
      </w:r>
      <w:r w:rsidR="000F36A1" w:rsidRPr="00B33700">
        <w:rPr>
          <w:rFonts w:cs="Tahoma"/>
          <w:bCs/>
          <w:sz w:val="20"/>
          <w:szCs w:val="20"/>
        </w:rPr>
        <w:t xml:space="preserve">říkazce. Dále se </w:t>
      </w:r>
      <w:r w:rsidR="0099471C" w:rsidRPr="00B33700">
        <w:rPr>
          <w:rFonts w:cs="Tahoma"/>
          <w:bCs/>
          <w:sz w:val="20"/>
          <w:szCs w:val="20"/>
        </w:rPr>
        <w:t xml:space="preserve">ENSYTRA </w:t>
      </w:r>
      <w:r w:rsidR="000F36A1" w:rsidRPr="00B33700">
        <w:rPr>
          <w:rFonts w:cs="Tahoma"/>
          <w:bCs/>
          <w:sz w:val="20"/>
          <w:szCs w:val="20"/>
        </w:rPr>
        <w:t xml:space="preserve">zavazuje nevyužít údajů, získaných od </w:t>
      </w:r>
      <w:r w:rsidR="003B3F5F">
        <w:rPr>
          <w:rFonts w:cs="Tahoma"/>
          <w:bCs/>
          <w:sz w:val="20"/>
          <w:szCs w:val="20"/>
        </w:rPr>
        <w:t>p</w:t>
      </w:r>
      <w:r w:rsidR="000F36A1" w:rsidRPr="00B33700">
        <w:rPr>
          <w:rFonts w:cs="Tahoma"/>
          <w:bCs/>
          <w:sz w:val="20"/>
          <w:szCs w:val="20"/>
        </w:rPr>
        <w:t>říkazce</w:t>
      </w:r>
      <w:r w:rsidR="0076120C" w:rsidRPr="00B33700">
        <w:rPr>
          <w:rFonts w:cs="Tahoma"/>
          <w:bCs/>
          <w:sz w:val="20"/>
          <w:szCs w:val="20"/>
        </w:rPr>
        <w:t>,</w:t>
      </w:r>
      <w:r w:rsidR="000F36A1" w:rsidRPr="00B33700">
        <w:rPr>
          <w:rFonts w:cs="Tahoma"/>
          <w:bCs/>
          <w:sz w:val="20"/>
          <w:szCs w:val="20"/>
        </w:rPr>
        <w:t xml:space="preserve"> ani těch, o nichž se dozvěděl</w:t>
      </w:r>
      <w:r w:rsidR="00B60287" w:rsidRPr="00B33700">
        <w:rPr>
          <w:rFonts w:cs="Tahoma"/>
          <w:bCs/>
          <w:sz w:val="20"/>
          <w:szCs w:val="20"/>
        </w:rPr>
        <w:t>a</w:t>
      </w:r>
      <w:r w:rsidR="000F36A1" w:rsidRPr="00B33700">
        <w:rPr>
          <w:rFonts w:cs="Tahoma"/>
          <w:bCs/>
          <w:sz w:val="20"/>
          <w:szCs w:val="20"/>
        </w:rPr>
        <w:t xml:space="preserve"> v důsledku je</w:t>
      </w:r>
      <w:r w:rsidR="00B60287" w:rsidRPr="00B33700">
        <w:rPr>
          <w:rFonts w:cs="Tahoma"/>
          <w:bCs/>
          <w:sz w:val="20"/>
          <w:szCs w:val="20"/>
        </w:rPr>
        <w:t>jího</w:t>
      </w:r>
      <w:r w:rsidR="000F36A1" w:rsidRPr="00B33700">
        <w:rPr>
          <w:rFonts w:cs="Tahoma"/>
          <w:bCs/>
          <w:sz w:val="20"/>
          <w:szCs w:val="20"/>
        </w:rPr>
        <w:t xml:space="preserve"> vztahu k </w:t>
      </w:r>
      <w:r w:rsidR="003B3F5F">
        <w:rPr>
          <w:rFonts w:cs="Tahoma"/>
          <w:bCs/>
          <w:sz w:val="20"/>
          <w:szCs w:val="20"/>
        </w:rPr>
        <w:t>p</w:t>
      </w:r>
      <w:r w:rsidR="000F36A1" w:rsidRPr="00B33700">
        <w:rPr>
          <w:rFonts w:cs="Tahoma"/>
          <w:bCs/>
          <w:sz w:val="20"/>
          <w:szCs w:val="20"/>
        </w:rPr>
        <w:t>říkazci založeného touto smlouvou, pro sebe či pro jiného ani neumožnit jejich využití třetím osobám jinak než za účelem řádného plnění ze</w:t>
      </w:r>
      <w:r w:rsidR="00331ADB">
        <w:rPr>
          <w:rFonts w:cs="Tahoma"/>
          <w:bCs/>
          <w:sz w:val="20"/>
          <w:szCs w:val="20"/>
        </w:rPr>
        <w:t> </w:t>
      </w:r>
      <w:r w:rsidR="000F36A1" w:rsidRPr="00B33700">
        <w:rPr>
          <w:rFonts w:cs="Tahoma"/>
          <w:bCs/>
          <w:sz w:val="20"/>
          <w:szCs w:val="20"/>
        </w:rPr>
        <w:t xml:space="preserve">závazku, zřízeného touto smlouvou. Tyto povinnosti trvají i po skončení účinnosti této smlouvy, jakož i poté, co dojde k odstoupení od ní některou ze stran či oběma stranami. </w:t>
      </w:r>
    </w:p>
    <w:p w14:paraId="6C3AFDCF" w14:textId="77777777" w:rsidR="003229FC" w:rsidRPr="00B33700" w:rsidRDefault="003229FC" w:rsidP="000F36A1">
      <w:pPr>
        <w:widowControl w:val="0"/>
        <w:autoSpaceDE w:val="0"/>
        <w:autoSpaceDN w:val="0"/>
        <w:adjustRightInd w:val="0"/>
        <w:spacing w:after="0"/>
        <w:jc w:val="center"/>
        <w:rPr>
          <w:rFonts w:cs="Tahoma"/>
          <w:b/>
          <w:bCs/>
          <w:sz w:val="20"/>
          <w:szCs w:val="20"/>
        </w:rPr>
      </w:pPr>
    </w:p>
    <w:p w14:paraId="78559A45" w14:textId="3C8A50D3" w:rsidR="000F36A1" w:rsidRPr="00B33700" w:rsidRDefault="00800033" w:rsidP="000F36A1">
      <w:pPr>
        <w:widowControl w:val="0"/>
        <w:autoSpaceDE w:val="0"/>
        <w:autoSpaceDN w:val="0"/>
        <w:adjustRightInd w:val="0"/>
        <w:spacing w:after="0"/>
        <w:jc w:val="center"/>
        <w:rPr>
          <w:rFonts w:cs="Tahoma"/>
          <w:b/>
          <w:bCs/>
          <w:sz w:val="20"/>
          <w:szCs w:val="20"/>
        </w:rPr>
      </w:pPr>
      <w:r w:rsidRPr="00B33700">
        <w:rPr>
          <w:rFonts w:cs="Tahoma"/>
          <w:b/>
          <w:bCs/>
          <w:sz w:val="20"/>
          <w:szCs w:val="20"/>
        </w:rPr>
        <w:t>V</w:t>
      </w:r>
      <w:r w:rsidR="00CC5DEF" w:rsidRPr="00B33700">
        <w:rPr>
          <w:rFonts w:cs="Tahoma"/>
          <w:b/>
          <w:bCs/>
          <w:sz w:val="20"/>
          <w:szCs w:val="20"/>
        </w:rPr>
        <w:t>I</w:t>
      </w:r>
      <w:r w:rsidRPr="00B33700">
        <w:rPr>
          <w:rFonts w:cs="Tahoma"/>
          <w:b/>
          <w:bCs/>
          <w:sz w:val="20"/>
          <w:szCs w:val="20"/>
        </w:rPr>
        <w:t>II</w:t>
      </w:r>
      <w:r w:rsidR="000F36A1" w:rsidRPr="00B33700">
        <w:rPr>
          <w:rFonts w:cs="Tahoma"/>
          <w:b/>
          <w:bCs/>
          <w:sz w:val="20"/>
          <w:szCs w:val="20"/>
        </w:rPr>
        <w:t>.</w:t>
      </w:r>
    </w:p>
    <w:p w14:paraId="070C39EA" w14:textId="77777777" w:rsidR="000F36A1" w:rsidRPr="00B33700" w:rsidRDefault="000F36A1" w:rsidP="000F36A1">
      <w:pPr>
        <w:widowControl w:val="0"/>
        <w:autoSpaceDE w:val="0"/>
        <w:autoSpaceDN w:val="0"/>
        <w:adjustRightInd w:val="0"/>
        <w:spacing w:after="0"/>
        <w:jc w:val="center"/>
        <w:rPr>
          <w:rFonts w:cs="Tahoma"/>
          <w:b/>
          <w:bCs/>
          <w:sz w:val="20"/>
          <w:szCs w:val="20"/>
        </w:rPr>
      </w:pPr>
      <w:r w:rsidRPr="00B33700">
        <w:rPr>
          <w:rFonts w:cs="Tahoma"/>
          <w:b/>
          <w:bCs/>
          <w:sz w:val="20"/>
          <w:szCs w:val="20"/>
        </w:rPr>
        <w:t>Závěrečná ujednání</w:t>
      </w:r>
    </w:p>
    <w:p w14:paraId="7B166866" w14:textId="77777777" w:rsidR="000F36A1" w:rsidRPr="00B33700" w:rsidRDefault="000F36A1" w:rsidP="000F36A1">
      <w:pPr>
        <w:widowControl w:val="0"/>
        <w:autoSpaceDE w:val="0"/>
        <w:autoSpaceDN w:val="0"/>
        <w:adjustRightInd w:val="0"/>
        <w:spacing w:after="0"/>
        <w:jc w:val="both"/>
        <w:rPr>
          <w:rFonts w:cs="Tahoma"/>
          <w:bCs/>
          <w:sz w:val="20"/>
          <w:szCs w:val="20"/>
        </w:rPr>
      </w:pPr>
    </w:p>
    <w:p w14:paraId="6AF82C4F" w14:textId="228A8CBC" w:rsidR="00800033" w:rsidRPr="00B33700" w:rsidRDefault="000F36A1" w:rsidP="004C12FC">
      <w:pPr>
        <w:pStyle w:val="Odstavecseseznamem"/>
        <w:widowControl w:val="0"/>
        <w:numPr>
          <w:ilvl w:val="0"/>
          <w:numId w:val="16"/>
        </w:numPr>
        <w:autoSpaceDE w:val="0"/>
        <w:autoSpaceDN w:val="0"/>
        <w:adjustRightInd w:val="0"/>
        <w:spacing w:after="0"/>
        <w:jc w:val="both"/>
        <w:rPr>
          <w:rFonts w:cs="Tahoma"/>
          <w:bCs/>
          <w:sz w:val="20"/>
          <w:szCs w:val="20"/>
        </w:rPr>
      </w:pPr>
      <w:r w:rsidRPr="00B33700">
        <w:rPr>
          <w:rFonts w:cs="Tahoma"/>
          <w:bCs/>
          <w:sz w:val="20"/>
          <w:szCs w:val="20"/>
        </w:rPr>
        <w:t xml:space="preserve">Tuto smlouvu lze měnit či doplňovat pouze písemnými dodatky, podepsanými oběma stranami. Platnosti </w:t>
      </w:r>
      <w:r w:rsidR="00800033" w:rsidRPr="00B33700">
        <w:rPr>
          <w:rFonts w:cs="Tahoma"/>
          <w:bCs/>
          <w:sz w:val="20"/>
          <w:szCs w:val="20"/>
        </w:rPr>
        <w:t xml:space="preserve">a účinnosti </w:t>
      </w:r>
      <w:r w:rsidRPr="00B33700">
        <w:rPr>
          <w:rFonts w:cs="Tahoma"/>
          <w:bCs/>
          <w:sz w:val="20"/>
          <w:szCs w:val="20"/>
        </w:rPr>
        <w:t xml:space="preserve">tato smlouva nabývá podpisem oběma stranami. </w:t>
      </w:r>
    </w:p>
    <w:p w14:paraId="2B5B64BC" w14:textId="77777777" w:rsidR="000F36A1" w:rsidRPr="00B33700" w:rsidRDefault="000F36A1" w:rsidP="000F36A1">
      <w:pPr>
        <w:widowControl w:val="0"/>
        <w:autoSpaceDE w:val="0"/>
        <w:autoSpaceDN w:val="0"/>
        <w:adjustRightInd w:val="0"/>
        <w:spacing w:after="0"/>
        <w:jc w:val="both"/>
        <w:rPr>
          <w:rFonts w:cs="Tahoma"/>
          <w:bCs/>
          <w:sz w:val="20"/>
          <w:szCs w:val="20"/>
        </w:rPr>
      </w:pPr>
    </w:p>
    <w:p w14:paraId="04BED4A9" w14:textId="77777777" w:rsidR="00AE2D8B" w:rsidRDefault="000F36A1" w:rsidP="000F36A1">
      <w:pPr>
        <w:pStyle w:val="Odstavecseseznamem"/>
        <w:widowControl w:val="0"/>
        <w:numPr>
          <w:ilvl w:val="0"/>
          <w:numId w:val="16"/>
        </w:numPr>
        <w:autoSpaceDE w:val="0"/>
        <w:autoSpaceDN w:val="0"/>
        <w:adjustRightInd w:val="0"/>
        <w:spacing w:after="0"/>
        <w:jc w:val="both"/>
        <w:rPr>
          <w:rFonts w:cs="Tahoma"/>
          <w:bCs/>
          <w:sz w:val="20"/>
          <w:szCs w:val="20"/>
        </w:rPr>
      </w:pPr>
      <w:r w:rsidRPr="00B33700">
        <w:rPr>
          <w:rFonts w:cs="Tahoma"/>
          <w:bCs/>
          <w:sz w:val="20"/>
          <w:szCs w:val="20"/>
        </w:rPr>
        <w:t xml:space="preserve">Nastanou-li u některé ze stran okolnosti bránící řádnému plnění ze závazku zřízeného touto smlouvou, je povinna to bez zbytečného odkladu oznámit druhé straně. </w:t>
      </w:r>
    </w:p>
    <w:p w14:paraId="27F1185C" w14:textId="77777777" w:rsidR="00AE2D8B" w:rsidRPr="00AE2D8B" w:rsidRDefault="00AE2D8B" w:rsidP="00AE2D8B">
      <w:pPr>
        <w:pStyle w:val="Odstavecseseznamem"/>
        <w:rPr>
          <w:rFonts w:cs="Tahoma"/>
          <w:bCs/>
          <w:sz w:val="20"/>
          <w:szCs w:val="20"/>
        </w:rPr>
      </w:pPr>
    </w:p>
    <w:p w14:paraId="5E7B306B" w14:textId="6D9192EF" w:rsidR="000F36A1" w:rsidRDefault="00AE2D8B" w:rsidP="000F36A1">
      <w:pPr>
        <w:pStyle w:val="Odstavecseseznamem"/>
        <w:widowControl w:val="0"/>
        <w:numPr>
          <w:ilvl w:val="0"/>
          <w:numId w:val="16"/>
        </w:numPr>
        <w:autoSpaceDE w:val="0"/>
        <w:autoSpaceDN w:val="0"/>
        <w:adjustRightInd w:val="0"/>
        <w:spacing w:after="0"/>
        <w:jc w:val="both"/>
        <w:rPr>
          <w:rFonts w:cs="Tahoma"/>
          <w:bCs/>
          <w:sz w:val="20"/>
          <w:szCs w:val="20"/>
        </w:rPr>
      </w:pPr>
      <w:r w:rsidRPr="00AE2D8B">
        <w:rPr>
          <w:rFonts w:cs="Tahoma"/>
          <w:bCs/>
          <w:sz w:val="20"/>
          <w:szCs w:val="20"/>
        </w:rPr>
        <w:t>Tato smlouva je vyhotovena ve dvou vyhotoveních s platností originálu, přičemž každá smluvní strana obdrží po jednom vyhotovení. V případě, kdy je Smlouva uzavírána elektronickou formou, listinné originály se nevyhotovují.</w:t>
      </w:r>
    </w:p>
    <w:p w14:paraId="709678DB" w14:textId="77777777" w:rsidR="00AE2D8B" w:rsidRPr="00AE2D8B" w:rsidRDefault="00AE2D8B" w:rsidP="00AE2D8B">
      <w:pPr>
        <w:widowControl w:val="0"/>
        <w:autoSpaceDE w:val="0"/>
        <w:autoSpaceDN w:val="0"/>
        <w:adjustRightInd w:val="0"/>
        <w:spacing w:after="0"/>
        <w:jc w:val="both"/>
        <w:rPr>
          <w:rFonts w:cs="Tahoma"/>
          <w:bCs/>
          <w:sz w:val="20"/>
          <w:szCs w:val="20"/>
        </w:rPr>
      </w:pPr>
    </w:p>
    <w:p w14:paraId="36FD7361" w14:textId="77777777" w:rsidR="000F36A1" w:rsidRPr="00B33700" w:rsidRDefault="000F36A1" w:rsidP="000F36A1">
      <w:pPr>
        <w:pStyle w:val="Bezmezer"/>
        <w:widowControl w:val="0"/>
        <w:numPr>
          <w:ilvl w:val="0"/>
          <w:numId w:val="16"/>
        </w:numPr>
        <w:tabs>
          <w:tab w:val="left" w:pos="851"/>
          <w:tab w:val="left" w:pos="1418"/>
        </w:tabs>
        <w:overflowPunct w:val="0"/>
        <w:autoSpaceDE w:val="0"/>
        <w:autoSpaceDN w:val="0"/>
        <w:adjustRightInd w:val="0"/>
        <w:spacing w:line="276" w:lineRule="auto"/>
        <w:jc w:val="both"/>
        <w:textAlignment w:val="baseline"/>
        <w:rPr>
          <w:rFonts w:asciiTheme="minorHAnsi" w:hAnsiTheme="minorHAnsi" w:cs="Tahoma"/>
          <w:sz w:val="20"/>
          <w:szCs w:val="20"/>
        </w:rPr>
      </w:pPr>
      <w:r w:rsidRPr="00B33700">
        <w:rPr>
          <w:rFonts w:asciiTheme="minorHAnsi" w:hAnsiTheme="minorHAnsi" w:cs="Tahoma"/>
          <w:sz w:val="20"/>
          <w:szCs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34402967" w14:textId="77777777" w:rsidR="000F36A1" w:rsidRPr="00B33700" w:rsidRDefault="000F36A1" w:rsidP="000F36A1">
      <w:pPr>
        <w:widowControl w:val="0"/>
        <w:autoSpaceDE w:val="0"/>
        <w:autoSpaceDN w:val="0"/>
        <w:adjustRightInd w:val="0"/>
        <w:spacing w:after="0"/>
        <w:jc w:val="both"/>
        <w:rPr>
          <w:rFonts w:cs="Tahoma"/>
          <w:bCs/>
          <w:sz w:val="20"/>
          <w:szCs w:val="20"/>
        </w:rPr>
      </w:pPr>
    </w:p>
    <w:p w14:paraId="557088FF" w14:textId="3F54DB2F" w:rsidR="00B06653" w:rsidRPr="00B33700" w:rsidRDefault="00FB4DFD" w:rsidP="00B06653">
      <w:pPr>
        <w:pStyle w:val="Odstavecseseznamem"/>
        <w:widowControl w:val="0"/>
        <w:numPr>
          <w:ilvl w:val="0"/>
          <w:numId w:val="16"/>
        </w:numPr>
        <w:autoSpaceDE w:val="0"/>
        <w:autoSpaceDN w:val="0"/>
        <w:adjustRightInd w:val="0"/>
        <w:spacing w:after="0"/>
        <w:jc w:val="both"/>
        <w:rPr>
          <w:rFonts w:cs="Tahoma"/>
          <w:bCs/>
          <w:sz w:val="20"/>
          <w:szCs w:val="20"/>
        </w:rPr>
      </w:pPr>
      <w:r w:rsidRPr="00B33700">
        <w:rPr>
          <w:rFonts w:cs="Tahoma"/>
          <w:bCs/>
          <w:sz w:val="20"/>
          <w:szCs w:val="20"/>
        </w:rPr>
        <w:t xml:space="preserve">Ve věcech touto smlouvou výslovně neupravených se použijí </w:t>
      </w:r>
      <w:r w:rsidR="00B06653" w:rsidRPr="00B33700">
        <w:rPr>
          <w:rFonts w:cs="Tahoma"/>
          <w:bCs/>
          <w:sz w:val="20"/>
          <w:szCs w:val="20"/>
        </w:rPr>
        <w:t>ustanovení občanského zákoníku, zákona č. 89/2012 Sb.</w:t>
      </w:r>
    </w:p>
    <w:p w14:paraId="23B8A190" w14:textId="77777777" w:rsidR="000F36A1" w:rsidRPr="00B33700" w:rsidRDefault="000F36A1" w:rsidP="000F36A1">
      <w:pPr>
        <w:widowControl w:val="0"/>
        <w:autoSpaceDE w:val="0"/>
        <w:autoSpaceDN w:val="0"/>
        <w:adjustRightInd w:val="0"/>
        <w:spacing w:after="0"/>
        <w:jc w:val="both"/>
        <w:rPr>
          <w:rFonts w:cs="Tahoma"/>
          <w:bCs/>
          <w:sz w:val="20"/>
          <w:szCs w:val="20"/>
        </w:rPr>
      </w:pPr>
    </w:p>
    <w:p w14:paraId="0FB93DA3" w14:textId="5551C1D9" w:rsidR="00327D71" w:rsidRDefault="000F36A1" w:rsidP="000F36A1">
      <w:pPr>
        <w:pStyle w:val="Bezmezer"/>
        <w:widowControl w:val="0"/>
        <w:numPr>
          <w:ilvl w:val="0"/>
          <w:numId w:val="16"/>
        </w:numPr>
        <w:tabs>
          <w:tab w:val="left" w:pos="851"/>
          <w:tab w:val="left" w:pos="1418"/>
        </w:tabs>
        <w:overflowPunct w:val="0"/>
        <w:autoSpaceDE w:val="0"/>
        <w:autoSpaceDN w:val="0"/>
        <w:adjustRightInd w:val="0"/>
        <w:spacing w:line="276" w:lineRule="auto"/>
        <w:jc w:val="both"/>
        <w:textAlignment w:val="baseline"/>
        <w:rPr>
          <w:rFonts w:asciiTheme="minorHAnsi" w:hAnsiTheme="minorHAnsi" w:cs="Tahoma"/>
          <w:sz w:val="20"/>
          <w:szCs w:val="20"/>
        </w:rPr>
      </w:pPr>
      <w:r w:rsidRPr="00B33700">
        <w:rPr>
          <w:rFonts w:asciiTheme="minorHAnsi" w:hAnsiTheme="minorHAnsi" w:cs="Tahoma"/>
          <w:sz w:val="20"/>
          <w:szCs w:val="20"/>
        </w:rPr>
        <w:t>Smluvní strany prohlašují, že toto právní jednání bylo učiněno na základě jejich svobodné a vážné vůle, určitě a</w:t>
      </w:r>
      <w:r w:rsidR="00331ADB">
        <w:rPr>
          <w:rFonts w:asciiTheme="minorHAnsi" w:hAnsiTheme="minorHAnsi" w:cs="Tahoma"/>
          <w:sz w:val="20"/>
          <w:szCs w:val="20"/>
        </w:rPr>
        <w:t> </w:t>
      </w:r>
      <w:r w:rsidRPr="00B33700">
        <w:rPr>
          <w:rFonts w:asciiTheme="minorHAnsi" w:hAnsiTheme="minorHAnsi" w:cs="Tahoma"/>
          <w:sz w:val="20"/>
          <w:szCs w:val="20"/>
        </w:rPr>
        <w:t xml:space="preserve">srozumitelně, v souladu s dobrými mravy a veřejným pořádkem, nikoliv v tísni, rozrušení nebo lehkomyslně a s úmyslem </w:t>
      </w:r>
      <w:r w:rsidRPr="00B33700">
        <w:rPr>
          <w:rFonts w:asciiTheme="minorHAnsi" w:hAnsiTheme="minorHAnsi" w:cs="Tahoma"/>
          <w:sz w:val="20"/>
          <w:szCs w:val="20"/>
        </w:rPr>
        <w:lastRenderedPageBreak/>
        <w:t>spojit s ním takové právní účinky, které s takovým jednáním právní předpisy spojují. Na důkaz souhlasu s obsahem smlouvy následují podpisy smluvních stran.</w:t>
      </w:r>
    </w:p>
    <w:p w14:paraId="4DA2E570" w14:textId="77777777" w:rsidR="007F3C39" w:rsidRDefault="007F3C39" w:rsidP="000F36A1">
      <w:pPr>
        <w:widowControl w:val="0"/>
        <w:autoSpaceDE w:val="0"/>
        <w:autoSpaceDN w:val="0"/>
        <w:adjustRightInd w:val="0"/>
        <w:spacing w:after="0"/>
        <w:jc w:val="both"/>
        <w:rPr>
          <w:rFonts w:cs="Tahoma"/>
          <w:bCs/>
          <w:sz w:val="20"/>
          <w:szCs w:val="20"/>
        </w:rPr>
      </w:pPr>
    </w:p>
    <w:p w14:paraId="7DA93F82" w14:textId="0C01C8D4" w:rsidR="00E26E6F" w:rsidRDefault="005B3D8A" w:rsidP="00331ADB">
      <w:pPr>
        <w:widowControl w:val="0"/>
        <w:autoSpaceDE w:val="0"/>
        <w:autoSpaceDN w:val="0"/>
        <w:adjustRightInd w:val="0"/>
        <w:spacing w:after="0"/>
        <w:ind w:firstLine="360"/>
        <w:jc w:val="both"/>
        <w:rPr>
          <w:sz w:val="20"/>
        </w:rPr>
      </w:pPr>
      <w:r w:rsidRPr="00B33700">
        <w:rPr>
          <w:rFonts w:cs="Tahoma"/>
          <w:bCs/>
          <w:sz w:val="20"/>
          <w:szCs w:val="20"/>
        </w:rPr>
        <w:t xml:space="preserve">Příloha č. 1 - </w:t>
      </w:r>
      <w:r w:rsidRPr="00B33700">
        <w:rPr>
          <w:rFonts w:cs="Arial"/>
          <w:sz w:val="20"/>
        </w:rPr>
        <w:t>P</w:t>
      </w:r>
      <w:r w:rsidRPr="00B33700">
        <w:rPr>
          <w:sz w:val="20"/>
        </w:rPr>
        <w:t>řehled poskytovaných služeb v rámci realizace veřejn</w:t>
      </w:r>
      <w:r w:rsidR="00F56D8C">
        <w:rPr>
          <w:sz w:val="20"/>
        </w:rPr>
        <w:t>é</w:t>
      </w:r>
      <w:r w:rsidRPr="00B33700">
        <w:rPr>
          <w:sz w:val="20"/>
        </w:rPr>
        <w:t xml:space="preserve"> zakáz</w:t>
      </w:r>
      <w:r w:rsidR="008847B5">
        <w:rPr>
          <w:sz w:val="20"/>
        </w:rPr>
        <w:t>k</w:t>
      </w:r>
      <w:r w:rsidR="00F56D8C">
        <w:rPr>
          <w:sz w:val="20"/>
        </w:rPr>
        <w:t>y</w:t>
      </w:r>
    </w:p>
    <w:p w14:paraId="7993EFE6" w14:textId="6C4B34EB" w:rsidR="003D6311" w:rsidRPr="00B33700" w:rsidRDefault="003D6311" w:rsidP="00331ADB">
      <w:pPr>
        <w:widowControl w:val="0"/>
        <w:autoSpaceDE w:val="0"/>
        <w:autoSpaceDN w:val="0"/>
        <w:adjustRightInd w:val="0"/>
        <w:spacing w:after="0"/>
        <w:ind w:firstLine="360"/>
        <w:jc w:val="both"/>
        <w:rPr>
          <w:sz w:val="20"/>
        </w:rPr>
      </w:pPr>
      <w:r w:rsidRPr="003D6311">
        <w:rPr>
          <w:sz w:val="20"/>
        </w:rPr>
        <w:t>Příloha č. 2 - Seznam subjektů do VZ EE 2025-2027</w:t>
      </w:r>
    </w:p>
    <w:p w14:paraId="3169E4A1" w14:textId="77777777" w:rsidR="0065601C" w:rsidRPr="00B33700" w:rsidRDefault="0065601C" w:rsidP="000F36A1">
      <w:pPr>
        <w:widowControl w:val="0"/>
        <w:autoSpaceDE w:val="0"/>
        <w:autoSpaceDN w:val="0"/>
        <w:adjustRightInd w:val="0"/>
        <w:spacing w:after="0"/>
        <w:jc w:val="both"/>
        <w:rPr>
          <w:sz w:val="20"/>
        </w:rPr>
      </w:pPr>
    </w:p>
    <w:p w14:paraId="23FB6B6A" w14:textId="77777777" w:rsidR="00AA0E0E" w:rsidRDefault="00AA0E0E" w:rsidP="000F36A1">
      <w:pPr>
        <w:widowControl w:val="0"/>
        <w:autoSpaceDE w:val="0"/>
        <w:autoSpaceDN w:val="0"/>
        <w:adjustRightInd w:val="0"/>
        <w:spacing w:after="0"/>
        <w:jc w:val="both"/>
        <w:rPr>
          <w:rFonts w:cs="Tahoma"/>
          <w:bCs/>
          <w:sz w:val="20"/>
          <w:szCs w:val="20"/>
        </w:rPr>
      </w:pPr>
    </w:p>
    <w:p w14:paraId="2BF1B00A" w14:textId="0319494E" w:rsidR="00511458" w:rsidRPr="00B33700" w:rsidRDefault="00544E47" w:rsidP="00331ADB">
      <w:pPr>
        <w:widowControl w:val="0"/>
        <w:autoSpaceDE w:val="0"/>
        <w:autoSpaceDN w:val="0"/>
        <w:adjustRightInd w:val="0"/>
        <w:spacing w:after="0"/>
        <w:ind w:firstLine="360"/>
        <w:jc w:val="both"/>
        <w:rPr>
          <w:rFonts w:cs="Tahoma"/>
          <w:bCs/>
          <w:sz w:val="20"/>
          <w:szCs w:val="20"/>
        </w:rPr>
      </w:pPr>
      <w:r>
        <w:rPr>
          <w:rFonts w:cs="Tahoma"/>
          <w:bCs/>
          <w:sz w:val="20"/>
          <w:szCs w:val="20"/>
        </w:rPr>
        <w:t>V</w:t>
      </w:r>
      <w:r w:rsidR="003B3F5F">
        <w:rPr>
          <w:rFonts w:cs="Tahoma"/>
          <w:bCs/>
          <w:sz w:val="20"/>
          <w:szCs w:val="20"/>
        </w:rPr>
        <w:t> </w:t>
      </w:r>
      <w:r w:rsidR="00AA0E0E">
        <w:rPr>
          <w:rFonts w:cs="Tahoma"/>
          <w:bCs/>
          <w:sz w:val="20"/>
          <w:szCs w:val="20"/>
        </w:rPr>
        <w:t>Rýmařově</w:t>
      </w:r>
      <w:r w:rsidR="003B3F5F">
        <w:rPr>
          <w:rFonts w:cs="Tahoma"/>
          <w:bCs/>
          <w:sz w:val="20"/>
          <w:szCs w:val="20"/>
        </w:rPr>
        <w:tab/>
      </w:r>
      <w:r w:rsidR="001E1CB2">
        <w:rPr>
          <w:rFonts w:cs="Tahoma"/>
          <w:bCs/>
          <w:sz w:val="20"/>
          <w:szCs w:val="20"/>
        </w:rPr>
        <w:t>01.07.2024</w:t>
      </w:r>
      <w:r w:rsidR="003B3F5F">
        <w:rPr>
          <w:rFonts w:cs="Tahoma"/>
          <w:bCs/>
          <w:sz w:val="20"/>
          <w:szCs w:val="20"/>
        </w:rPr>
        <w:tab/>
      </w:r>
      <w:r w:rsidR="000F36A1" w:rsidRPr="00B33700">
        <w:rPr>
          <w:rFonts w:cs="Tahoma"/>
          <w:bCs/>
          <w:sz w:val="20"/>
          <w:szCs w:val="20"/>
        </w:rPr>
        <w:tab/>
      </w:r>
      <w:r w:rsidR="000F36A1" w:rsidRPr="00B33700">
        <w:rPr>
          <w:rFonts w:cs="Tahoma"/>
          <w:bCs/>
          <w:sz w:val="20"/>
          <w:szCs w:val="20"/>
        </w:rPr>
        <w:tab/>
      </w:r>
      <w:r w:rsidR="000F36A1" w:rsidRPr="00B33700">
        <w:rPr>
          <w:rFonts w:cs="Tahoma"/>
          <w:bCs/>
          <w:sz w:val="20"/>
          <w:szCs w:val="20"/>
        </w:rPr>
        <w:tab/>
        <w:t xml:space="preserve"> </w:t>
      </w:r>
      <w:r w:rsidR="003B3F5F">
        <w:rPr>
          <w:rFonts w:cs="Tahoma"/>
          <w:bCs/>
          <w:sz w:val="20"/>
          <w:szCs w:val="20"/>
        </w:rPr>
        <w:t xml:space="preserve">    </w:t>
      </w:r>
      <w:r w:rsidR="00AA0E0E">
        <w:rPr>
          <w:rFonts w:cs="Tahoma"/>
          <w:bCs/>
          <w:sz w:val="20"/>
          <w:szCs w:val="20"/>
        </w:rPr>
        <w:tab/>
      </w:r>
      <w:r w:rsidR="00AA0E0E">
        <w:rPr>
          <w:rFonts w:cs="Tahoma"/>
          <w:bCs/>
          <w:sz w:val="20"/>
          <w:szCs w:val="20"/>
        </w:rPr>
        <w:tab/>
      </w:r>
      <w:r w:rsidR="003B3F5F">
        <w:rPr>
          <w:rFonts w:cs="Tahoma"/>
          <w:bCs/>
          <w:sz w:val="20"/>
          <w:szCs w:val="20"/>
        </w:rPr>
        <w:t xml:space="preserve"> V</w:t>
      </w:r>
      <w:r w:rsidR="00C13EE6">
        <w:rPr>
          <w:rFonts w:cs="Tahoma"/>
          <w:bCs/>
          <w:sz w:val="20"/>
          <w:szCs w:val="20"/>
        </w:rPr>
        <w:t> </w:t>
      </w:r>
      <w:r w:rsidR="003B3F5F">
        <w:rPr>
          <w:rFonts w:cs="Tahoma"/>
          <w:bCs/>
          <w:sz w:val="20"/>
          <w:szCs w:val="20"/>
        </w:rPr>
        <w:t>Mohelnici</w:t>
      </w:r>
      <w:r w:rsidR="00C13EE6">
        <w:rPr>
          <w:rFonts w:cs="Tahoma"/>
          <w:bCs/>
          <w:sz w:val="20"/>
          <w:szCs w:val="20"/>
        </w:rPr>
        <w:t xml:space="preserve"> 27.06.2024</w:t>
      </w:r>
      <w:r w:rsidR="003B3F5F" w:rsidRPr="00B33700">
        <w:rPr>
          <w:rFonts w:cs="Tahoma"/>
          <w:bCs/>
          <w:sz w:val="20"/>
          <w:szCs w:val="20"/>
        </w:rPr>
        <w:tab/>
      </w:r>
    </w:p>
    <w:p w14:paraId="7D48DE3D" w14:textId="77777777" w:rsidR="007F3C39" w:rsidRPr="00B33700" w:rsidRDefault="007F3C39" w:rsidP="000F36A1">
      <w:pPr>
        <w:widowControl w:val="0"/>
        <w:autoSpaceDE w:val="0"/>
        <w:autoSpaceDN w:val="0"/>
        <w:adjustRightInd w:val="0"/>
        <w:spacing w:after="0"/>
        <w:jc w:val="both"/>
        <w:rPr>
          <w:rFonts w:cs="Tahoma"/>
          <w:bCs/>
          <w:sz w:val="20"/>
          <w:szCs w:val="20"/>
        </w:rPr>
      </w:pPr>
    </w:p>
    <w:p w14:paraId="15844276" w14:textId="77777777" w:rsidR="00327D71" w:rsidRDefault="00327D71" w:rsidP="000F36A1">
      <w:pPr>
        <w:widowControl w:val="0"/>
        <w:autoSpaceDE w:val="0"/>
        <w:autoSpaceDN w:val="0"/>
        <w:adjustRightInd w:val="0"/>
        <w:spacing w:after="0"/>
        <w:jc w:val="both"/>
        <w:rPr>
          <w:rFonts w:cs="Tahoma"/>
          <w:bCs/>
          <w:sz w:val="20"/>
          <w:szCs w:val="20"/>
        </w:rPr>
      </w:pPr>
    </w:p>
    <w:p w14:paraId="731CB8DA" w14:textId="77777777" w:rsidR="00913B2A" w:rsidRDefault="00913B2A" w:rsidP="000F36A1">
      <w:pPr>
        <w:widowControl w:val="0"/>
        <w:autoSpaceDE w:val="0"/>
        <w:autoSpaceDN w:val="0"/>
        <w:adjustRightInd w:val="0"/>
        <w:spacing w:after="0"/>
        <w:jc w:val="both"/>
        <w:rPr>
          <w:rFonts w:cs="Tahoma"/>
          <w:bCs/>
          <w:sz w:val="20"/>
          <w:szCs w:val="20"/>
        </w:rPr>
      </w:pPr>
    </w:p>
    <w:p w14:paraId="674F5D2C" w14:textId="77777777" w:rsidR="00AA0E0E" w:rsidRDefault="00AA0E0E" w:rsidP="000F36A1">
      <w:pPr>
        <w:widowControl w:val="0"/>
        <w:autoSpaceDE w:val="0"/>
        <w:autoSpaceDN w:val="0"/>
        <w:adjustRightInd w:val="0"/>
        <w:spacing w:after="0"/>
        <w:jc w:val="both"/>
        <w:rPr>
          <w:rFonts w:cs="Tahoma"/>
          <w:bCs/>
          <w:sz w:val="20"/>
          <w:szCs w:val="20"/>
        </w:rPr>
      </w:pPr>
    </w:p>
    <w:p w14:paraId="12614122" w14:textId="77777777" w:rsidR="008847B5" w:rsidRDefault="008847B5" w:rsidP="000F36A1">
      <w:pPr>
        <w:widowControl w:val="0"/>
        <w:autoSpaceDE w:val="0"/>
        <w:autoSpaceDN w:val="0"/>
        <w:adjustRightInd w:val="0"/>
        <w:spacing w:after="0"/>
        <w:jc w:val="both"/>
        <w:rPr>
          <w:rFonts w:cs="Tahoma"/>
          <w:bCs/>
          <w:sz w:val="20"/>
          <w:szCs w:val="20"/>
        </w:rPr>
      </w:pPr>
    </w:p>
    <w:p w14:paraId="4E130AB7" w14:textId="77777777" w:rsidR="008847B5" w:rsidRPr="00B33700" w:rsidRDefault="008847B5" w:rsidP="000F36A1">
      <w:pPr>
        <w:widowControl w:val="0"/>
        <w:autoSpaceDE w:val="0"/>
        <w:autoSpaceDN w:val="0"/>
        <w:adjustRightInd w:val="0"/>
        <w:spacing w:after="0"/>
        <w:jc w:val="both"/>
        <w:rPr>
          <w:rFonts w:cs="Tahoma"/>
          <w:bCs/>
          <w:sz w:val="20"/>
          <w:szCs w:val="20"/>
        </w:rPr>
      </w:pPr>
    </w:p>
    <w:p w14:paraId="46C8376F" w14:textId="0A4249F8" w:rsidR="0099608E" w:rsidRPr="00B33700" w:rsidRDefault="004F63DC" w:rsidP="0009137A">
      <w:pPr>
        <w:widowControl w:val="0"/>
        <w:autoSpaceDE w:val="0"/>
        <w:autoSpaceDN w:val="0"/>
        <w:adjustRightInd w:val="0"/>
        <w:spacing w:after="0"/>
        <w:jc w:val="both"/>
        <w:rPr>
          <w:rFonts w:cs="Tahoma"/>
          <w:bCs/>
          <w:sz w:val="20"/>
          <w:szCs w:val="20"/>
        </w:rPr>
      </w:pPr>
      <w:r w:rsidRPr="00B33700">
        <w:rPr>
          <w:rFonts w:cs="Tahoma"/>
          <w:bCs/>
          <w:sz w:val="20"/>
          <w:szCs w:val="20"/>
        </w:rPr>
        <w:t xml:space="preserve">          </w:t>
      </w:r>
      <w:r w:rsidR="0099608E" w:rsidRPr="00B33700">
        <w:rPr>
          <w:rFonts w:cs="Tahoma"/>
          <w:bCs/>
          <w:sz w:val="20"/>
          <w:szCs w:val="20"/>
        </w:rPr>
        <w:t>……</w:t>
      </w:r>
      <w:r w:rsidR="00C745CA" w:rsidRPr="00B33700">
        <w:rPr>
          <w:rFonts w:cs="Tahoma"/>
          <w:bCs/>
          <w:sz w:val="20"/>
          <w:szCs w:val="20"/>
        </w:rPr>
        <w:t>……</w:t>
      </w:r>
      <w:r w:rsidR="0099608E" w:rsidRPr="00B33700">
        <w:rPr>
          <w:rFonts w:cs="Tahoma"/>
          <w:bCs/>
          <w:sz w:val="20"/>
          <w:szCs w:val="20"/>
        </w:rPr>
        <w:t xml:space="preserve">………………………..                                                         </w:t>
      </w:r>
      <w:r w:rsidR="00C745CA" w:rsidRPr="00B33700">
        <w:rPr>
          <w:rFonts w:cs="Tahoma"/>
          <w:bCs/>
          <w:sz w:val="20"/>
          <w:szCs w:val="20"/>
        </w:rPr>
        <w:tab/>
      </w:r>
      <w:r w:rsidR="00C745CA" w:rsidRPr="00B33700">
        <w:rPr>
          <w:rFonts w:cs="Tahoma"/>
          <w:bCs/>
          <w:sz w:val="20"/>
          <w:szCs w:val="20"/>
        </w:rPr>
        <w:tab/>
        <w:t xml:space="preserve">            …………………………………..</w:t>
      </w:r>
    </w:p>
    <w:p w14:paraId="0725DA7F" w14:textId="76EA91FF" w:rsidR="0099608E" w:rsidRPr="00B33700" w:rsidRDefault="00494AE1" w:rsidP="0009137A">
      <w:pPr>
        <w:widowControl w:val="0"/>
        <w:autoSpaceDE w:val="0"/>
        <w:autoSpaceDN w:val="0"/>
        <w:adjustRightInd w:val="0"/>
        <w:spacing w:after="0"/>
        <w:jc w:val="both"/>
        <w:rPr>
          <w:rFonts w:cs="Tahoma"/>
          <w:bCs/>
          <w:sz w:val="20"/>
          <w:szCs w:val="20"/>
        </w:rPr>
      </w:pPr>
      <w:r w:rsidRPr="00B33700">
        <w:rPr>
          <w:rFonts w:cs="Tahoma"/>
          <w:bCs/>
          <w:sz w:val="20"/>
          <w:szCs w:val="20"/>
        </w:rPr>
        <w:t xml:space="preserve">            </w:t>
      </w:r>
      <w:r w:rsidR="0076120C" w:rsidRPr="00B33700">
        <w:rPr>
          <w:rFonts w:cs="Tahoma"/>
          <w:bCs/>
          <w:sz w:val="20"/>
          <w:szCs w:val="20"/>
        </w:rPr>
        <w:t xml:space="preserve">  </w:t>
      </w:r>
      <w:r w:rsidR="00CE3178" w:rsidRPr="00B33700">
        <w:rPr>
          <w:rFonts w:cs="Tahoma"/>
          <w:bCs/>
          <w:sz w:val="20"/>
          <w:szCs w:val="20"/>
        </w:rPr>
        <w:t xml:space="preserve"> </w:t>
      </w:r>
      <w:r w:rsidR="00532900" w:rsidRPr="00B33700">
        <w:rPr>
          <w:rFonts w:cs="Tahoma"/>
          <w:bCs/>
          <w:sz w:val="20"/>
          <w:szCs w:val="20"/>
        </w:rPr>
        <w:t xml:space="preserve"> </w:t>
      </w:r>
      <w:r w:rsidR="008847B5">
        <w:rPr>
          <w:rFonts w:cs="Tahoma"/>
          <w:bCs/>
          <w:sz w:val="20"/>
          <w:szCs w:val="20"/>
        </w:rPr>
        <w:t xml:space="preserve"> </w:t>
      </w:r>
      <w:r w:rsidR="00FB16DB">
        <w:rPr>
          <w:rFonts w:cs="Tahoma"/>
          <w:bCs/>
          <w:sz w:val="20"/>
          <w:szCs w:val="20"/>
        </w:rPr>
        <w:t>m</w:t>
      </w:r>
      <w:r w:rsidR="00532900" w:rsidRPr="00B33700">
        <w:rPr>
          <w:rFonts w:cs="Tahoma"/>
          <w:bCs/>
          <w:sz w:val="20"/>
          <w:szCs w:val="20"/>
        </w:rPr>
        <w:t>ěsto</w:t>
      </w:r>
      <w:r w:rsidR="00FB16DB">
        <w:rPr>
          <w:rFonts w:cs="Tahoma"/>
          <w:bCs/>
          <w:sz w:val="20"/>
          <w:szCs w:val="20"/>
        </w:rPr>
        <w:t xml:space="preserve"> </w:t>
      </w:r>
      <w:r w:rsidR="00AA0E0E">
        <w:rPr>
          <w:rFonts w:cs="Tahoma"/>
          <w:bCs/>
          <w:sz w:val="20"/>
          <w:szCs w:val="20"/>
        </w:rPr>
        <w:t>Rýmařov</w:t>
      </w:r>
      <w:r w:rsidR="00544E47">
        <w:rPr>
          <w:rFonts w:cs="Tahoma"/>
          <w:bCs/>
          <w:sz w:val="20"/>
          <w:szCs w:val="20"/>
        </w:rPr>
        <w:tab/>
      </w:r>
      <w:r w:rsidR="00544E47">
        <w:rPr>
          <w:rFonts w:cs="Tahoma"/>
          <w:bCs/>
          <w:sz w:val="20"/>
          <w:szCs w:val="20"/>
        </w:rPr>
        <w:tab/>
      </w:r>
      <w:r w:rsidR="00544E47">
        <w:rPr>
          <w:rFonts w:cs="Tahoma"/>
          <w:bCs/>
          <w:sz w:val="20"/>
          <w:szCs w:val="20"/>
        </w:rPr>
        <w:tab/>
      </w:r>
      <w:r w:rsidR="00544E47">
        <w:rPr>
          <w:rFonts w:cs="Tahoma"/>
          <w:bCs/>
          <w:sz w:val="20"/>
          <w:szCs w:val="20"/>
        </w:rPr>
        <w:tab/>
      </w:r>
      <w:r w:rsidR="00544E47">
        <w:rPr>
          <w:rFonts w:cs="Tahoma"/>
          <w:bCs/>
          <w:sz w:val="20"/>
          <w:szCs w:val="20"/>
        </w:rPr>
        <w:tab/>
      </w:r>
      <w:r w:rsidR="00C745CA" w:rsidRPr="00B33700">
        <w:rPr>
          <w:rFonts w:cs="Tahoma"/>
          <w:bCs/>
          <w:sz w:val="20"/>
          <w:szCs w:val="20"/>
        </w:rPr>
        <w:tab/>
      </w:r>
      <w:r w:rsidR="00C745CA" w:rsidRPr="00B33700">
        <w:rPr>
          <w:rFonts w:cs="Tahoma"/>
          <w:bCs/>
          <w:sz w:val="20"/>
          <w:szCs w:val="20"/>
        </w:rPr>
        <w:tab/>
      </w:r>
      <w:r w:rsidRPr="00B33700">
        <w:rPr>
          <w:rFonts w:cs="Tahoma"/>
          <w:bCs/>
          <w:sz w:val="20"/>
          <w:szCs w:val="20"/>
        </w:rPr>
        <w:t xml:space="preserve"> </w:t>
      </w:r>
      <w:r w:rsidR="0076120C" w:rsidRPr="00B33700">
        <w:rPr>
          <w:rFonts w:cs="Tahoma"/>
          <w:bCs/>
          <w:sz w:val="20"/>
          <w:szCs w:val="20"/>
        </w:rPr>
        <w:t xml:space="preserve">  </w:t>
      </w:r>
      <w:r w:rsidR="0099608E" w:rsidRPr="00B33700">
        <w:rPr>
          <w:rFonts w:cs="Tahoma"/>
          <w:bCs/>
          <w:sz w:val="20"/>
          <w:szCs w:val="20"/>
        </w:rPr>
        <w:t xml:space="preserve">   ENSYTRA s.r.o.</w:t>
      </w:r>
    </w:p>
    <w:p w14:paraId="2F44F10D" w14:textId="178D22B4" w:rsidR="001F67DF" w:rsidRDefault="00532900" w:rsidP="001F67DF">
      <w:pPr>
        <w:widowControl w:val="0"/>
        <w:autoSpaceDE w:val="0"/>
        <w:autoSpaceDN w:val="0"/>
        <w:adjustRightInd w:val="0"/>
        <w:spacing w:after="0"/>
        <w:rPr>
          <w:rFonts w:cs="Tahoma"/>
          <w:bCs/>
          <w:sz w:val="20"/>
          <w:szCs w:val="20"/>
        </w:rPr>
      </w:pPr>
      <w:r w:rsidRPr="00B33700">
        <w:rPr>
          <w:rFonts w:cs="Tahoma"/>
          <w:bCs/>
          <w:sz w:val="20"/>
          <w:szCs w:val="20"/>
        </w:rPr>
        <w:t xml:space="preserve">            </w:t>
      </w:r>
      <w:r w:rsidR="001F67DF">
        <w:rPr>
          <w:rFonts w:cs="Tahoma"/>
          <w:bCs/>
          <w:sz w:val="20"/>
          <w:szCs w:val="20"/>
        </w:rPr>
        <w:t xml:space="preserve">   </w:t>
      </w:r>
      <w:r w:rsidRPr="00B33700">
        <w:rPr>
          <w:rFonts w:cs="Tahoma"/>
          <w:bCs/>
          <w:sz w:val="20"/>
          <w:szCs w:val="20"/>
        </w:rPr>
        <w:t xml:space="preserve"> </w:t>
      </w:r>
      <w:r w:rsidR="00AA0E0E">
        <w:rPr>
          <w:rFonts w:cs="Tahoma"/>
          <w:bCs/>
          <w:sz w:val="20"/>
          <w:szCs w:val="20"/>
        </w:rPr>
        <w:t>Ing. Luděk Šimko</w:t>
      </w:r>
      <w:r w:rsidR="00544E47">
        <w:rPr>
          <w:rFonts w:cs="Tahoma"/>
          <w:bCs/>
          <w:sz w:val="20"/>
          <w:szCs w:val="20"/>
        </w:rPr>
        <w:tab/>
      </w:r>
      <w:r w:rsidRPr="00B33700">
        <w:rPr>
          <w:rFonts w:cs="Tahoma"/>
          <w:bCs/>
          <w:sz w:val="20"/>
          <w:szCs w:val="20"/>
        </w:rPr>
        <w:tab/>
      </w:r>
      <w:r w:rsidRPr="00B33700">
        <w:rPr>
          <w:rFonts w:cs="Tahoma"/>
          <w:bCs/>
          <w:sz w:val="20"/>
          <w:szCs w:val="20"/>
        </w:rPr>
        <w:tab/>
      </w:r>
      <w:r w:rsidRPr="00B33700">
        <w:rPr>
          <w:rFonts w:cs="Tahoma"/>
          <w:bCs/>
          <w:sz w:val="20"/>
          <w:szCs w:val="20"/>
        </w:rPr>
        <w:tab/>
      </w:r>
      <w:r w:rsidRPr="00B33700">
        <w:rPr>
          <w:rFonts w:cs="Tahoma"/>
          <w:bCs/>
          <w:sz w:val="20"/>
          <w:szCs w:val="20"/>
        </w:rPr>
        <w:tab/>
        <w:t xml:space="preserve">     </w:t>
      </w:r>
      <w:r w:rsidR="00C745CA" w:rsidRPr="00B33700">
        <w:rPr>
          <w:rFonts w:cs="Tahoma"/>
          <w:bCs/>
          <w:sz w:val="20"/>
          <w:szCs w:val="20"/>
        </w:rPr>
        <w:tab/>
      </w:r>
      <w:r w:rsidR="00C745CA" w:rsidRPr="00B33700">
        <w:rPr>
          <w:rFonts w:cs="Tahoma"/>
          <w:bCs/>
          <w:sz w:val="20"/>
          <w:szCs w:val="20"/>
        </w:rPr>
        <w:tab/>
      </w:r>
      <w:r w:rsidR="0076120C" w:rsidRPr="00B33700">
        <w:rPr>
          <w:rFonts w:cs="Tahoma"/>
          <w:bCs/>
          <w:sz w:val="20"/>
          <w:szCs w:val="20"/>
        </w:rPr>
        <w:t xml:space="preserve"> </w:t>
      </w:r>
      <w:r w:rsidRPr="00B33700">
        <w:rPr>
          <w:rFonts w:cs="Tahoma"/>
          <w:bCs/>
          <w:sz w:val="20"/>
          <w:szCs w:val="20"/>
        </w:rPr>
        <w:t xml:space="preserve"> </w:t>
      </w:r>
      <w:r w:rsidR="001E1CB2">
        <w:rPr>
          <w:rFonts w:cs="Tahoma"/>
          <w:bCs/>
          <w:sz w:val="20"/>
          <w:szCs w:val="20"/>
        </w:rPr>
        <w:t>xxxxxxxxxxxxxxxxx</w:t>
      </w:r>
    </w:p>
    <w:p w14:paraId="6143A1CD" w14:textId="69110F22" w:rsidR="0099608E" w:rsidRPr="00B33700" w:rsidRDefault="001F67DF" w:rsidP="001F67DF">
      <w:pPr>
        <w:widowControl w:val="0"/>
        <w:autoSpaceDE w:val="0"/>
        <w:autoSpaceDN w:val="0"/>
        <w:adjustRightInd w:val="0"/>
        <w:spacing w:after="0"/>
        <w:rPr>
          <w:rFonts w:cs="Tahoma"/>
          <w:bCs/>
          <w:sz w:val="20"/>
          <w:szCs w:val="20"/>
        </w:rPr>
      </w:pPr>
      <w:r>
        <w:rPr>
          <w:rFonts w:cs="Arial"/>
          <w:color w:val="000000"/>
          <w:sz w:val="20"/>
          <w:szCs w:val="20"/>
        </w:rPr>
        <w:t xml:space="preserve">   </w:t>
      </w:r>
      <w:r w:rsidR="00FB16DB">
        <w:rPr>
          <w:rFonts w:cs="Arial"/>
          <w:color w:val="000000"/>
          <w:sz w:val="20"/>
          <w:szCs w:val="20"/>
        </w:rPr>
        <w:t xml:space="preserve">                </w:t>
      </w:r>
      <w:r w:rsidR="00AA0E0E">
        <w:rPr>
          <w:rFonts w:cs="Arial"/>
          <w:color w:val="000000"/>
          <w:sz w:val="20"/>
          <w:szCs w:val="20"/>
        </w:rPr>
        <w:t xml:space="preserve">    </w:t>
      </w:r>
      <w:r w:rsidR="00FB16DB">
        <w:rPr>
          <w:rFonts w:cs="Arial"/>
          <w:color w:val="000000"/>
          <w:sz w:val="20"/>
          <w:szCs w:val="20"/>
        </w:rPr>
        <w:t xml:space="preserve">starosta </w:t>
      </w:r>
      <w:r w:rsidR="00FB16DB">
        <w:rPr>
          <w:rFonts w:cs="Arial"/>
          <w:color w:val="000000"/>
          <w:sz w:val="20"/>
          <w:szCs w:val="20"/>
        </w:rPr>
        <w:tab/>
      </w:r>
      <w:r w:rsidR="00FB16DB">
        <w:rPr>
          <w:rFonts w:cs="Arial"/>
          <w:color w:val="000000"/>
          <w:sz w:val="20"/>
          <w:szCs w:val="20"/>
        </w:rPr>
        <w:tab/>
      </w:r>
      <w:r w:rsidR="00FB16DB">
        <w:rPr>
          <w:rFonts w:cs="Arial"/>
          <w:color w:val="000000"/>
          <w:sz w:val="20"/>
          <w:szCs w:val="20"/>
        </w:rPr>
        <w:tab/>
      </w:r>
      <w:r w:rsidR="00FB16DB">
        <w:rPr>
          <w:rFonts w:cs="Arial"/>
          <w:color w:val="000000"/>
          <w:sz w:val="20"/>
          <w:szCs w:val="20"/>
        </w:rPr>
        <w:tab/>
      </w:r>
      <w:r w:rsidR="00FB16DB">
        <w:rPr>
          <w:rFonts w:cs="Arial"/>
          <w:color w:val="000000"/>
          <w:sz w:val="20"/>
          <w:szCs w:val="20"/>
        </w:rPr>
        <w:tab/>
      </w:r>
      <w:r w:rsidR="00FB16DB">
        <w:rPr>
          <w:rFonts w:cs="Arial"/>
          <w:color w:val="000000"/>
          <w:sz w:val="20"/>
          <w:szCs w:val="20"/>
        </w:rPr>
        <w:tab/>
      </w:r>
      <w:r w:rsidR="00FB16DB">
        <w:rPr>
          <w:rFonts w:cs="Arial"/>
          <w:color w:val="000000"/>
          <w:sz w:val="20"/>
          <w:szCs w:val="20"/>
        </w:rPr>
        <w:tab/>
        <w:t xml:space="preserve">          </w:t>
      </w:r>
      <w:r w:rsidRPr="00B33700">
        <w:rPr>
          <w:rFonts w:cs="Tahoma"/>
          <w:bCs/>
          <w:sz w:val="20"/>
          <w:szCs w:val="20"/>
        </w:rPr>
        <w:t>jednatel</w:t>
      </w:r>
      <w:r>
        <w:rPr>
          <w:rFonts w:cs="Arial"/>
          <w:color w:val="000000"/>
          <w:sz w:val="20"/>
          <w:szCs w:val="20"/>
        </w:rPr>
        <w:t xml:space="preserve">                  </w:t>
      </w:r>
      <w:r w:rsidR="00C745CA" w:rsidRPr="00B33700">
        <w:rPr>
          <w:rFonts w:cs="Tahoma"/>
          <w:bCs/>
          <w:sz w:val="20"/>
          <w:szCs w:val="20"/>
        </w:rPr>
        <w:tab/>
      </w:r>
      <w:r w:rsidR="00C745CA" w:rsidRPr="00B33700">
        <w:rPr>
          <w:rFonts w:cs="Tahoma"/>
          <w:bCs/>
          <w:sz w:val="20"/>
          <w:szCs w:val="20"/>
        </w:rPr>
        <w:tab/>
      </w:r>
      <w:r w:rsidR="00494AE1" w:rsidRPr="00B33700">
        <w:rPr>
          <w:rFonts w:cs="Tahoma"/>
          <w:bCs/>
          <w:sz w:val="20"/>
          <w:szCs w:val="20"/>
        </w:rPr>
        <w:t xml:space="preserve">  </w:t>
      </w:r>
      <w:r w:rsidR="0076120C" w:rsidRPr="00B33700">
        <w:rPr>
          <w:rFonts w:cs="Tahoma"/>
          <w:bCs/>
          <w:sz w:val="20"/>
          <w:szCs w:val="20"/>
        </w:rPr>
        <w:t xml:space="preserve">   </w:t>
      </w:r>
      <w:r w:rsidR="00494AE1" w:rsidRPr="00B33700">
        <w:rPr>
          <w:rFonts w:cs="Tahoma"/>
          <w:bCs/>
          <w:sz w:val="20"/>
          <w:szCs w:val="20"/>
        </w:rPr>
        <w:t xml:space="preserve">     </w:t>
      </w:r>
    </w:p>
    <w:sectPr w:rsidR="0099608E" w:rsidRPr="00B33700" w:rsidSect="007109C3">
      <w:headerReference w:type="default" r:id="rId8"/>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05F9" w14:textId="77777777" w:rsidR="00595897" w:rsidRDefault="00595897" w:rsidP="00CC5DEF">
      <w:pPr>
        <w:spacing w:after="0" w:line="240" w:lineRule="auto"/>
      </w:pPr>
      <w:r>
        <w:separator/>
      </w:r>
    </w:p>
  </w:endnote>
  <w:endnote w:type="continuationSeparator" w:id="0">
    <w:p w14:paraId="2A134D86" w14:textId="77777777" w:rsidR="00595897" w:rsidRDefault="00595897" w:rsidP="00CC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1125" w14:textId="77777777" w:rsidR="00595897" w:rsidRDefault="00595897" w:rsidP="00CC5DEF">
      <w:pPr>
        <w:spacing w:after="0" w:line="240" w:lineRule="auto"/>
      </w:pPr>
      <w:r>
        <w:separator/>
      </w:r>
    </w:p>
  </w:footnote>
  <w:footnote w:type="continuationSeparator" w:id="0">
    <w:p w14:paraId="509830B1" w14:textId="77777777" w:rsidR="00595897" w:rsidRDefault="00595897" w:rsidP="00CC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B2DE" w14:textId="401AB715" w:rsidR="00CC5DEF" w:rsidRDefault="00CC5DEF" w:rsidP="00CC5DEF">
    <w:pPr>
      <w:widowControl w:val="0"/>
      <w:autoSpaceDE w:val="0"/>
      <w:autoSpaceDN w:val="0"/>
      <w:adjustRightInd w:val="0"/>
      <w:spacing w:after="0"/>
      <w:jc w:val="center"/>
      <w:rPr>
        <w:rFonts w:cs="Tahoma"/>
        <w:b/>
        <w:bCs/>
        <w:sz w:val="24"/>
        <w:szCs w:val="20"/>
      </w:rPr>
    </w:pPr>
    <w:r w:rsidRPr="00CE1D65">
      <w:rPr>
        <w:rFonts w:cs="Tahoma"/>
        <w:b/>
        <w:bCs/>
        <w:sz w:val="24"/>
        <w:szCs w:val="20"/>
      </w:rPr>
      <w:t>SMLOUVA PŘÍKAZNÍ</w:t>
    </w:r>
  </w:p>
  <w:p w14:paraId="73953AE9" w14:textId="77777777" w:rsidR="003B3F5F" w:rsidRPr="005F5C9F" w:rsidRDefault="003B3F5F" w:rsidP="003B3F5F">
    <w:pPr>
      <w:spacing w:after="0"/>
      <w:jc w:val="center"/>
      <w:rPr>
        <w:rFonts w:eastAsia="MS Mincho" w:cs="Arial"/>
        <w:sz w:val="20"/>
        <w:szCs w:val="20"/>
        <w:lang w:eastAsia="en-US"/>
      </w:rPr>
    </w:pPr>
    <w:r w:rsidRPr="005F5C9F">
      <w:rPr>
        <w:rFonts w:eastAsia="MS Mincho" w:cs="Arial"/>
        <w:sz w:val="20"/>
        <w:szCs w:val="20"/>
        <w:lang w:eastAsia="en-US"/>
      </w:rPr>
      <w:t>číslo u příkazce:</w:t>
    </w:r>
  </w:p>
  <w:p w14:paraId="2516B7C8" w14:textId="15E961C8" w:rsidR="003B3F5F" w:rsidRPr="003B3F5F" w:rsidRDefault="003B3F5F" w:rsidP="003B3F5F">
    <w:pPr>
      <w:spacing w:after="120"/>
      <w:jc w:val="center"/>
      <w:rPr>
        <w:rFonts w:eastAsia="MS Mincho" w:cs="Arial"/>
        <w:sz w:val="20"/>
        <w:szCs w:val="20"/>
        <w:lang w:eastAsia="en-US"/>
      </w:rPr>
    </w:pPr>
    <w:r>
      <w:rPr>
        <w:rFonts w:eastAsia="MS Mincho" w:cs="Arial"/>
        <w:sz w:val="20"/>
        <w:szCs w:val="20"/>
        <w:lang w:eastAsia="en-US"/>
      </w:rPr>
      <w:t xml:space="preserve">číslo u příkazníka: </w:t>
    </w:r>
    <w:r w:rsidRPr="003B3F5F">
      <w:rPr>
        <w:rFonts w:eastAsia="MS Mincho" w:cs="Arial"/>
        <w:sz w:val="20"/>
        <w:szCs w:val="20"/>
        <w:lang w:eastAsia="en-US"/>
      </w:rPr>
      <w:t>2</w:t>
    </w:r>
    <w:r w:rsidR="005B6FE3">
      <w:rPr>
        <w:rFonts w:eastAsia="MS Mincho" w:cs="Arial"/>
        <w:sz w:val="20"/>
        <w:szCs w:val="20"/>
        <w:lang w:eastAsia="en-US"/>
      </w:rPr>
      <w:t>4</w:t>
    </w:r>
    <w:r w:rsidRPr="003B3F5F">
      <w:rPr>
        <w:rFonts w:eastAsia="MS Mincho" w:cs="Arial"/>
        <w:sz w:val="20"/>
        <w:szCs w:val="20"/>
        <w:lang w:eastAsia="en-US"/>
      </w:rPr>
      <w:t>03-00</w:t>
    </w:r>
    <w:r w:rsidR="005B6FE3">
      <w:rPr>
        <w:rFonts w:eastAsia="MS Mincho" w:cs="Arial"/>
        <w:sz w:val="20"/>
        <w:szCs w:val="20"/>
        <w:lang w:eastAsia="en-US"/>
      </w:rPr>
      <w:t>1</w:t>
    </w:r>
  </w:p>
  <w:p w14:paraId="6B05AF00" w14:textId="0D63E2C8" w:rsidR="00CC5DEF" w:rsidRDefault="00CE1D65">
    <w:pPr>
      <w:pStyle w:val="Zhlav"/>
    </w:pPr>
    <w:r>
      <w:rPr>
        <w:noProof/>
      </w:rPr>
      <mc:AlternateContent>
        <mc:Choice Requires="wps">
          <w:drawing>
            <wp:anchor distT="0" distB="0" distL="114300" distR="114300" simplePos="0" relativeHeight="251659264" behindDoc="0" locked="0" layoutInCell="1" allowOverlap="1" wp14:anchorId="4BFFB86B" wp14:editId="721714C0">
              <wp:simplePos x="0" y="0"/>
              <wp:positionH relativeFrom="column">
                <wp:posOffset>325347</wp:posOffset>
              </wp:positionH>
              <wp:positionV relativeFrom="paragraph">
                <wp:posOffset>71755</wp:posOffset>
              </wp:positionV>
              <wp:extent cx="5676181"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567618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D7949B"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pt,5.65pt" to="47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B0496"/>
    <w:multiLevelType w:val="hybridMultilevel"/>
    <w:tmpl w:val="3BF0D1FC"/>
    <w:lvl w:ilvl="0" w:tplc="67D0FD84">
      <w:start w:val="1"/>
      <w:numFmt w:val="decimal"/>
      <w:lvlText w:val="1.%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B57537"/>
    <w:multiLevelType w:val="hybridMultilevel"/>
    <w:tmpl w:val="4498E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C95261"/>
    <w:multiLevelType w:val="hybridMultilevel"/>
    <w:tmpl w:val="3EC80850"/>
    <w:lvl w:ilvl="0" w:tplc="59D22CC8">
      <w:numFmt w:val="bullet"/>
      <w:lvlText w:val="•"/>
      <w:lvlJc w:val="left"/>
      <w:pPr>
        <w:ind w:left="1420" w:hanging="70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CAC3840"/>
    <w:multiLevelType w:val="multilevel"/>
    <w:tmpl w:val="EA0A3E4A"/>
    <w:lvl w:ilvl="0">
      <w:start w:val="1"/>
      <w:numFmt w:val="bullet"/>
      <w:lvlText w:val=""/>
      <w:lvlJc w:val="left"/>
      <w:pPr>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1DAD23F2"/>
    <w:multiLevelType w:val="multilevel"/>
    <w:tmpl w:val="0BF6327A"/>
    <w:lvl w:ilvl="0">
      <w:start w:val="1"/>
      <w:numFmt w:val="decimal"/>
      <w:lvlText w:val="%1."/>
      <w:lvlJc w:val="left"/>
      <w:pPr>
        <w:ind w:left="36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5" w15:restartNumberingAfterBreak="0">
    <w:nsid w:val="2171176E"/>
    <w:multiLevelType w:val="hybridMultilevel"/>
    <w:tmpl w:val="2A62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45D345C"/>
    <w:multiLevelType w:val="multilevel"/>
    <w:tmpl w:val="0BF6327A"/>
    <w:lvl w:ilvl="0">
      <w:start w:val="1"/>
      <w:numFmt w:val="decimal"/>
      <w:lvlText w:val="%1."/>
      <w:lvlJc w:val="left"/>
      <w:pPr>
        <w:ind w:left="36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55A24C9"/>
    <w:multiLevelType w:val="hybridMultilevel"/>
    <w:tmpl w:val="BDF02F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CC36F3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B12E2"/>
    <w:multiLevelType w:val="hybridMultilevel"/>
    <w:tmpl w:val="3F4244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DED1E54"/>
    <w:multiLevelType w:val="multilevel"/>
    <w:tmpl w:val="38B842F8"/>
    <w:lvl w:ilvl="0">
      <w:start w:val="1"/>
      <w:numFmt w:val="decimal"/>
      <w:lvlText w:val="%1."/>
      <w:lvlJc w:val="left"/>
      <w:pPr>
        <w:ind w:left="360" w:hanging="360"/>
      </w:pPr>
    </w:lvl>
    <w:lvl w:ilvl="1">
      <w:start w:val="1"/>
      <w:numFmt w:val="decimal"/>
      <w:isLgl/>
      <w:lvlText w:val="%1.%2."/>
      <w:lvlJc w:val="left"/>
      <w:pPr>
        <w:ind w:left="17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FBC6E44"/>
    <w:multiLevelType w:val="hybridMultilevel"/>
    <w:tmpl w:val="3FE6ACF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01269C3"/>
    <w:multiLevelType w:val="hybridMultilevel"/>
    <w:tmpl w:val="FC48D8A4"/>
    <w:lvl w:ilvl="0" w:tplc="BE38F722">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E4D43A9"/>
    <w:multiLevelType w:val="hybridMultilevel"/>
    <w:tmpl w:val="E43ED9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86532A"/>
    <w:multiLevelType w:val="hybridMultilevel"/>
    <w:tmpl w:val="086205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0891AD6"/>
    <w:multiLevelType w:val="hybridMultilevel"/>
    <w:tmpl w:val="4FEC7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6F86B97"/>
    <w:multiLevelType w:val="hybridMultilevel"/>
    <w:tmpl w:val="F5A66C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C727CD6"/>
    <w:multiLevelType w:val="hybridMultilevel"/>
    <w:tmpl w:val="C35C5BA2"/>
    <w:lvl w:ilvl="0" w:tplc="BE38F722">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DD516C"/>
    <w:multiLevelType w:val="hybridMultilevel"/>
    <w:tmpl w:val="74708438"/>
    <w:lvl w:ilvl="0" w:tplc="DD1E6DA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BE7298"/>
    <w:multiLevelType w:val="hybridMultilevel"/>
    <w:tmpl w:val="FFE00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22928F8"/>
    <w:multiLevelType w:val="hybridMultilevel"/>
    <w:tmpl w:val="8DB61F2A"/>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DC631EF"/>
    <w:multiLevelType w:val="hybridMultilevel"/>
    <w:tmpl w:val="92008F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1E9024D"/>
    <w:multiLevelType w:val="multilevel"/>
    <w:tmpl w:val="D6844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1D42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181D9F"/>
    <w:multiLevelType w:val="hybridMultilevel"/>
    <w:tmpl w:val="C2D4CB22"/>
    <w:lvl w:ilvl="0" w:tplc="3FD2DD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6D3292"/>
    <w:multiLevelType w:val="multilevel"/>
    <w:tmpl w:val="0BF6327A"/>
    <w:lvl w:ilvl="0">
      <w:start w:val="1"/>
      <w:numFmt w:val="decimal"/>
      <w:lvlText w:val="%1."/>
      <w:lvlJc w:val="left"/>
      <w:pPr>
        <w:ind w:left="426" w:hanging="360"/>
      </w:pPr>
    </w:lvl>
    <w:lvl w:ilvl="1">
      <w:start w:val="1"/>
      <w:numFmt w:val="decimal"/>
      <w:isLgl/>
      <w:lvlText w:val="%1.%2."/>
      <w:lvlJc w:val="left"/>
      <w:pPr>
        <w:ind w:left="1212" w:hanging="72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3306" w:hanging="1080"/>
      </w:pPr>
      <w:rPr>
        <w:rFonts w:hint="default"/>
      </w:rPr>
    </w:lvl>
    <w:lvl w:ilvl="4">
      <w:start w:val="1"/>
      <w:numFmt w:val="decimal"/>
      <w:isLgl/>
      <w:lvlText w:val="%1.%2.%3.%4.%5."/>
      <w:lvlJc w:val="left"/>
      <w:pPr>
        <w:ind w:left="4026" w:hanging="1080"/>
      </w:pPr>
      <w:rPr>
        <w:rFonts w:hint="default"/>
      </w:rPr>
    </w:lvl>
    <w:lvl w:ilvl="5">
      <w:start w:val="1"/>
      <w:numFmt w:val="decimal"/>
      <w:isLgl/>
      <w:lvlText w:val="%1.%2.%3.%4.%5.%6."/>
      <w:lvlJc w:val="left"/>
      <w:pPr>
        <w:ind w:left="5106" w:hanging="1440"/>
      </w:pPr>
      <w:rPr>
        <w:rFonts w:hint="default"/>
      </w:rPr>
    </w:lvl>
    <w:lvl w:ilvl="6">
      <w:start w:val="1"/>
      <w:numFmt w:val="decimal"/>
      <w:isLgl/>
      <w:lvlText w:val="%1.%2.%3.%4.%5.%6.%7."/>
      <w:lvlJc w:val="left"/>
      <w:pPr>
        <w:ind w:left="6186" w:hanging="1800"/>
      </w:pPr>
      <w:rPr>
        <w:rFonts w:hint="default"/>
      </w:rPr>
    </w:lvl>
    <w:lvl w:ilvl="7">
      <w:start w:val="1"/>
      <w:numFmt w:val="decimal"/>
      <w:isLgl/>
      <w:lvlText w:val="%1.%2.%3.%4.%5.%6.%7.%8."/>
      <w:lvlJc w:val="left"/>
      <w:pPr>
        <w:ind w:left="6906" w:hanging="1800"/>
      </w:pPr>
      <w:rPr>
        <w:rFonts w:hint="default"/>
      </w:rPr>
    </w:lvl>
    <w:lvl w:ilvl="8">
      <w:start w:val="1"/>
      <w:numFmt w:val="decimal"/>
      <w:isLgl/>
      <w:lvlText w:val="%1.%2.%3.%4.%5.%6.%7.%8.%9."/>
      <w:lvlJc w:val="left"/>
      <w:pPr>
        <w:ind w:left="7986" w:hanging="2160"/>
      </w:pPr>
      <w:rPr>
        <w:rFonts w:hint="default"/>
      </w:rPr>
    </w:lvl>
  </w:abstractNum>
  <w:abstractNum w:abstractNumId="26" w15:restartNumberingAfterBreak="0">
    <w:nsid w:val="7B8020E8"/>
    <w:multiLevelType w:val="multilevel"/>
    <w:tmpl w:val="0BF6327A"/>
    <w:lvl w:ilvl="0">
      <w:start w:val="1"/>
      <w:numFmt w:val="decimal"/>
      <w:lvlText w:val="%1."/>
      <w:lvlJc w:val="left"/>
      <w:pPr>
        <w:ind w:left="36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7" w15:restartNumberingAfterBreak="0">
    <w:nsid w:val="7BC8024E"/>
    <w:multiLevelType w:val="hybridMultilevel"/>
    <w:tmpl w:val="5AB69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3586348">
    <w:abstractNumId w:val="6"/>
  </w:num>
  <w:num w:numId="2" w16cid:durableId="2052925401">
    <w:abstractNumId w:val="22"/>
  </w:num>
  <w:num w:numId="3" w16cid:durableId="1888835181">
    <w:abstractNumId w:val="0"/>
  </w:num>
  <w:num w:numId="4" w16cid:durableId="1915042970">
    <w:abstractNumId w:val="25"/>
  </w:num>
  <w:num w:numId="5" w16cid:durableId="1035619756">
    <w:abstractNumId w:val="10"/>
  </w:num>
  <w:num w:numId="6" w16cid:durableId="188422253">
    <w:abstractNumId w:val="26"/>
  </w:num>
  <w:num w:numId="7" w16cid:durableId="1299258833">
    <w:abstractNumId w:val="11"/>
  </w:num>
  <w:num w:numId="8" w16cid:durableId="750204360">
    <w:abstractNumId w:val="4"/>
  </w:num>
  <w:num w:numId="9" w16cid:durableId="1141266835">
    <w:abstractNumId w:val="8"/>
  </w:num>
  <w:num w:numId="10" w16cid:durableId="720254675">
    <w:abstractNumId w:val="15"/>
  </w:num>
  <w:num w:numId="11" w16cid:durableId="1736120991">
    <w:abstractNumId w:val="27"/>
  </w:num>
  <w:num w:numId="12" w16cid:durableId="883102050">
    <w:abstractNumId w:val="13"/>
  </w:num>
  <w:num w:numId="13" w16cid:durableId="1804494194">
    <w:abstractNumId w:val="23"/>
  </w:num>
  <w:num w:numId="14" w16cid:durableId="773987019">
    <w:abstractNumId w:val="16"/>
  </w:num>
  <w:num w:numId="15" w16cid:durableId="93862780">
    <w:abstractNumId w:val="5"/>
  </w:num>
  <w:num w:numId="16" w16cid:durableId="1484005336">
    <w:abstractNumId w:val="17"/>
  </w:num>
  <w:num w:numId="17" w16cid:durableId="1463385891">
    <w:abstractNumId w:val="18"/>
  </w:num>
  <w:num w:numId="18" w16cid:durableId="1951812583">
    <w:abstractNumId w:val="14"/>
  </w:num>
  <w:num w:numId="19" w16cid:durableId="2002544012">
    <w:abstractNumId w:val="9"/>
  </w:num>
  <w:num w:numId="20" w16cid:durableId="91824548">
    <w:abstractNumId w:val="12"/>
  </w:num>
  <w:num w:numId="21" w16cid:durableId="1460144446">
    <w:abstractNumId w:val="24"/>
  </w:num>
  <w:num w:numId="22" w16cid:durableId="1367371520">
    <w:abstractNumId w:val="1"/>
  </w:num>
  <w:num w:numId="23" w16cid:durableId="23949872">
    <w:abstractNumId w:val="21"/>
  </w:num>
  <w:num w:numId="24" w16cid:durableId="633369462">
    <w:abstractNumId w:val="19"/>
  </w:num>
  <w:num w:numId="25" w16cid:durableId="738671128">
    <w:abstractNumId w:val="3"/>
  </w:num>
  <w:num w:numId="26" w16cid:durableId="2137331040">
    <w:abstractNumId w:val="20"/>
  </w:num>
  <w:num w:numId="27" w16cid:durableId="649747212">
    <w:abstractNumId w:val="7"/>
  </w:num>
  <w:num w:numId="28" w16cid:durableId="10835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DE"/>
    <w:rsid w:val="00003134"/>
    <w:rsid w:val="000100D3"/>
    <w:rsid w:val="00011920"/>
    <w:rsid w:val="00023A95"/>
    <w:rsid w:val="00040F74"/>
    <w:rsid w:val="00042DAF"/>
    <w:rsid w:val="00050E23"/>
    <w:rsid w:val="000870E4"/>
    <w:rsid w:val="0009137A"/>
    <w:rsid w:val="000A158E"/>
    <w:rsid w:val="000A1F27"/>
    <w:rsid w:val="000A1F35"/>
    <w:rsid w:val="000C1270"/>
    <w:rsid w:val="000C4857"/>
    <w:rsid w:val="000D3881"/>
    <w:rsid w:val="000D677F"/>
    <w:rsid w:val="000D6968"/>
    <w:rsid w:val="000E526F"/>
    <w:rsid w:val="000E7416"/>
    <w:rsid w:val="000F36A1"/>
    <w:rsid w:val="0014167B"/>
    <w:rsid w:val="001518C5"/>
    <w:rsid w:val="00154F78"/>
    <w:rsid w:val="00156A37"/>
    <w:rsid w:val="00177023"/>
    <w:rsid w:val="001824CB"/>
    <w:rsid w:val="00184CD1"/>
    <w:rsid w:val="001B42EF"/>
    <w:rsid w:val="001E1CB2"/>
    <w:rsid w:val="001E6FB4"/>
    <w:rsid w:val="001E79D9"/>
    <w:rsid w:val="001F5ED9"/>
    <w:rsid w:val="001F67DF"/>
    <w:rsid w:val="001F7D07"/>
    <w:rsid w:val="00233091"/>
    <w:rsid w:val="0023675A"/>
    <w:rsid w:val="00250DBD"/>
    <w:rsid w:val="002563D0"/>
    <w:rsid w:val="0026000F"/>
    <w:rsid w:val="002635A6"/>
    <w:rsid w:val="00265332"/>
    <w:rsid w:val="0027553B"/>
    <w:rsid w:val="00293745"/>
    <w:rsid w:val="00295E1F"/>
    <w:rsid w:val="00297757"/>
    <w:rsid w:val="002A01DA"/>
    <w:rsid w:val="002A175F"/>
    <w:rsid w:val="002A53F4"/>
    <w:rsid w:val="002A5719"/>
    <w:rsid w:val="002B4D66"/>
    <w:rsid w:val="002C168E"/>
    <w:rsid w:val="002C185E"/>
    <w:rsid w:val="002C516E"/>
    <w:rsid w:val="002D0676"/>
    <w:rsid w:val="002D2DC1"/>
    <w:rsid w:val="002F16BE"/>
    <w:rsid w:val="003229FC"/>
    <w:rsid w:val="00327D71"/>
    <w:rsid w:val="00331ADB"/>
    <w:rsid w:val="003427A9"/>
    <w:rsid w:val="00351382"/>
    <w:rsid w:val="00365B32"/>
    <w:rsid w:val="003714F9"/>
    <w:rsid w:val="00394202"/>
    <w:rsid w:val="003A0ED0"/>
    <w:rsid w:val="003A42C7"/>
    <w:rsid w:val="003A702E"/>
    <w:rsid w:val="003B3EA1"/>
    <w:rsid w:val="003B3F5F"/>
    <w:rsid w:val="003B59E1"/>
    <w:rsid w:val="003B5C6A"/>
    <w:rsid w:val="003C3619"/>
    <w:rsid w:val="003D6311"/>
    <w:rsid w:val="003D6FC9"/>
    <w:rsid w:val="003D7FDB"/>
    <w:rsid w:val="003E3A5B"/>
    <w:rsid w:val="003E5F44"/>
    <w:rsid w:val="003F67CB"/>
    <w:rsid w:val="003F7C1F"/>
    <w:rsid w:val="004059A9"/>
    <w:rsid w:val="00412956"/>
    <w:rsid w:val="004157FA"/>
    <w:rsid w:val="00416572"/>
    <w:rsid w:val="00416FF8"/>
    <w:rsid w:val="00421112"/>
    <w:rsid w:val="0042746C"/>
    <w:rsid w:val="00460564"/>
    <w:rsid w:val="0048258F"/>
    <w:rsid w:val="00484A06"/>
    <w:rsid w:val="00494AE1"/>
    <w:rsid w:val="004961AB"/>
    <w:rsid w:val="004B1781"/>
    <w:rsid w:val="004B2EAA"/>
    <w:rsid w:val="004B7669"/>
    <w:rsid w:val="004C12FC"/>
    <w:rsid w:val="004D661B"/>
    <w:rsid w:val="004D6831"/>
    <w:rsid w:val="004F14CF"/>
    <w:rsid w:val="004F63DC"/>
    <w:rsid w:val="00503F6B"/>
    <w:rsid w:val="00511458"/>
    <w:rsid w:val="00532900"/>
    <w:rsid w:val="00544E47"/>
    <w:rsid w:val="005546C9"/>
    <w:rsid w:val="005878FC"/>
    <w:rsid w:val="00595897"/>
    <w:rsid w:val="005A3309"/>
    <w:rsid w:val="005B3D8A"/>
    <w:rsid w:val="005B6FE3"/>
    <w:rsid w:val="005C2340"/>
    <w:rsid w:val="005C353E"/>
    <w:rsid w:val="005D750C"/>
    <w:rsid w:val="005E081E"/>
    <w:rsid w:val="005E5E9F"/>
    <w:rsid w:val="005E7557"/>
    <w:rsid w:val="005F7A9F"/>
    <w:rsid w:val="00614D20"/>
    <w:rsid w:val="00617786"/>
    <w:rsid w:val="00622232"/>
    <w:rsid w:val="00625110"/>
    <w:rsid w:val="0062772F"/>
    <w:rsid w:val="00653B6B"/>
    <w:rsid w:val="0065601C"/>
    <w:rsid w:val="00656413"/>
    <w:rsid w:val="00656637"/>
    <w:rsid w:val="00677628"/>
    <w:rsid w:val="0069781B"/>
    <w:rsid w:val="006A2C2E"/>
    <w:rsid w:val="006A4444"/>
    <w:rsid w:val="006D3B28"/>
    <w:rsid w:val="006E4761"/>
    <w:rsid w:val="006E67FE"/>
    <w:rsid w:val="006F3310"/>
    <w:rsid w:val="007109C3"/>
    <w:rsid w:val="00726938"/>
    <w:rsid w:val="007303D9"/>
    <w:rsid w:val="00734F6D"/>
    <w:rsid w:val="00747FF3"/>
    <w:rsid w:val="007506F6"/>
    <w:rsid w:val="00755D93"/>
    <w:rsid w:val="007611E2"/>
    <w:rsid w:val="0076120C"/>
    <w:rsid w:val="0076749C"/>
    <w:rsid w:val="00770335"/>
    <w:rsid w:val="007936B4"/>
    <w:rsid w:val="00797B02"/>
    <w:rsid w:val="007A0123"/>
    <w:rsid w:val="007B2E60"/>
    <w:rsid w:val="007C75D3"/>
    <w:rsid w:val="007D4B47"/>
    <w:rsid w:val="007E4BE6"/>
    <w:rsid w:val="007E7EF0"/>
    <w:rsid w:val="007F3C39"/>
    <w:rsid w:val="00800033"/>
    <w:rsid w:val="00801748"/>
    <w:rsid w:val="00804C4C"/>
    <w:rsid w:val="00814B5F"/>
    <w:rsid w:val="0082695A"/>
    <w:rsid w:val="00833081"/>
    <w:rsid w:val="0084149F"/>
    <w:rsid w:val="00842853"/>
    <w:rsid w:val="008534CC"/>
    <w:rsid w:val="008600C6"/>
    <w:rsid w:val="00860F3B"/>
    <w:rsid w:val="00861018"/>
    <w:rsid w:val="00867802"/>
    <w:rsid w:val="00876717"/>
    <w:rsid w:val="008847B5"/>
    <w:rsid w:val="00886DB9"/>
    <w:rsid w:val="00897684"/>
    <w:rsid w:val="008A02F4"/>
    <w:rsid w:val="008A0D19"/>
    <w:rsid w:val="008C526A"/>
    <w:rsid w:val="008E0FB1"/>
    <w:rsid w:val="008E31E2"/>
    <w:rsid w:val="008E6B9D"/>
    <w:rsid w:val="009009E4"/>
    <w:rsid w:val="009010F0"/>
    <w:rsid w:val="009057D5"/>
    <w:rsid w:val="00913B2A"/>
    <w:rsid w:val="00914B42"/>
    <w:rsid w:val="00941118"/>
    <w:rsid w:val="009451B5"/>
    <w:rsid w:val="00966615"/>
    <w:rsid w:val="00977410"/>
    <w:rsid w:val="009858FA"/>
    <w:rsid w:val="009929A5"/>
    <w:rsid w:val="0099471C"/>
    <w:rsid w:val="0099608E"/>
    <w:rsid w:val="009A193E"/>
    <w:rsid w:val="009C0B57"/>
    <w:rsid w:val="009D2344"/>
    <w:rsid w:val="009E4B5B"/>
    <w:rsid w:val="00A07875"/>
    <w:rsid w:val="00A11CDE"/>
    <w:rsid w:val="00A13BB9"/>
    <w:rsid w:val="00A3071A"/>
    <w:rsid w:val="00A43083"/>
    <w:rsid w:val="00A5773D"/>
    <w:rsid w:val="00A704DE"/>
    <w:rsid w:val="00A83697"/>
    <w:rsid w:val="00AA0E0E"/>
    <w:rsid w:val="00AB6EF6"/>
    <w:rsid w:val="00AC3D22"/>
    <w:rsid w:val="00AC5B2E"/>
    <w:rsid w:val="00AD1ED3"/>
    <w:rsid w:val="00AD67C2"/>
    <w:rsid w:val="00AE2D8B"/>
    <w:rsid w:val="00AF6A41"/>
    <w:rsid w:val="00AF710B"/>
    <w:rsid w:val="00B01B07"/>
    <w:rsid w:val="00B06653"/>
    <w:rsid w:val="00B06E32"/>
    <w:rsid w:val="00B21E0E"/>
    <w:rsid w:val="00B24370"/>
    <w:rsid w:val="00B33700"/>
    <w:rsid w:val="00B34283"/>
    <w:rsid w:val="00B37E85"/>
    <w:rsid w:val="00B43E07"/>
    <w:rsid w:val="00B518FE"/>
    <w:rsid w:val="00B544DE"/>
    <w:rsid w:val="00B60287"/>
    <w:rsid w:val="00B6542A"/>
    <w:rsid w:val="00B66047"/>
    <w:rsid w:val="00B70D7E"/>
    <w:rsid w:val="00B7204A"/>
    <w:rsid w:val="00B720B6"/>
    <w:rsid w:val="00B722B0"/>
    <w:rsid w:val="00B864BE"/>
    <w:rsid w:val="00B958BF"/>
    <w:rsid w:val="00BA1050"/>
    <w:rsid w:val="00BA410C"/>
    <w:rsid w:val="00BD0BBA"/>
    <w:rsid w:val="00BF2A47"/>
    <w:rsid w:val="00BF62B5"/>
    <w:rsid w:val="00C12023"/>
    <w:rsid w:val="00C13EE6"/>
    <w:rsid w:val="00C177B8"/>
    <w:rsid w:val="00C23A04"/>
    <w:rsid w:val="00C24E2E"/>
    <w:rsid w:val="00C25A7F"/>
    <w:rsid w:val="00C53E98"/>
    <w:rsid w:val="00C6686B"/>
    <w:rsid w:val="00C745CA"/>
    <w:rsid w:val="00C77A39"/>
    <w:rsid w:val="00C94531"/>
    <w:rsid w:val="00C97F48"/>
    <w:rsid w:val="00CB6717"/>
    <w:rsid w:val="00CC544F"/>
    <w:rsid w:val="00CC5DEF"/>
    <w:rsid w:val="00CD769D"/>
    <w:rsid w:val="00CE06D0"/>
    <w:rsid w:val="00CE187E"/>
    <w:rsid w:val="00CE1D65"/>
    <w:rsid w:val="00CE3178"/>
    <w:rsid w:val="00CF40A1"/>
    <w:rsid w:val="00D0182E"/>
    <w:rsid w:val="00D05364"/>
    <w:rsid w:val="00D056AF"/>
    <w:rsid w:val="00D34856"/>
    <w:rsid w:val="00D35068"/>
    <w:rsid w:val="00D350D3"/>
    <w:rsid w:val="00D4798C"/>
    <w:rsid w:val="00D47CC3"/>
    <w:rsid w:val="00D509CC"/>
    <w:rsid w:val="00D5418D"/>
    <w:rsid w:val="00D54C24"/>
    <w:rsid w:val="00D60BFD"/>
    <w:rsid w:val="00D63664"/>
    <w:rsid w:val="00D64A5E"/>
    <w:rsid w:val="00D73248"/>
    <w:rsid w:val="00D7338D"/>
    <w:rsid w:val="00D925E2"/>
    <w:rsid w:val="00DA348F"/>
    <w:rsid w:val="00DC3E56"/>
    <w:rsid w:val="00DD668F"/>
    <w:rsid w:val="00DE18E4"/>
    <w:rsid w:val="00DE62A5"/>
    <w:rsid w:val="00E03BAC"/>
    <w:rsid w:val="00E148C9"/>
    <w:rsid w:val="00E2594F"/>
    <w:rsid w:val="00E26E6F"/>
    <w:rsid w:val="00E33B37"/>
    <w:rsid w:val="00E40501"/>
    <w:rsid w:val="00E82527"/>
    <w:rsid w:val="00EB09C4"/>
    <w:rsid w:val="00EB2CFA"/>
    <w:rsid w:val="00ED5BC0"/>
    <w:rsid w:val="00EE13D6"/>
    <w:rsid w:val="00EE6EC3"/>
    <w:rsid w:val="00EF34D8"/>
    <w:rsid w:val="00F2383F"/>
    <w:rsid w:val="00F35C3A"/>
    <w:rsid w:val="00F42B4D"/>
    <w:rsid w:val="00F4492E"/>
    <w:rsid w:val="00F473E9"/>
    <w:rsid w:val="00F51127"/>
    <w:rsid w:val="00F51C7A"/>
    <w:rsid w:val="00F51EC2"/>
    <w:rsid w:val="00F53F4B"/>
    <w:rsid w:val="00F56D8C"/>
    <w:rsid w:val="00F672A8"/>
    <w:rsid w:val="00F70B1F"/>
    <w:rsid w:val="00F81109"/>
    <w:rsid w:val="00F836C3"/>
    <w:rsid w:val="00F93A57"/>
    <w:rsid w:val="00F95746"/>
    <w:rsid w:val="00FA0B7D"/>
    <w:rsid w:val="00FA1905"/>
    <w:rsid w:val="00FA2F1F"/>
    <w:rsid w:val="00FA72D2"/>
    <w:rsid w:val="00FB16DB"/>
    <w:rsid w:val="00FB4DFD"/>
    <w:rsid w:val="00FD5497"/>
    <w:rsid w:val="00FD6A01"/>
    <w:rsid w:val="00FD7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ADB7"/>
  <w15:docId w15:val="{C9B492E2-9056-4A31-A378-79B17972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tnovnzvraznn31">
    <w:name w:val="Barevné stínování – zvýraznění 31"/>
    <w:basedOn w:val="Normln"/>
    <w:uiPriority w:val="34"/>
    <w:qFormat/>
    <w:rsid w:val="00A704DE"/>
    <w:pPr>
      <w:spacing w:after="0" w:line="240" w:lineRule="auto"/>
      <w:ind w:left="720"/>
      <w:contextualSpacing/>
    </w:pPr>
    <w:rPr>
      <w:rFonts w:ascii="Times New Roman" w:eastAsia="Times New Roman" w:hAnsi="Times New Roman" w:cs="Times New Roman"/>
      <w:sz w:val="24"/>
      <w:szCs w:val="24"/>
    </w:rPr>
  </w:style>
  <w:style w:type="paragraph" w:styleId="Odstavecseseznamem">
    <w:name w:val="List Paragraph"/>
    <w:basedOn w:val="Normln"/>
    <w:uiPriority w:val="34"/>
    <w:qFormat/>
    <w:rsid w:val="00A704DE"/>
    <w:pPr>
      <w:ind w:left="720"/>
      <w:contextualSpacing/>
    </w:pPr>
  </w:style>
  <w:style w:type="paragraph" w:customStyle="1" w:styleId="Svtlmkazvraznn31">
    <w:name w:val="Světlá mřížka – zvýraznění 31"/>
    <w:basedOn w:val="Normln"/>
    <w:uiPriority w:val="34"/>
    <w:qFormat/>
    <w:rsid w:val="00233091"/>
    <w:pPr>
      <w:spacing w:after="0" w:line="240" w:lineRule="auto"/>
      <w:ind w:left="708"/>
    </w:pPr>
    <w:rPr>
      <w:rFonts w:ascii="Times New Roman" w:eastAsia="Times New Roman" w:hAnsi="Times New Roman" w:cs="Times New Roman"/>
      <w:sz w:val="24"/>
      <w:szCs w:val="24"/>
    </w:rPr>
  </w:style>
  <w:style w:type="paragraph" w:styleId="Bezmezer">
    <w:name w:val="No Spacing"/>
    <w:uiPriority w:val="1"/>
    <w:qFormat/>
    <w:rsid w:val="000F36A1"/>
    <w:pPr>
      <w:spacing w:after="0"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F51C7A"/>
    <w:rPr>
      <w:sz w:val="16"/>
      <w:szCs w:val="16"/>
    </w:rPr>
  </w:style>
  <w:style w:type="paragraph" w:styleId="Textkomente">
    <w:name w:val="annotation text"/>
    <w:basedOn w:val="Normln"/>
    <w:link w:val="TextkomenteChar"/>
    <w:uiPriority w:val="99"/>
    <w:semiHidden/>
    <w:unhideWhenUsed/>
    <w:rsid w:val="00F51C7A"/>
    <w:pPr>
      <w:spacing w:line="240" w:lineRule="auto"/>
    </w:pPr>
    <w:rPr>
      <w:sz w:val="20"/>
      <w:szCs w:val="20"/>
    </w:rPr>
  </w:style>
  <w:style w:type="character" w:customStyle="1" w:styleId="TextkomenteChar">
    <w:name w:val="Text komentáře Char"/>
    <w:basedOn w:val="Standardnpsmoodstavce"/>
    <w:link w:val="Textkomente"/>
    <w:uiPriority w:val="99"/>
    <w:semiHidden/>
    <w:rsid w:val="00F51C7A"/>
    <w:rPr>
      <w:sz w:val="20"/>
      <w:szCs w:val="20"/>
    </w:rPr>
  </w:style>
  <w:style w:type="paragraph" w:styleId="Pedmtkomente">
    <w:name w:val="annotation subject"/>
    <w:basedOn w:val="Textkomente"/>
    <w:next w:val="Textkomente"/>
    <w:link w:val="PedmtkomenteChar"/>
    <w:uiPriority w:val="99"/>
    <w:semiHidden/>
    <w:unhideWhenUsed/>
    <w:rsid w:val="00F51C7A"/>
    <w:rPr>
      <w:b/>
      <w:bCs/>
    </w:rPr>
  </w:style>
  <w:style w:type="character" w:customStyle="1" w:styleId="PedmtkomenteChar">
    <w:name w:val="Předmět komentáře Char"/>
    <w:basedOn w:val="TextkomenteChar"/>
    <w:link w:val="Pedmtkomente"/>
    <w:uiPriority w:val="99"/>
    <w:semiHidden/>
    <w:rsid w:val="00F51C7A"/>
    <w:rPr>
      <w:b/>
      <w:bCs/>
      <w:sz w:val="20"/>
      <w:szCs w:val="20"/>
    </w:rPr>
  </w:style>
  <w:style w:type="paragraph" w:styleId="Textbubliny">
    <w:name w:val="Balloon Text"/>
    <w:basedOn w:val="Normln"/>
    <w:link w:val="TextbublinyChar"/>
    <w:uiPriority w:val="99"/>
    <w:semiHidden/>
    <w:unhideWhenUsed/>
    <w:rsid w:val="00F51C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1C7A"/>
    <w:rPr>
      <w:rFonts w:ascii="Tahoma" w:hAnsi="Tahoma" w:cs="Tahoma"/>
      <w:sz w:val="16"/>
      <w:szCs w:val="16"/>
    </w:rPr>
  </w:style>
  <w:style w:type="character" w:styleId="Siln">
    <w:name w:val="Strong"/>
    <w:basedOn w:val="Standardnpsmoodstavce"/>
    <w:uiPriority w:val="22"/>
    <w:qFormat/>
    <w:rsid w:val="00B21E0E"/>
    <w:rPr>
      <w:b/>
      <w:bCs/>
    </w:rPr>
  </w:style>
  <w:style w:type="character" w:styleId="Hypertextovodkaz">
    <w:name w:val="Hyperlink"/>
    <w:basedOn w:val="Standardnpsmoodstavce"/>
    <w:uiPriority w:val="99"/>
    <w:unhideWhenUsed/>
    <w:rsid w:val="0065601C"/>
    <w:rPr>
      <w:color w:val="0563C1"/>
      <w:u w:val="single"/>
    </w:rPr>
  </w:style>
  <w:style w:type="paragraph" w:styleId="Revize">
    <w:name w:val="Revision"/>
    <w:hidden/>
    <w:uiPriority w:val="99"/>
    <w:semiHidden/>
    <w:rsid w:val="00365B32"/>
    <w:pPr>
      <w:spacing w:after="0" w:line="240" w:lineRule="auto"/>
    </w:pPr>
  </w:style>
  <w:style w:type="paragraph" w:styleId="Zhlav">
    <w:name w:val="header"/>
    <w:basedOn w:val="Normln"/>
    <w:link w:val="ZhlavChar"/>
    <w:uiPriority w:val="99"/>
    <w:unhideWhenUsed/>
    <w:rsid w:val="00CC5D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DEF"/>
  </w:style>
  <w:style w:type="paragraph" w:styleId="Zpat">
    <w:name w:val="footer"/>
    <w:basedOn w:val="Normln"/>
    <w:link w:val="ZpatChar"/>
    <w:uiPriority w:val="99"/>
    <w:unhideWhenUsed/>
    <w:rsid w:val="00CC5DEF"/>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DEF"/>
  </w:style>
  <w:style w:type="character" w:styleId="Nevyeenzmnka">
    <w:name w:val="Unresolved Mention"/>
    <w:basedOn w:val="Standardnpsmoodstavce"/>
    <w:uiPriority w:val="99"/>
    <w:semiHidden/>
    <w:unhideWhenUsed/>
    <w:rsid w:val="0032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242340">
      <w:bodyDiv w:val="1"/>
      <w:marLeft w:val="0"/>
      <w:marRight w:val="0"/>
      <w:marTop w:val="0"/>
      <w:marBottom w:val="0"/>
      <w:divBdr>
        <w:top w:val="none" w:sz="0" w:space="0" w:color="auto"/>
        <w:left w:val="none" w:sz="0" w:space="0" w:color="auto"/>
        <w:bottom w:val="none" w:sz="0" w:space="0" w:color="auto"/>
        <w:right w:val="none" w:sz="0" w:space="0" w:color="auto"/>
      </w:divBdr>
      <w:divsChild>
        <w:div w:id="212869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1DB8-E9F1-4B45-93F6-DF4EE3F2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1630</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Světlana Laštůvková</cp:lastModifiedBy>
  <cp:revision>4</cp:revision>
  <cp:lastPrinted>2023-06-30T07:45:00Z</cp:lastPrinted>
  <dcterms:created xsi:type="dcterms:W3CDTF">2024-07-01T06:15:00Z</dcterms:created>
  <dcterms:modified xsi:type="dcterms:W3CDTF">2024-07-01T08:18:00Z</dcterms:modified>
</cp:coreProperties>
</file>