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1210900039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/>
        <w:t>Horní</w:t>
      </w:r>
      <w:r>
        <w:rPr>
          <w:spacing w:val="-6"/>
        </w:rPr>
        <w:t> </w:t>
      </w:r>
      <w:r>
        <w:rPr>
          <w:spacing w:val="-2"/>
        </w:rPr>
        <w:t>Stropnice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7"/>
        </w:rPr>
        <w:t> </w:t>
      </w:r>
      <w:r>
        <w:rPr/>
        <w:t>Horní</w:t>
      </w:r>
      <w:r>
        <w:rPr>
          <w:spacing w:val="-6"/>
        </w:rPr>
        <w:t> </w:t>
      </w:r>
      <w:r>
        <w:rPr/>
        <w:t>Stropnice,</w:t>
      </w:r>
      <w:r>
        <w:rPr>
          <w:spacing w:val="-7"/>
        </w:rPr>
        <w:t> </w:t>
      </w:r>
      <w:r>
        <w:rPr/>
        <w:t>Horní</w:t>
      </w:r>
      <w:r>
        <w:rPr>
          <w:spacing w:val="-6"/>
        </w:rPr>
        <w:t> </w:t>
      </w:r>
      <w:r>
        <w:rPr/>
        <w:t>Stropnice</w:t>
      </w:r>
      <w:r>
        <w:rPr>
          <w:spacing w:val="-4"/>
        </w:rPr>
        <w:t> </w:t>
      </w:r>
      <w:r>
        <w:rPr/>
        <w:t>č.p.</w:t>
      </w:r>
      <w:r>
        <w:rPr>
          <w:spacing w:val="-6"/>
        </w:rPr>
        <w:t> </w:t>
      </w:r>
      <w:r>
        <w:rPr>
          <w:spacing w:val="-5"/>
        </w:rPr>
        <w:t>68,</w:t>
      </w:r>
    </w:p>
    <w:p>
      <w:pPr>
        <w:pStyle w:val="BodyText"/>
        <w:spacing w:line="265" w:lineRule="exact"/>
        <w:ind w:left="3262"/>
      </w:pPr>
      <w:r>
        <w:rPr/>
        <w:t>373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Horní</w:t>
      </w:r>
      <w:r>
        <w:rPr>
          <w:spacing w:val="-4"/>
        </w:rPr>
        <w:t> </w:t>
      </w:r>
      <w:r>
        <w:rPr>
          <w:spacing w:val="-2"/>
        </w:rPr>
        <w:t>Stropnice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00244929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zastoupená:</w:t>
      </w:r>
      <w:r>
        <w:rPr/>
        <w:tab/>
        <w:t>Václavem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94-3310231/0710 </w:t>
      </w:r>
      <w:r>
        <w:rPr/>
        <w:t>(dále jen „příjemce 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1210900039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</w:t>
      </w:r>
      <w:r>
        <w:rPr>
          <w:spacing w:val="-1"/>
        </w:rPr>
        <w:t> </w:t>
      </w:r>
      <w:r>
        <w:rPr/>
        <w:t>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32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9/2021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05"/>
        <w:jc w:val="both"/>
      </w:pPr>
      <w:r>
        <w:rPr/>
        <w:t>„Zdroj</w:t>
      </w:r>
      <w:r>
        <w:rPr>
          <w:spacing w:val="-6"/>
        </w:rPr>
        <w:t> </w:t>
      </w:r>
      <w:r>
        <w:rPr/>
        <w:t>podzemní</w:t>
      </w:r>
      <w:r>
        <w:rPr>
          <w:spacing w:val="-8"/>
        </w:rPr>
        <w:t> </w:t>
      </w:r>
      <w:r>
        <w:rPr/>
        <w:t>vody</w:t>
      </w:r>
      <w:r>
        <w:rPr>
          <w:spacing w:val="-6"/>
        </w:rPr>
        <w:t> </w:t>
      </w:r>
      <w:r>
        <w:rPr/>
        <w:t>pro</w:t>
      </w:r>
      <w:r>
        <w:rPr>
          <w:spacing w:val="-7"/>
        </w:rPr>
        <w:t> </w:t>
      </w:r>
      <w:r>
        <w:rPr/>
        <w:t>obecní</w:t>
      </w:r>
      <w:r>
        <w:rPr>
          <w:spacing w:val="-8"/>
        </w:rPr>
        <w:t> </w:t>
      </w:r>
      <w:r>
        <w:rPr>
          <w:spacing w:val="-2"/>
        </w:rPr>
        <w:t>vodovod“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6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spacing w:after="0"/>
        <w:jc w:val="both"/>
        <w:sectPr>
          <w:type w:val="continuous"/>
          <w:pgSz w:w="12240" w:h="15840"/>
          <w:pgMar w:top="1060" w:bottom="28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II.</w:t>
      </w:r>
    </w:p>
    <w:p>
      <w:pPr>
        <w:pStyle w:val="Heading2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222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809,25 Kč </w:t>
      </w:r>
      <w:r>
        <w:rPr>
          <w:sz w:val="20"/>
        </w:rPr>
        <w:t>(slovy: jeden milion dvě stě dvacet dva tisíc osm set devět korun českých a dvacet pět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1 746 870,36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70,00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5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 V případě, že dojde po uzavření této Smlouvy ke změně základu pro stanovení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2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procentního</w:t>
      </w:r>
      <w:r>
        <w:rPr>
          <w:spacing w:val="-13"/>
          <w:sz w:val="20"/>
        </w:rPr>
        <w:t> </w:t>
      </w:r>
      <w:r>
        <w:rPr>
          <w:sz w:val="20"/>
        </w:rPr>
        <w:t>podílu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základu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stanovení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1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809,25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6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1"/>
          <w:sz w:val="20"/>
        </w:rPr>
        <w:t> </w:t>
      </w:r>
      <w:r>
        <w:rPr>
          <w:sz w:val="20"/>
        </w:rPr>
        <w:t>každou žádostí o</w:t>
      </w:r>
      <w:r>
        <w:rPr>
          <w:spacing w:val="-1"/>
          <w:sz w:val="20"/>
        </w:rPr>
        <w:t> </w:t>
      </w:r>
      <w:r>
        <w:rPr>
          <w:sz w:val="20"/>
        </w:rPr>
        <w:t>platbu (bod 8)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1" w:hanging="425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Pokud byla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7" w:hanging="360"/>
        <w:jc w:val="both"/>
        <w:rPr>
          <w:sz w:val="20"/>
        </w:rPr>
      </w:pPr>
      <w:r>
        <w:rPr>
          <w:sz w:val="20"/>
        </w:rPr>
        <w:t>akce byla provedena v souladu se žádostí o podporu, jejími přílohami a touto Smlouvou, včetně případných změn a doplňků těchto dokumentů, pokud je Fond odsouhlasil,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5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období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4/2023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2/2024</w:t>
      </w:r>
      <w:r>
        <w:rPr>
          <w:spacing w:val="-5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6"/>
          <w:sz w:val="20"/>
        </w:rPr>
        <w:t> </w:t>
      </w:r>
      <w:r>
        <w:rPr>
          <w:sz w:val="20"/>
        </w:rPr>
        <w:t>vrtů</w:t>
      </w:r>
      <w:r>
        <w:rPr>
          <w:spacing w:val="-3"/>
          <w:sz w:val="20"/>
        </w:rPr>
        <w:t> </w:t>
      </w:r>
      <w:r>
        <w:rPr>
          <w:sz w:val="20"/>
        </w:rPr>
        <w:t>HV-4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HV-5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napojení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stávající</w:t>
      </w:r>
      <w:r>
        <w:rPr>
          <w:spacing w:val="-6"/>
          <w:sz w:val="20"/>
        </w:rPr>
        <w:t> </w:t>
      </w:r>
      <w:r>
        <w:rPr>
          <w:sz w:val="20"/>
        </w:rPr>
        <w:t>vodovod obce, pro zajištění zásobování obyvatel pitnou vodou v dostatečném množství a kvalitě,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byla provedena na pozemcích, jejichž seznam předložil příjemce dotace Fondu a není-li jejich vlastníkem,</w:t>
      </w:r>
      <w:r>
        <w:rPr>
          <w:spacing w:val="-4"/>
          <w:sz w:val="20"/>
        </w:rPr>
        <w:t> </w:t>
      </w:r>
      <w:r>
        <w:rPr>
          <w:sz w:val="20"/>
        </w:rPr>
        <w:t>tak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disponuje</w:t>
      </w:r>
      <w:r>
        <w:rPr>
          <w:spacing w:val="-4"/>
          <w:sz w:val="20"/>
        </w:rPr>
        <w:t> </w:t>
      </w:r>
      <w:r>
        <w:rPr>
          <w:sz w:val="20"/>
        </w:rPr>
        <w:t>prohlášením</w:t>
      </w:r>
      <w:r>
        <w:rPr>
          <w:spacing w:val="-5"/>
          <w:sz w:val="20"/>
        </w:rPr>
        <w:t> </w:t>
      </w:r>
      <w:r>
        <w:rPr>
          <w:sz w:val="20"/>
        </w:rPr>
        <w:t>vlastníka</w:t>
      </w:r>
      <w:r>
        <w:rPr>
          <w:spacing w:val="-4"/>
          <w:sz w:val="20"/>
        </w:rPr>
        <w:t> </w:t>
      </w:r>
      <w:r>
        <w:rPr>
          <w:sz w:val="20"/>
        </w:rPr>
        <w:t>pozemku,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kterém vlastník</w:t>
      </w:r>
      <w:r>
        <w:rPr>
          <w:spacing w:val="-4"/>
          <w:sz w:val="20"/>
        </w:rPr>
        <w:t> </w:t>
      </w:r>
      <w:r>
        <w:rPr>
          <w:sz w:val="20"/>
        </w:rPr>
        <w:t>vyjádřil souhlas s</w:t>
      </w:r>
      <w:r>
        <w:rPr>
          <w:spacing w:val="-2"/>
          <w:sz w:val="20"/>
        </w:rPr>
        <w:t> </w:t>
      </w:r>
      <w:r>
        <w:rPr>
          <w:sz w:val="20"/>
        </w:rPr>
        <w:t>realizací projektu na jeho pozemku a zajištěním udržitelnosti projektu po dobu 10 let od dokončení realizace projektu (příslušné doklady byly příjemcem podpory Fondu předány),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523" w:right="113"/>
        <w:jc w:val="both"/>
      </w:pPr>
      <w:r>
        <w:rPr/>
        <w:t>Příjemce podpory bere přitom na vědomí, že pokud toto prohlášení není pravdivé, bude přijetí podpory podle této Smlouvy považováno za neoprávněné použití finančních prostředků poskytnutých ze státního fondu</w:t>
      </w:r>
      <w:r>
        <w:rPr>
          <w:spacing w:val="80"/>
        </w:rPr>
        <w:t>   </w:t>
      </w:r>
      <w:r>
        <w:rPr/>
        <w:t>ve</w:t>
      </w:r>
      <w:r>
        <w:rPr>
          <w:spacing w:val="80"/>
        </w:rPr>
        <w:t>   </w:t>
      </w:r>
      <w:r>
        <w:rPr/>
        <w:t>smyslu</w:t>
      </w:r>
      <w:r>
        <w:rPr>
          <w:spacing w:val="80"/>
        </w:rPr>
        <w:t>   </w:t>
      </w:r>
      <w:r>
        <w:rPr/>
        <w:t>zákona</w:t>
      </w:r>
      <w:r>
        <w:rPr>
          <w:spacing w:val="80"/>
        </w:rPr>
        <w:t>   </w:t>
      </w:r>
      <w:r>
        <w:rPr/>
        <w:t>č.</w:t>
      </w:r>
      <w:r>
        <w:rPr>
          <w:spacing w:val="80"/>
        </w:rPr>
        <w:t>   </w:t>
      </w:r>
      <w:r>
        <w:rPr/>
        <w:t>218/2000</w:t>
      </w:r>
      <w:r>
        <w:rPr>
          <w:spacing w:val="80"/>
        </w:rPr>
        <w:t>   </w:t>
      </w:r>
      <w:r>
        <w:rPr/>
        <w:t>Sb.,</w:t>
      </w:r>
      <w:r>
        <w:rPr>
          <w:spacing w:val="80"/>
        </w:rPr>
        <w:t>   </w:t>
      </w:r>
      <w:r>
        <w:rPr/>
        <w:t>o</w:t>
      </w:r>
      <w:r>
        <w:rPr>
          <w:spacing w:val="80"/>
        </w:rPr>
        <w:t>   </w:t>
      </w:r>
      <w:r>
        <w:rPr/>
        <w:t>rozpočtových</w:t>
      </w:r>
      <w:r>
        <w:rPr>
          <w:spacing w:val="80"/>
        </w:rPr>
        <w:t>   </w:t>
      </w:r>
      <w:r>
        <w:rPr/>
        <w:t>pravidlech</w:t>
      </w:r>
      <w:r>
        <w:rPr>
          <w:spacing w:val="80"/>
        </w:rPr>
        <w:t> </w:t>
      </w:r>
      <w:r>
        <w:rPr/>
        <w:t>a o změně některých souvisejících zákonů (rozpočtová pravidla), v platném znění, a že mohou být uplatněny sankce podle tohoto zákona.</w:t>
      </w:r>
    </w:p>
    <w:p>
      <w:pPr>
        <w:spacing w:after="0"/>
        <w:jc w:val="both"/>
        <w:sectPr>
          <w:pgSz w:w="12240" w:h="15840"/>
          <w:pgMar w:top="1060" w:bottom="28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 dokončení projektu bude dodávaná pitná voda splňovat hygienické požadavky v souladu s</w:t>
      </w:r>
      <w:r>
        <w:rPr>
          <w:spacing w:val="-2"/>
          <w:sz w:val="20"/>
        </w:rPr>
        <w:t> </w:t>
      </w:r>
      <w:r>
        <w:rPr>
          <w:sz w:val="20"/>
        </w:rPr>
        <w:t>platnou legislativou ČR,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předmět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plnit</w:t>
      </w:r>
      <w:r>
        <w:rPr>
          <w:spacing w:val="-4"/>
          <w:sz w:val="20"/>
        </w:rPr>
        <w:t> </w:t>
      </w:r>
      <w:r>
        <w:rPr>
          <w:sz w:val="20"/>
        </w:rPr>
        <w:t>svoji</w:t>
      </w:r>
      <w:r>
        <w:rPr>
          <w:spacing w:val="-4"/>
          <w:sz w:val="20"/>
        </w:rPr>
        <w:t> </w:t>
      </w:r>
      <w:r>
        <w:rPr>
          <w:sz w:val="20"/>
        </w:rPr>
        <w:t>funkci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 10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dokončení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68"/>
          <w:sz w:val="20"/>
        </w:rPr>
        <w:t> </w:t>
      </w:r>
      <w:r>
        <w:rPr>
          <w:sz w:val="20"/>
        </w:rPr>
        <w:t>daňové</w:t>
      </w:r>
      <w:r>
        <w:rPr>
          <w:spacing w:val="68"/>
          <w:sz w:val="20"/>
        </w:rPr>
        <w:t> </w:t>
      </w:r>
      <w:r>
        <w:rPr>
          <w:sz w:val="20"/>
        </w:rPr>
        <w:t>evidenci</w:t>
      </w:r>
      <w:r>
        <w:rPr>
          <w:spacing w:val="68"/>
          <w:sz w:val="20"/>
        </w:rPr>
        <w:t> </w:t>
      </w:r>
      <w:r>
        <w:rPr>
          <w:sz w:val="20"/>
        </w:rPr>
        <w:t>(zákon</w:t>
      </w:r>
      <w:r>
        <w:rPr>
          <w:spacing w:val="68"/>
          <w:sz w:val="20"/>
        </w:rPr>
        <w:t> </w:t>
      </w:r>
      <w:r>
        <w:rPr>
          <w:sz w:val="20"/>
        </w:rPr>
        <w:t>č.</w:t>
      </w:r>
      <w:r>
        <w:rPr>
          <w:spacing w:val="68"/>
          <w:sz w:val="20"/>
        </w:rPr>
        <w:t> </w:t>
      </w:r>
      <w:r>
        <w:rPr>
          <w:sz w:val="20"/>
        </w:rPr>
        <w:t>586/1992</w:t>
      </w:r>
      <w:r>
        <w:rPr>
          <w:spacing w:val="68"/>
          <w:sz w:val="20"/>
        </w:rPr>
        <w:t> </w:t>
      </w:r>
      <w:r>
        <w:rPr>
          <w:sz w:val="20"/>
        </w:rPr>
        <w:t>Sb.,</w:t>
      </w:r>
      <w:r>
        <w:rPr>
          <w:spacing w:val="68"/>
          <w:sz w:val="20"/>
        </w:rPr>
        <w:t> </w:t>
      </w:r>
      <w:r>
        <w:rPr>
          <w:sz w:val="20"/>
        </w:rPr>
        <w:t>o</w:t>
      </w:r>
      <w:r>
        <w:rPr>
          <w:spacing w:val="66"/>
          <w:sz w:val="20"/>
        </w:rPr>
        <w:t> </w:t>
      </w:r>
      <w:r>
        <w:rPr>
          <w:sz w:val="20"/>
        </w:rPr>
        <w:t>daních</w:t>
      </w:r>
      <w:r>
        <w:rPr>
          <w:spacing w:val="68"/>
          <w:sz w:val="20"/>
        </w:rPr>
        <w:t> </w:t>
      </w:r>
      <w:r>
        <w:rPr>
          <w:sz w:val="20"/>
        </w:rPr>
        <w:t>z příjmů,</w:t>
      </w:r>
      <w:r>
        <w:rPr>
          <w:spacing w:val="6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67"/>
          <w:sz w:val="20"/>
        </w:rPr>
        <w:t> </w:t>
      </w:r>
      <w:r>
        <w:rPr>
          <w:sz w:val="20"/>
        </w:rPr>
        <w:t>znění)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7"/>
          <w:sz w:val="20"/>
        </w:rPr>
        <w:t> </w:t>
      </w:r>
      <w:r>
        <w:rPr>
          <w:sz w:val="20"/>
        </w:rPr>
        <w:t>pokynů v čl. 10 písm. g)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m)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1102" w:val="left" w:leader="none"/>
        </w:tabs>
        <w:spacing w:line="240" w:lineRule="auto" w:before="120" w:after="0"/>
        <w:ind w:left="1101" w:right="117" w:hanging="360"/>
        <w:jc w:val="both"/>
        <w:rPr>
          <w:sz w:val="20"/>
        </w:rPr>
      </w:pPr>
      <w:r>
        <w:rPr>
          <w:sz w:val="20"/>
        </w:rPr>
        <w:t>se zavazuje nejpozději do konce</w:t>
      </w:r>
      <w:r>
        <w:rPr>
          <w:spacing w:val="14"/>
          <w:sz w:val="20"/>
        </w:rPr>
        <w:t> </w:t>
      </w:r>
      <w:r>
        <w:rPr>
          <w:sz w:val="20"/>
        </w:rPr>
        <w:t>08/2024 předložit prostřednictvím AIS SFŽP ČR Fondu podklady</w:t>
      </w:r>
      <w:r>
        <w:rPr>
          <w:spacing w:val="80"/>
          <w:sz w:val="20"/>
        </w:rPr>
        <w:t> </w:t>
      </w:r>
      <w:r>
        <w:rPr>
          <w:sz w:val="20"/>
        </w:rPr>
        <w:t>k Závěrečnému vyhodnocení akce (dále jen „ZVA“) podle čl. 12 písm. d) Výzvy.</w:t>
      </w:r>
    </w:p>
    <w:p>
      <w:pPr>
        <w:pStyle w:val="BodyText"/>
        <w:spacing w:before="119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1"/>
          <w:sz w:val="20"/>
        </w:rPr>
        <w:t> </w:t>
      </w:r>
      <w:r>
        <w:rPr>
          <w:sz w:val="20"/>
        </w:rPr>
        <w:t>částku</w:t>
      </w:r>
      <w:r>
        <w:rPr>
          <w:spacing w:val="-10"/>
          <w:sz w:val="20"/>
        </w:rPr>
        <w:t> </w:t>
      </w:r>
      <w:r>
        <w:rPr>
          <w:sz w:val="20"/>
        </w:rPr>
        <w:t>DPH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část,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existuje</w:t>
      </w:r>
      <w:r>
        <w:rPr>
          <w:spacing w:val="-12"/>
          <w:sz w:val="20"/>
        </w:rPr>
        <w:t> </w:t>
      </w:r>
      <w:r>
        <w:rPr>
          <w:sz w:val="20"/>
        </w:rPr>
        <w:t>zákonný</w:t>
      </w:r>
      <w:r>
        <w:rPr>
          <w:spacing w:val="-11"/>
          <w:sz w:val="20"/>
        </w:rPr>
        <w:t> </w:t>
      </w:r>
      <w:r>
        <w:rPr>
          <w:sz w:val="20"/>
        </w:rPr>
        <w:t>nárok</w:t>
      </w:r>
      <w:r>
        <w:rPr>
          <w:spacing w:val="-13"/>
          <w:sz w:val="20"/>
        </w:rPr>
        <w:t> </w:t>
      </w:r>
      <w:r>
        <w:rPr>
          <w:sz w:val="20"/>
        </w:rPr>
        <w:t>(i</w:t>
      </w:r>
      <w:r>
        <w:rPr>
          <w:spacing w:val="-13"/>
          <w:sz w:val="20"/>
        </w:rPr>
        <w:t> </w:t>
      </w:r>
      <w:r>
        <w:rPr>
          <w:sz w:val="20"/>
        </w:rPr>
        <w:t>zpětně)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odpočet,</w:t>
      </w:r>
      <w:r>
        <w:rPr>
          <w:spacing w:val="-11"/>
          <w:sz w:val="20"/>
        </w:rPr>
        <w:t> </w:t>
      </w:r>
      <w:r>
        <w:rPr>
          <w:sz w:val="20"/>
        </w:rPr>
        <w:t>tj.</w:t>
      </w:r>
      <w:r>
        <w:rPr>
          <w:spacing w:val="-13"/>
          <w:sz w:val="20"/>
        </w:rPr>
        <w:t> </w:t>
      </w:r>
      <w:r>
        <w:rPr>
          <w:sz w:val="20"/>
        </w:rPr>
        <w:t>bez</w:t>
      </w:r>
      <w:r>
        <w:rPr>
          <w:spacing w:val="-12"/>
          <w:sz w:val="20"/>
        </w:rPr>
        <w:t> </w:t>
      </w:r>
      <w:r>
        <w:rPr>
          <w:sz w:val="20"/>
        </w:rPr>
        <w:t>ohledu na to, zda DPH bude u finančního úřadu uplatněna, příjemce podpory je povinen částku DPH vrátit nejpozději do 30 dnů poté, kdy mu zákonný nárok vznikl,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6"/>
          <w:sz w:val="20"/>
        </w:rPr>
        <w:t> </w:t>
      </w:r>
      <w:r>
        <w:rPr>
          <w:sz w:val="20"/>
        </w:rPr>
        <w:t>znemožnily</w:t>
      </w:r>
      <w:r>
        <w:rPr>
          <w:spacing w:val="-6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(splnit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6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zakázek,</w:t>
      </w:r>
      <w:r>
        <w:rPr>
          <w:spacing w:val="-5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f)</w:t>
      </w:r>
      <w:r>
        <w:rPr>
          <w:spacing w:val="-6"/>
          <w:sz w:val="20"/>
        </w:rPr>
        <w:t> </w:t>
      </w:r>
      <w:r>
        <w:rPr>
          <w:sz w:val="20"/>
        </w:rPr>
        <w:t>Výzvy,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</w:t>
      </w:r>
      <w:r>
        <w:rPr>
          <w:spacing w:val="-2"/>
          <w:sz w:val="20"/>
        </w:rPr>
        <w:t> </w:t>
      </w:r>
      <w:r>
        <w:rPr>
          <w:sz w:val="20"/>
        </w:rPr>
        <w:t>třetí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2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toto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Dojde-li</w:t>
      </w:r>
      <w:r>
        <w:rPr>
          <w:spacing w:val="80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 povinností uvedených v článku IV bodu 1 písm. a) za druhou odrážkou, bude toto porušení postiženo odvodem ve výši 100 % z poskytnuté podpory, byl – li naplněn účel akce podle citovaného ustanovení na méně než 50 % stanovených indikátorů. V případě plnění účelu akce podle v předchozí větě citovaného ustanovení v rozmezí 50 – 89,99 % stanovených indikátorů, bude toto porušení postiženo odvodem z poskytnuté podpory ve výši odpovídající poměru nedosažení indikátorů.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lhůty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 bodu</w:t>
      </w:r>
      <w:r>
        <w:rPr>
          <w:spacing w:val="-2"/>
          <w:sz w:val="20"/>
        </w:rPr>
        <w:t> </w:t>
      </w:r>
      <w:r>
        <w:rPr>
          <w:sz w:val="20"/>
        </w:rPr>
        <w:t>1)</w:t>
      </w:r>
      <w:r>
        <w:rPr>
          <w:spacing w:val="-3"/>
          <w:sz w:val="20"/>
        </w:rPr>
        <w:t> </w:t>
      </w:r>
      <w:r>
        <w:rPr>
          <w:sz w:val="20"/>
        </w:rPr>
        <w:t>písm. c)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0,5 %</w:t>
      </w:r>
      <w:r>
        <w:rPr>
          <w:spacing w:val="-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každý</w:t>
      </w:r>
      <w:r>
        <w:rPr>
          <w:spacing w:val="-3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 prodlení. Porušení těchto povinností nepřesahující lhůtu 30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7"/>
          <w:sz w:val="20"/>
        </w:rPr>
        <w:t> </w:t>
      </w:r>
      <w:r>
        <w:rPr>
          <w:sz w:val="20"/>
        </w:rPr>
        <w:t>může</w:t>
      </w:r>
      <w:r>
        <w:rPr>
          <w:spacing w:val="24"/>
          <w:sz w:val="20"/>
        </w:rPr>
        <w:t> </w:t>
      </w: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podmínit</w:t>
      </w:r>
      <w:r>
        <w:rPr>
          <w:spacing w:val="24"/>
          <w:sz w:val="20"/>
        </w:rPr>
        <w:t> </w:t>
      </w:r>
      <w:r>
        <w:rPr>
          <w:sz w:val="20"/>
        </w:rPr>
        <w:t>krácením</w:t>
      </w:r>
      <w:r>
        <w:rPr>
          <w:spacing w:val="24"/>
          <w:sz w:val="20"/>
        </w:rPr>
        <w:t> </w:t>
      </w:r>
      <w:r>
        <w:rPr>
          <w:sz w:val="20"/>
        </w:rPr>
        <w:t>nebo</w:t>
      </w:r>
      <w:r>
        <w:rPr>
          <w:spacing w:val="28"/>
          <w:sz w:val="20"/>
        </w:rPr>
        <w:t> </w:t>
      </w:r>
      <w:r>
        <w:rPr>
          <w:sz w:val="20"/>
        </w:rPr>
        <w:t>nepřiznáním</w:t>
      </w:r>
      <w:r>
        <w:rPr>
          <w:spacing w:val="23"/>
          <w:sz w:val="20"/>
        </w:rPr>
        <w:t> </w:t>
      </w:r>
      <w:r>
        <w:rPr>
          <w:sz w:val="20"/>
        </w:rPr>
        <w:t>nároku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zbývající</w:t>
      </w:r>
      <w:r>
        <w:rPr>
          <w:spacing w:val="25"/>
          <w:sz w:val="20"/>
        </w:rPr>
        <w:t> </w:t>
      </w:r>
      <w:r>
        <w:rPr>
          <w:sz w:val="20"/>
        </w:rPr>
        <w:t>část</w:t>
      </w:r>
      <w:r>
        <w:rPr>
          <w:spacing w:val="24"/>
          <w:sz w:val="20"/>
        </w:rPr>
        <w:t> </w:t>
      </w:r>
      <w:r>
        <w:rPr>
          <w:sz w:val="20"/>
        </w:rPr>
        <w:t>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60" w:bottom="280" w:left="1320" w:right="1020"/>
        </w:sectPr>
      </w:pPr>
    </w:p>
    <w:p>
      <w:pPr>
        <w:pStyle w:val="BodyText"/>
        <w:spacing w:before="73"/>
      </w:pPr>
      <w:r>
        <w:rPr/>
        <w:t>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top="1060" w:bottom="280" w:left="1320" w:right="1020"/>
        </w:sectPr>
      </w:pPr>
    </w:p>
    <w:p>
      <w:pPr>
        <w:pStyle w:val="BodyText"/>
        <w:spacing w:before="86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k)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footerReference w:type="default" r:id="rId5"/>
          <w:pgSz w:w="12240" w:h="15840"/>
          <w:pgMar w:footer="1436" w:header="0" w:top="1580" w:bottom="1620" w:left="1320" w:right="1020"/>
          <w:pgNumType w:start="1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36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85.103996pt;margin-top:10.56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3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k),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sectPr>
      <w:pgSz w:w="12240" w:h="15840"/>
      <w:pgMar w:header="0" w:footer="143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169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2024-07-01T06:10:42Z</dcterms:created>
  <dcterms:modified xsi:type="dcterms:W3CDTF">2024-07-01T06:10:42Z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2024-07-01T00:00:00Z</vt:filetime>
  </property>
</Properties>
</file>