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5A08F3EF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B20FEE">
        <w:rPr>
          <w:b/>
          <w:bCs/>
          <w:sz w:val="22"/>
        </w:rPr>
        <w:t>324</w:t>
      </w:r>
      <w:r w:rsidR="00956232">
        <w:rPr>
          <w:b/>
          <w:bCs/>
          <w:sz w:val="22"/>
        </w:rPr>
        <w:t>/</w:t>
      </w:r>
      <w:r w:rsidR="00B20FEE">
        <w:rPr>
          <w:b/>
          <w:bCs/>
          <w:sz w:val="22"/>
        </w:rPr>
        <w:t>6</w:t>
      </w:r>
      <w:r w:rsidR="0031327E">
        <w:rPr>
          <w:b/>
          <w:bCs/>
          <w:sz w:val="22"/>
        </w:rPr>
        <w:t>/</w:t>
      </w:r>
      <w:r w:rsidR="00956232">
        <w:rPr>
          <w:b/>
          <w:bCs/>
          <w:sz w:val="22"/>
        </w:rPr>
        <w:t>2024/15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1DB15F8A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31230">
        <w:rPr>
          <w:sz w:val="22"/>
        </w:rPr>
        <w:t>x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008"/>
        <w:gridCol w:w="1205"/>
        <w:gridCol w:w="2249"/>
        <w:gridCol w:w="2113"/>
        <w:gridCol w:w="822"/>
        <w:gridCol w:w="1172"/>
      </w:tblGrid>
      <w:tr w:rsidR="00FE5664" w14:paraId="7BFCC3E6" w14:textId="77777777" w:rsidTr="00186827">
        <w:trPr>
          <w:trHeight w:val="255"/>
        </w:trPr>
        <w:tc>
          <w:tcPr>
            <w:tcW w:w="192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1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186827">
        <w:trPr>
          <w:trHeight w:val="5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16F6F7A0" w:rsidR="006738C7" w:rsidRPr="00363B9B" w:rsidRDefault="00D31230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113C0D08" w:rsidR="006738C7" w:rsidRPr="00363B9B" w:rsidRDefault="00D31230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5533839D" w:rsidR="006738C7" w:rsidRPr="00FE5664" w:rsidRDefault="00B20FEE" w:rsidP="006738C7">
            <w:pPr>
              <w:jc w:val="center"/>
            </w:pPr>
            <w:r>
              <w:t>19.6.2024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0F9289B5" w:rsidR="006738C7" w:rsidRPr="00FE5664" w:rsidRDefault="00D31230" w:rsidP="006472B6">
            <w:r>
              <w:t>x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28672BC0" w:rsidR="006738C7" w:rsidRPr="00363B9B" w:rsidRDefault="00B20FEE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75452,63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58533DB7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B20FEE">
        <w:rPr>
          <w:b/>
          <w:bCs/>
          <w:sz w:val="22"/>
        </w:rPr>
        <w:t>91297,68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04F1C000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31230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70AC80A8" w:rsidR="000767E4" w:rsidRDefault="006D110A" w:rsidP="00D111D1">
      <w:pPr>
        <w:ind w:left="708" w:firstLine="72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B20FEE">
        <w:rPr>
          <w:sz w:val="22"/>
        </w:rPr>
        <w:t>17.6</w:t>
      </w:r>
      <w:r w:rsidR="00CA7C9C">
        <w:rPr>
          <w:sz w:val="22"/>
        </w:rPr>
        <w:t>.2024</w:t>
      </w:r>
      <w:r w:rsidR="00D111D1">
        <w:rPr>
          <w:sz w:val="22"/>
        </w:rPr>
        <w:br/>
      </w:r>
      <w:r w:rsidR="00D31230">
        <w:rPr>
          <w:sz w:val="22"/>
        </w:rPr>
        <w:t>x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DA231" w14:textId="77777777" w:rsidR="006440C3" w:rsidRDefault="006440C3">
      <w:r>
        <w:separator/>
      </w:r>
    </w:p>
  </w:endnote>
  <w:endnote w:type="continuationSeparator" w:id="0">
    <w:p w14:paraId="3CD273E2" w14:textId="77777777" w:rsidR="006440C3" w:rsidRDefault="0064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769A" w14:textId="77777777" w:rsidR="006440C3" w:rsidRDefault="006440C3">
      <w:r>
        <w:separator/>
      </w:r>
    </w:p>
  </w:footnote>
  <w:footnote w:type="continuationSeparator" w:id="0">
    <w:p w14:paraId="1CBF8326" w14:textId="77777777" w:rsidR="006440C3" w:rsidRDefault="0064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26E7" w14:textId="25EAB654" w:rsidR="000767E4" w:rsidRDefault="00B738D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415646E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14969"/>
    <w:rsid w:val="00026B74"/>
    <w:rsid w:val="0005513E"/>
    <w:rsid w:val="00061987"/>
    <w:rsid w:val="000767E4"/>
    <w:rsid w:val="000C28D2"/>
    <w:rsid w:val="00107407"/>
    <w:rsid w:val="001548D3"/>
    <w:rsid w:val="0016088C"/>
    <w:rsid w:val="00162511"/>
    <w:rsid w:val="0017792B"/>
    <w:rsid w:val="00186827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27E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73F72"/>
    <w:rsid w:val="0038699E"/>
    <w:rsid w:val="00393E3D"/>
    <w:rsid w:val="003B4D51"/>
    <w:rsid w:val="003D2044"/>
    <w:rsid w:val="003E328A"/>
    <w:rsid w:val="003E4675"/>
    <w:rsid w:val="0040553D"/>
    <w:rsid w:val="0041654E"/>
    <w:rsid w:val="004243D1"/>
    <w:rsid w:val="00436F9D"/>
    <w:rsid w:val="004513A5"/>
    <w:rsid w:val="0045511D"/>
    <w:rsid w:val="0045569E"/>
    <w:rsid w:val="00462B66"/>
    <w:rsid w:val="00466430"/>
    <w:rsid w:val="00466567"/>
    <w:rsid w:val="0047058D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52919"/>
    <w:rsid w:val="00565EB8"/>
    <w:rsid w:val="0057145F"/>
    <w:rsid w:val="0058534D"/>
    <w:rsid w:val="0059135D"/>
    <w:rsid w:val="0059217A"/>
    <w:rsid w:val="005A0D9E"/>
    <w:rsid w:val="005C6506"/>
    <w:rsid w:val="005D30B4"/>
    <w:rsid w:val="005D32E1"/>
    <w:rsid w:val="00600435"/>
    <w:rsid w:val="006440C3"/>
    <w:rsid w:val="00646ADD"/>
    <w:rsid w:val="006472B6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65C02"/>
    <w:rsid w:val="0087137B"/>
    <w:rsid w:val="00874CE4"/>
    <w:rsid w:val="00876A31"/>
    <w:rsid w:val="0089348C"/>
    <w:rsid w:val="00895CC6"/>
    <w:rsid w:val="008B7487"/>
    <w:rsid w:val="008D23D1"/>
    <w:rsid w:val="008D7BB9"/>
    <w:rsid w:val="0090544A"/>
    <w:rsid w:val="00913555"/>
    <w:rsid w:val="009221B3"/>
    <w:rsid w:val="00944B50"/>
    <w:rsid w:val="009541FC"/>
    <w:rsid w:val="00956232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664E"/>
    <w:rsid w:val="00AC26F7"/>
    <w:rsid w:val="00AC6FB4"/>
    <w:rsid w:val="00AC7A9D"/>
    <w:rsid w:val="00AD7D04"/>
    <w:rsid w:val="00AE7E31"/>
    <w:rsid w:val="00AF3306"/>
    <w:rsid w:val="00B00EDC"/>
    <w:rsid w:val="00B20FEE"/>
    <w:rsid w:val="00B3522D"/>
    <w:rsid w:val="00B43E5F"/>
    <w:rsid w:val="00B4474F"/>
    <w:rsid w:val="00B46F98"/>
    <w:rsid w:val="00B62DBE"/>
    <w:rsid w:val="00B70AF3"/>
    <w:rsid w:val="00B738D7"/>
    <w:rsid w:val="00B773AA"/>
    <w:rsid w:val="00BA543F"/>
    <w:rsid w:val="00BB49A5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82D0B"/>
    <w:rsid w:val="00CA70C2"/>
    <w:rsid w:val="00CA7C9C"/>
    <w:rsid w:val="00CB2889"/>
    <w:rsid w:val="00CC25DD"/>
    <w:rsid w:val="00CE75BA"/>
    <w:rsid w:val="00D04998"/>
    <w:rsid w:val="00D111D1"/>
    <w:rsid w:val="00D17C3F"/>
    <w:rsid w:val="00D21D3F"/>
    <w:rsid w:val="00D31230"/>
    <w:rsid w:val="00D34CA1"/>
    <w:rsid w:val="00D4345B"/>
    <w:rsid w:val="00D93B59"/>
    <w:rsid w:val="00D95FA8"/>
    <w:rsid w:val="00DB3C1D"/>
    <w:rsid w:val="00DC0F47"/>
    <w:rsid w:val="00DC1C9C"/>
    <w:rsid w:val="00DD02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F32BAD"/>
    <w:rsid w:val="00F356EF"/>
    <w:rsid w:val="00F41495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5" ma:contentTypeDescription="Vytvoří nový dokument" ma:contentTypeScope="" ma:versionID="88b774ed79505285bbe3b06c10ac5d36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07c7cfb1386359084a7c941c8d4d354f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9EEBB-B8DC-4E4D-8452-FA98BCF95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1F3390-3BFA-43DD-88CF-01A906C86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8C5B3-5B56-49C2-AADD-5CBD307F5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2024-03-26T10:00:00Z</cp:lastPrinted>
  <dcterms:created xsi:type="dcterms:W3CDTF">2024-06-28T04:48:00Z</dcterms:created>
  <dcterms:modified xsi:type="dcterms:W3CDTF">2024-07-01T05:58:00Z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