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20" w:rsidRPr="00C264BF" w:rsidRDefault="007B65FA" w:rsidP="00A14B20">
      <w:pPr>
        <w:rPr>
          <w:rFonts w:ascii="Arial" w:hAnsi="Arial" w:cs="Arial"/>
        </w:rPr>
      </w:pPr>
      <w:bookmarkStart w:id="0" w:name="_GoBack"/>
      <w:bookmarkEnd w:id="0"/>
      <w:r w:rsidRPr="00237F29">
        <w:rPr>
          <w:rFonts w:ascii="Arial" w:hAnsi="Arial" w:cs="Arial"/>
          <w:noProof/>
          <w:lang w:eastAsia="cs-CZ"/>
        </w:rPr>
        <w:drawing>
          <wp:inline distT="0" distB="0" distL="0" distR="0" wp14:anchorId="47A7A608" wp14:editId="05996670">
            <wp:extent cx="5760000" cy="864000"/>
            <wp:effectExtent l="0" t="0" r="0" b="0"/>
            <wp:docPr id="3" name="Obrázek 3" descr="C:\Users\martin.koutek\Documents\blok_logo_n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.koutek\Documents\blok_logo_np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60" w:rsidRPr="00C009AA" w:rsidRDefault="004E4F60" w:rsidP="004E4F60">
      <w:pPr>
        <w:spacing w:after="0" w:line="240" w:lineRule="auto"/>
        <w:jc w:val="right"/>
        <w:rPr>
          <w:rFonts w:ascii="Arial" w:hAnsi="Arial" w:cs="Arial"/>
        </w:rPr>
      </w:pPr>
      <w:r w:rsidRPr="00C009AA">
        <w:rPr>
          <w:rFonts w:ascii="Arial" w:hAnsi="Arial" w:cs="Arial"/>
        </w:rPr>
        <w:t>Číslo spisu: S/0</w:t>
      </w:r>
      <w:r w:rsidR="00540A7D">
        <w:rPr>
          <w:rFonts w:ascii="Arial" w:hAnsi="Arial" w:cs="Arial"/>
        </w:rPr>
        <w:t>1826/JC</w:t>
      </w:r>
      <w:r w:rsidRPr="00C009AA">
        <w:rPr>
          <w:rFonts w:ascii="Arial" w:hAnsi="Arial" w:cs="Arial"/>
        </w:rPr>
        <w:t>/</w:t>
      </w:r>
      <w:r w:rsidR="00540A7D">
        <w:rPr>
          <w:rFonts w:ascii="Arial" w:hAnsi="Arial" w:cs="Arial"/>
        </w:rPr>
        <w:t>23</w:t>
      </w:r>
    </w:p>
    <w:p w:rsidR="004E4F60" w:rsidRPr="00C009AA" w:rsidRDefault="004E4F60" w:rsidP="004E4F60">
      <w:pPr>
        <w:spacing w:after="0" w:line="240" w:lineRule="auto"/>
        <w:jc w:val="right"/>
        <w:rPr>
          <w:rFonts w:ascii="Arial" w:hAnsi="Arial" w:cs="Arial"/>
        </w:rPr>
      </w:pPr>
      <w:r w:rsidRPr="00C009AA">
        <w:rPr>
          <w:rFonts w:ascii="Arial" w:hAnsi="Arial" w:cs="Arial"/>
        </w:rPr>
        <w:t>Číslo jednací:</w:t>
      </w:r>
      <w:r w:rsidR="00540A7D">
        <w:rPr>
          <w:rFonts w:ascii="Arial" w:hAnsi="Arial" w:cs="Arial"/>
        </w:rPr>
        <w:t>04324</w:t>
      </w:r>
      <w:r w:rsidR="004D27CF" w:rsidRPr="00C009AA">
        <w:rPr>
          <w:rFonts w:ascii="Arial" w:hAnsi="Arial" w:cs="Arial"/>
        </w:rPr>
        <w:t>/</w:t>
      </w:r>
      <w:r w:rsidR="00540A7D">
        <w:rPr>
          <w:rFonts w:ascii="Arial" w:hAnsi="Arial" w:cs="Arial"/>
        </w:rPr>
        <w:t>JC</w:t>
      </w:r>
      <w:r w:rsidR="004D27CF" w:rsidRPr="00C009AA">
        <w:rPr>
          <w:rFonts w:ascii="Arial" w:hAnsi="Arial" w:cs="Arial"/>
        </w:rPr>
        <w:t>/24</w:t>
      </w:r>
    </w:p>
    <w:p w:rsidR="004E4F60" w:rsidRPr="00C009AA" w:rsidRDefault="004E4F60" w:rsidP="004E4F60">
      <w:pPr>
        <w:spacing w:after="0" w:line="240" w:lineRule="auto"/>
        <w:jc w:val="right"/>
        <w:rPr>
          <w:rFonts w:ascii="Arial" w:hAnsi="Arial" w:cs="Arial"/>
        </w:rPr>
      </w:pPr>
      <w:r w:rsidRPr="00C009AA">
        <w:rPr>
          <w:rFonts w:ascii="Arial" w:hAnsi="Arial" w:cs="Arial"/>
        </w:rPr>
        <w:t>popfk-0</w:t>
      </w:r>
      <w:r w:rsidR="00540A7D">
        <w:rPr>
          <w:rFonts w:ascii="Arial" w:hAnsi="Arial" w:cs="Arial"/>
        </w:rPr>
        <w:t>37a</w:t>
      </w:r>
      <w:r w:rsidRPr="00C009AA">
        <w:rPr>
          <w:rFonts w:ascii="Arial" w:hAnsi="Arial" w:cs="Arial"/>
        </w:rPr>
        <w:t>/</w:t>
      </w:r>
      <w:r w:rsidR="00540A7D">
        <w:rPr>
          <w:rFonts w:ascii="Arial" w:hAnsi="Arial" w:cs="Arial"/>
        </w:rPr>
        <w:t>31</w:t>
      </w:r>
      <w:r w:rsidRPr="00C009AA">
        <w:rPr>
          <w:rFonts w:ascii="Arial" w:hAnsi="Arial" w:cs="Arial"/>
        </w:rPr>
        <w:t>/</w:t>
      </w:r>
      <w:r w:rsidR="00540A7D">
        <w:rPr>
          <w:rFonts w:ascii="Arial" w:hAnsi="Arial" w:cs="Arial"/>
        </w:rPr>
        <w:t>22</w:t>
      </w:r>
    </w:p>
    <w:p w:rsidR="00BA4C51" w:rsidRPr="00C009AA" w:rsidRDefault="004E4F60" w:rsidP="004E4F60">
      <w:pPr>
        <w:spacing w:after="0" w:line="240" w:lineRule="auto"/>
        <w:jc w:val="right"/>
        <w:rPr>
          <w:rFonts w:ascii="Arial" w:hAnsi="Arial" w:cs="Arial"/>
        </w:rPr>
      </w:pPr>
      <w:r w:rsidRPr="00C009AA">
        <w:rPr>
          <w:rFonts w:ascii="Arial" w:hAnsi="Arial" w:cs="Arial"/>
        </w:rPr>
        <w:t>115V34300370</w:t>
      </w:r>
      <w:r w:rsidR="00540A7D">
        <w:rPr>
          <w:rFonts w:ascii="Arial" w:hAnsi="Arial" w:cs="Arial"/>
        </w:rPr>
        <w:t>6</w:t>
      </w:r>
    </w:p>
    <w:p w:rsidR="00BA4C51" w:rsidRPr="00C009AA" w:rsidRDefault="00BA4C51" w:rsidP="00BA4C51">
      <w:pPr>
        <w:rPr>
          <w:rFonts w:ascii="Arial" w:hAnsi="Arial" w:cs="Arial"/>
        </w:rPr>
      </w:pPr>
      <w:r w:rsidRPr="00C009AA">
        <w:rPr>
          <w:rFonts w:ascii="Arial" w:hAnsi="Arial" w:cs="Arial"/>
        </w:rPr>
        <w:t xml:space="preserve"> </w:t>
      </w:r>
    </w:p>
    <w:p w:rsidR="00C875B4" w:rsidRDefault="00C875B4" w:rsidP="00C264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č. </w:t>
      </w:r>
      <w:r w:rsidR="004E4F60">
        <w:rPr>
          <w:rFonts w:ascii="Arial" w:hAnsi="Arial" w:cs="Arial"/>
          <w:b/>
        </w:rPr>
        <w:t>1</w:t>
      </w:r>
    </w:p>
    <w:p w:rsidR="00FB2973" w:rsidRDefault="00C875B4" w:rsidP="004E4F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 </w:t>
      </w:r>
      <w:r w:rsidR="00BA4C51" w:rsidRPr="00C264BF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BA4C51" w:rsidRPr="00C264BF">
        <w:rPr>
          <w:rFonts w:ascii="Arial" w:hAnsi="Arial" w:cs="Arial"/>
          <w:b/>
        </w:rPr>
        <w:t xml:space="preserve"> O DÍLO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č.j.</w:t>
      </w:r>
      <w:proofErr w:type="gramEnd"/>
      <w:r>
        <w:rPr>
          <w:rFonts w:ascii="Arial" w:hAnsi="Arial" w:cs="Arial"/>
          <w:b/>
        </w:rPr>
        <w:t xml:space="preserve"> </w:t>
      </w:r>
      <w:r w:rsidR="005D6C14">
        <w:rPr>
          <w:rFonts w:ascii="Arial" w:hAnsi="Arial" w:cs="Arial"/>
          <w:b/>
        </w:rPr>
        <w:t>01826</w:t>
      </w:r>
      <w:r w:rsidR="00540A7D">
        <w:rPr>
          <w:rFonts w:ascii="Arial" w:hAnsi="Arial" w:cs="Arial"/>
          <w:b/>
        </w:rPr>
        <w:t>/JC/2</w:t>
      </w:r>
      <w:r w:rsidR="005D6C14">
        <w:rPr>
          <w:rFonts w:ascii="Arial" w:hAnsi="Arial" w:cs="Arial"/>
          <w:b/>
        </w:rPr>
        <w:t>3</w:t>
      </w:r>
    </w:p>
    <w:p w:rsidR="004E4F60" w:rsidRPr="00C264BF" w:rsidRDefault="004E4F60" w:rsidP="004E4F60">
      <w:pPr>
        <w:jc w:val="center"/>
        <w:rPr>
          <w:rFonts w:ascii="Arial" w:hAnsi="Arial" w:cs="Arial"/>
          <w:b/>
        </w:rPr>
      </w:pPr>
    </w:p>
    <w:p w:rsidR="00F03462" w:rsidRPr="00F03462" w:rsidRDefault="00BA4C51" w:rsidP="004E4F60">
      <w:pPr>
        <w:pStyle w:val="Nadpis1"/>
        <w:jc w:val="left"/>
      </w:pPr>
      <w:r w:rsidRPr="00F03462">
        <w:t>Smluvní strany</w:t>
      </w:r>
    </w:p>
    <w:p w:rsidR="00BA4C51" w:rsidRPr="00F03462" w:rsidRDefault="00BA4C51" w:rsidP="00820E79">
      <w:pPr>
        <w:pStyle w:val="Nadpis2"/>
      </w:pPr>
      <w:r w:rsidRPr="00F03462">
        <w:t>Objednatel</w:t>
      </w:r>
    </w:p>
    <w:p w:rsidR="004E4F60" w:rsidRDefault="004E4F60" w:rsidP="004E4F60">
      <w:pPr>
        <w:pStyle w:val="Default"/>
      </w:pPr>
    </w:p>
    <w:p w:rsidR="00540A7D" w:rsidRPr="00540A7D" w:rsidRDefault="00540A7D" w:rsidP="00540A7D">
      <w:pPr>
        <w:pStyle w:val="Default"/>
        <w:rPr>
          <w:b/>
          <w:bCs/>
          <w:sz w:val="22"/>
          <w:szCs w:val="22"/>
        </w:rPr>
      </w:pPr>
      <w:r w:rsidRPr="00540A7D">
        <w:rPr>
          <w:b/>
          <w:bCs/>
          <w:sz w:val="22"/>
          <w:szCs w:val="22"/>
        </w:rPr>
        <w:t>Česká republika - Agentura ochrany přírody a krajiny České republiky</w:t>
      </w:r>
    </w:p>
    <w:p w:rsidR="00540A7D" w:rsidRPr="00540A7D" w:rsidRDefault="00540A7D" w:rsidP="00540A7D">
      <w:pPr>
        <w:pStyle w:val="Default"/>
        <w:rPr>
          <w:b/>
          <w:bCs/>
          <w:sz w:val="22"/>
          <w:szCs w:val="22"/>
        </w:rPr>
      </w:pPr>
      <w:r w:rsidRPr="00540A7D">
        <w:rPr>
          <w:b/>
          <w:bCs/>
          <w:sz w:val="22"/>
          <w:szCs w:val="22"/>
        </w:rPr>
        <w:t>Regionální pracoviště: Regionální pracoviště Jižní Čechy</w:t>
      </w:r>
    </w:p>
    <w:p w:rsidR="00540A7D" w:rsidRPr="00540A7D" w:rsidRDefault="00540A7D" w:rsidP="00540A7D">
      <w:pPr>
        <w:pStyle w:val="Default"/>
        <w:rPr>
          <w:bCs/>
          <w:sz w:val="22"/>
          <w:szCs w:val="22"/>
        </w:rPr>
      </w:pPr>
      <w:r w:rsidRPr="00540A7D">
        <w:rPr>
          <w:bCs/>
          <w:sz w:val="22"/>
          <w:szCs w:val="22"/>
        </w:rPr>
        <w:t>Sídlo: Kaplanova 1931/1, 148 00 Praha 11 - Chodov</w:t>
      </w:r>
    </w:p>
    <w:p w:rsidR="00540A7D" w:rsidRPr="00540A7D" w:rsidRDefault="00540A7D" w:rsidP="00540A7D">
      <w:pPr>
        <w:pStyle w:val="Default"/>
        <w:rPr>
          <w:bCs/>
          <w:sz w:val="22"/>
          <w:szCs w:val="22"/>
        </w:rPr>
      </w:pPr>
      <w:r w:rsidRPr="00540A7D">
        <w:rPr>
          <w:bCs/>
          <w:sz w:val="22"/>
          <w:szCs w:val="22"/>
        </w:rPr>
        <w:t>Bankovní spojení: ČNB Praha, Číslo účtu: 18228011/0710</w:t>
      </w:r>
    </w:p>
    <w:p w:rsidR="00540A7D" w:rsidRPr="00540A7D" w:rsidRDefault="00540A7D" w:rsidP="00540A7D">
      <w:pPr>
        <w:pStyle w:val="Default"/>
        <w:rPr>
          <w:bCs/>
          <w:sz w:val="22"/>
          <w:szCs w:val="22"/>
        </w:rPr>
      </w:pPr>
      <w:r w:rsidRPr="00540A7D">
        <w:rPr>
          <w:bCs/>
          <w:sz w:val="22"/>
          <w:szCs w:val="22"/>
        </w:rPr>
        <w:t>IČO: 629 335 91</w:t>
      </w:r>
    </w:p>
    <w:p w:rsidR="00540A7D" w:rsidRPr="00540A7D" w:rsidRDefault="00540A7D" w:rsidP="00540A7D">
      <w:pPr>
        <w:pStyle w:val="Default"/>
        <w:rPr>
          <w:bCs/>
          <w:sz w:val="22"/>
          <w:szCs w:val="22"/>
        </w:rPr>
      </w:pPr>
      <w:r w:rsidRPr="00540A7D">
        <w:rPr>
          <w:bCs/>
          <w:sz w:val="22"/>
          <w:szCs w:val="22"/>
        </w:rPr>
        <w:t>DIČ: neplátce DPH</w:t>
      </w:r>
    </w:p>
    <w:p w:rsidR="00540A7D" w:rsidRPr="00540A7D" w:rsidRDefault="00540A7D" w:rsidP="00540A7D">
      <w:pPr>
        <w:pStyle w:val="Default"/>
        <w:rPr>
          <w:bCs/>
          <w:sz w:val="22"/>
          <w:szCs w:val="22"/>
        </w:rPr>
      </w:pPr>
      <w:r w:rsidRPr="00540A7D">
        <w:rPr>
          <w:bCs/>
          <w:sz w:val="22"/>
          <w:szCs w:val="22"/>
        </w:rPr>
        <w:t>Kontaktní adresa: Nám. Přemysla Otakara II. 34, 37001 České Budějovice</w:t>
      </w:r>
    </w:p>
    <w:p w:rsidR="00540A7D" w:rsidRPr="00540A7D" w:rsidRDefault="00540A7D" w:rsidP="00540A7D">
      <w:pPr>
        <w:pStyle w:val="Default"/>
        <w:rPr>
          <w:bCs/>
          <w:sz w:val="22"/>
          <w:szCs w:val="22"/>
        </w:rPr>
      </w:pPr>
      <w:r w:rsidRPr="00540A7D">
        <w:rPr>
          <w:bCs/>
          <w:sz w:val="22"/>
          <w:szCs w:val="22"/>
        </w:rPr>
        <w:t xml:space="preserve">Telefon: </w:t>
      </w:r>
    </w:p>
    <w:p w:rsidR="00540A7D" w:rsidRPr="00540A7D" w:rsidRDefault="00540A7D" w:rsidP="00540A7D">
      <w:pPr>
        <w:pStyle w:val="Default"/>
        <w:rPr>
          <w:bCs/>
          <w:sz w:val="22"/>
          <w:szCs w:val="22"/>
        </w:rPr>
      </w:pPr>
      <w:r w:rsidRPr="00540A7D">
        <w:rPr>
          <w:bCs/>
          <w:sz w:val="22"/>
          <w:szCs w:val="22"/>
        </w:rPr>
        <w:t xml:space="preserve">Zastoupený: </w:t>
      </w:r>
    </w:p>
    <w:p w:rsidR="00540A7D" w:rsidRPr="00540A7D" w:rsidRDefault="00540A7D" w:rsidP="00540A7D">
      <w:pPr>
        <w:pStyle w:val="Default"/>
        <w:rPr>
          <w:bCs/>
          <w:sz w:val="22"/>
          <w:szCs w:val="22"/>
        </w:rPr>
      </w:pPr>
      <w:r w:rsidRPr="00540A7D">
        <w:rPr>
          <w:bCs/>
          <w:sz w:val="22"/>
          <w:szCs w:val="22"/>
        </w:rPr>
        <w:t>V rozsahu této smlouvy osoba zmocněná k jednání se zhotovitelem, k věcným úkonům a</w:t>
      </w:r>
    </w:p>
    <w:p w:rsidR="004E4F60" w:rsidRPr="00540A7D" w:rsidRDefault="00540A7D" w:rsidP="00540A7D">
      <w:pPr>
        <w:pStyle w:val="Default"/>
        <w:rPr>
          <w:color w:val="auto"/>
          <w:sz w:val="22"/>
          <w:szCs w:val="22"/>
        </w:rPr>
      </w:pPr>
      <w:r w:rsidRPr="00540A7D">
        <w:rPr>
          <w:bCs/>
          <w:sz w:val="22"/>
          <w:szCs w:val="22"/>
        </w:rPr>
        <w:t xml:space="preserve">k převzetí díla: </w:t>
      </w:r>
    </w:p>
    <w:p w:rsidR="00BA4C51" w:rsidRDefault="004E4F60" w:rsidP="00E22D1A">
      <w:pPr>
        <w:spacing w:before="120" w:after="0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  <w:r w:rsidR="00BA4C51" w:rsidRPr="00C264BF">
        <w:rPr>
          <w:rFonts w:ascii="Arial" w:hAnsi="Arial" w:cs="Arial"/>
        </w:rPr>
        <w:t xml:space="preserve">(dále jen </w:t>
      </w:r>
      <w:r w:rsidR="00BA4C51" w:rsidRPr="00C61950">
        <w:rPr>
          <w:rFonts w:ascii="Arial" w:hAnsi="Arial" w:cs="Arial"/>
        </w:rPr>
        <w:t>„</w:t>
      </w:r>
      <w:r w:rsidR="00BA4C51" w:rsidRPr="00C61950">
        <w:rPr>
          <w:rFonts w:ascii="Arial" w:hAnsi="Arial" w:cs="Arial"/>
          <w:b/>
        </w:rPr>
        <w:t>objednatel</w:t>
      </w:r>
      <w:r w:rsidR="00BA4C51" w:rsidRPr="00C61950">
        <w:rPr>
          <w:rFonts w:ascii="Arial" w:hAnsi="Arial" w:cs="Arial"/>
        </w:rPr>
        <w:t>”</w:t>
      </w:r>
      <w:r w:rsidR="00BA4C51" w:rsidRPr="00C264BF">
        <w:rPr>
          <w:rFonts w:ascii="Arial" w:hAnsi="Arial" w:cs="Arial"/>
        </w:rPr>
        <w:t>)</w:t>
      </w:r>
    </w:p>
    <w:p w:rsidR="004E4F60" w:rsidRPr="00C264BF" w:rsidRDefault="004E4F60" w:rsidP="00E22D1A">
      <w:pPr>
        <w:spacing w:before="120" w:after="0"/>
        <w:rPr>
          <w:rFonts w:ascii="Arial" w:hAnsi="Arial" w:cs="Arial"/>
        </w:rPr>
      </w:pPr>
    </w:p>
    <w:p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>a</w:t>
      </w:r>
    </w:p>
    <w:p w:rsidR="00BA4C51" w:rsidRPr="00C61950" w:rsidRDefault="00BA4C51" w:rsidP="00820E79">
      <w:pPr>
        <w:pStyle w:val="Nadpis2"/>
      </w:pPr>
      <w:r w:rsidRPr="00C61950">
        <w:t>Zhotovitel</w:t>
      </w:r>
    </w:p>
    <w:p w:rsidR="00F32D00" w:rsidRPr="00F32D00" w:rsidRDefault="00F32D00" w:rsidP="00F32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4F60" w:rsidRPr="00F44A11" w:rsidRDefault="004E4F60" w:rsidP="004E4F60">
      <w:pPr>
        <w:pStyle w:val="Default"/>
        <w:rPr>
          <w:b/>
          <w:sz w:val="22"/>
          <w:szCs w:val="22"/>
        </w:rPr>
      </w:pPr>
      <w:r w:rsidRPr="00F44A11">
        <w:rPr>
          <w:b/>
          <w:sz w:val="22"/>
          <w:szCs w:val="22"/>
        </w:rPr>
        <w:t xml:space="preserve">Vodohospodářský rozvoj a výstavba a.s. </w:t>
      </w:r>
    </w:p>
    <w:p w:rsidR="004E4F60" w:rsidRDefault="004E4F60" w:rsidP="004E4F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Nábřežní 90/4, Smíchov, 150 00 Praha 5 </w:t>
      </w:r>
    </w:p>
    <w:p w:rsidR="00B54042" w:rsidRDefault="004E4F60" w:rsidP="004E4F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</w:p>
    <w:p w:rsidR="004E4F60" w:rsidRDefault="004E4F60" w:rsidP="004E4F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</w:p>
    <w:p w:rsidR="004E4F60" w:rsidRDefault="004E4F60" w:rsidP="004E4F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471 16 901 </w:t>
      </w:r>
    </w:p>
    <w:p w:rsidR="004E4F60" w:rsidRDefault="004E4F60" w:rsidP="004E4F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CZ47116901 </w:t>
      </w:r>
    </w:p>
    <w:p w:rsidR="00B54042" w:rsidRDefault="00B10054" w:rsidP="00B100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V </w:t>
      </w:r>
      <w:r>
        <w:rPr>
          <w:rFonts w:ascii="ArialMT" w:hAnsi="ArialMT" w:cs="ArialMT"/>
        </w:rPr>
        <w:t xml:space="preserve">rozsahu této smlouvy osoba zmocněná k jednání s objednatelem: </w:t>
      </w:r>
    </w:p>
    <w:p w:rsidR="004E4F60" w:rsidRDefault="00B10054" w:rsidP="00B10054">
      <w:pPr>
        <w:spacing w:before="120" w:after="120"/>
      </w:pPr>
      <w:r>
        <w:rPr>
          <w:rFonts w:ascii="Arial" w:hAnsi="Arial" w:cs="Arial"/>
        </w:rPr>
        <w:t xml:space="preserve">DS: </w:t>
      </w:r>
    </w:p>
    <w:p w:rsidR="00BA4C51" w:rsidRPr="00C264BF" w:rsidRDefault="00BA4C51" w:rsidP="004E4F60">
      <w:pPr>
        <w:spacing w:before="120" w:after="120"/>
        <w:rPr>
          <w:rFonts w:ascii="Arial" w:hAnsi="Arial" w:cs="Arial"/>
        </w:rPr>
      </w:pPr>
      <w:r w:rsidRPr="00C264BF">
        <w:rPr>
          <w:rFonts w:ascii="Arial" w:hAnsi="Arial" w:cs="Arial"/>
        </w:rPr>
        <w:t>(dále jen „</w:t>
      </w:r>
      <w:r w:rsidRPr="00C61950">
        <w:rPr>
          <w:rFonts w:ascii="Arial" w:hAnsi="Arial" w:cs="Arial"/>
          <w:b/>
        </w:rPr>
        <w:t>zhotovitel</w:t>
      </w:r>
      <w:r w:rsidRPr="00C264BF">
        <w:rPr>
          <w:rFonts w:ascii="Arial" w:hAnsi="Arial" w:cs="Arial"/>
        </w:rPr>
        <w:t>”)</w:t>
      </w:r>
      <w:r w:rsidR="00BB63BC">
        <w:rPr>
          <w:rFonts w:ascii="Arial" w:hAnsi="Arial" w:cs="Arial"/>
        </w:rPr>
        <w:br w:type="page"/>
      </w:r>
    </w:p>
    <w:p w:rsidR="00AA657E" w:rsidRDefault="00AA657E" w:rsidP="00F44A11">
      <w:pPr>
        <w:pStyle w:val="Nadpis1"/>
        <w:jc w:val="left"/>
      </w:pPr>
    </w:p>
    <w:p w:rsidR="00856526" w:rsidRPr="00C009AA" w:rsidRDefault="005D6C14" w:rsidP="00680234">
      <w:pPr>
        <w:pStyle w:val="Nadpis2"/>
        <w:ind w:left="709" w:hanging="709"/>
      </w:pPr>
      <w:r w:rsidRPr="00996F95">
        <w:t>Z důvodu (i.) administrativní chyby při přípravě zakázky na straně objednatele, při které bylo přiděleno smlouvě o dílo chybné číslo spisu: S/0</w:t>
      </w:r>
      <w:r>
        <w:t>1826</w:t>
      </w:r>
      <w:r w:rsidRPr="00996F95">
        <w:t>/</w:t>
      </w:r>
      <w:r>
        <w:t>JC</w:t>
      </w:r>
      <w:r w:rsidRPr="00996F95">
        <w:t>/2</w:t>
      </w:r>
      <w:r>
        <w:t>2</w:t>
      </w:r>
      <w:r w:rsidRPr="00996F95">
        <w:t xml:space="preserve"> a chybné číslo jednací: 0</w:t>
      </w:r>
      <w:r>
        <w:t>1826/JC</w:t>
      </w:r>
      <w:r w:rsidRPr="00996F95">
        <w:t>/</w:t>
      </w:r>
      <w:r>
        <w:t>22</w:t>
      </w:r>
      <w:r w:rsidRPr="00996F95">
        <w:t>,</w:t>
      </w:r>
      <w:r>
        <w:t xml:space="preserve"> a (</w:t>
      </w:r>
      <w:proofErr w:type="spellStart"/>
      <w:r>
        <w:t>ii</w:t>
      </w:r>
      <w:proofErr w:type="spellEnd"/>
      <w:r>
        <w:t>)</w:t>
      </w:r>
      <w:r w:rsidRPr="00996F95">
        <w:t xml:space="preserve"> </w:t>
      </w:r>
      <w:r>
        <w:t>z</w:t>
      </w:r>
      <w:r w:rsidR="00856526" w:rsidRPr="00C009AA">
        <w:t xml:space="preserve"> důvodu </w:t>
      </w:r>
      <w:r w:rsidR="00737F41" w:rsidRPr="00C009AA">
        <w:t xml:space="preserve">nepředpokládaných průtahů v projednávání předmětu díla </w:t>
      </w:r>
      <w:r w:rsidR="00B356FC">
        <w:t xml:space="preserve">s Lesy ČR s. p., lesní správa Nové Hrady, se smluvní strany dohodly na </w:t>
      </w:r>
      <w:r w:rsidR="004D27CF" w:rsidRPr="00C009AA">
        <w:t xml:space="preserve">uzavření tohoto dodatku č. 1 ke Smlouvě o dílo (dále jen „Dodatek“).  </w:t>
      </w:r>
      <w:r w:rsidR="00E13104" w:rsidRPr="00C009AA">
        <w:t xml:space="preserve">  </w:t>
      </w:r>
    </w:p>
    <w:p w:rsidR="009B73F8" w:rsidRPr="00C009AA" w:rsidRDefault="00AE6D04" w:rsidP="00C009AA">
      <w:pPr>
        <w:pStyle w:val="Nadpis2"/>
        <w:ind w:left="709" w:hanging="709"/>
      </w:pPr>
      <w:r>
        <w:t xml:space="preserve">Pro projednávání studie s majoritním správcem území, LČR,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</w:t>
      </w:r>
      <w:r w:rsidR="00B356FC">
        <w:t>bylo svoláno ústní jednání na lesní správě Nové Hrady dne 22. 5. 2024</w:t>
      </w:r>
      <w:r w:rsidR="00B356FC" w:rsidRPr="00C009AA">
        <w:t xml:space="preserve">. Ze strany </w:t>
      </w:r>
      <w:r w:rsidR="00B356FC">
        <w:t xml:space="preserve">lesní správy byl deklarován </w:t>
      </w:r>
      <w:r w:rsidR="00B356FC" w:rsidRPr="00C009AA">
        <w:t>odmítav</w:t>
      </w:r>
      <w:r w:rsidR="00B356FC">
        <w:t xml:space="preserve">ý postoj ke zpracované studii. </w:t>
      </w:r>
      <w:r>
        <w:t xml:space="preserve">Byla dohodnuta </w:t>
      </w:r>
      <w:r w:rsidR="00B356FC">
        <w:t xml:space="preserve">společná pochůzka přímo v NPR Žofínský prales na 19. 6. 2024. Lesní správce při pochůzce požadoval přednostní dokončení probíhajících jednání </w:t>
      </w:r>
      <w:r>
        <w:t xml:space="preserve">s AOPK ČR, správa CHKO Blanský les, na </w:t>
      </w:r>
      <w:r w:rsidR="00B356FC">
        <w:t>p</w:t>
      </w:r>
      <w:r>
        <w:t>ř</w:t>
      </w:r>
      <w:r w:rsidR="00B356FC">
        <w:t xml:space="preserve">ehlášení NPR Žofínský prales. </w:t>
      </w:r>
      <w:r w:rsidR="004D62EE" w:rsidRPr="00C009AA">
        <w:t>Vzhledem k tomuto zhotovitelem nezaviněné</w:t>
      </w:r>
      <w:r w:rsidR="00F44A11" w:rsidRPr="00C009AA">
        <w:t>mu</w:t>
      </w:r>
      <w:r w:rsidR="004D62EE" w:rsidRPr="00C009AA">
        <w:t xml:space="preserve"> zpoždění se zhotoviteli významně zkrátila doba pro </w:t>
      </w:r>
      <w:r w:rsidR="00C611F8" w:rsidRPr="00C009AA">
        <w:t>zajištění podkladů deklarujících diskusi se zainteresovanými stranami pro zpracování</w:t>
      </w:r>
      <w:r w:rsidR="004D62EE" w:rsidRPr="00C009AA">
        <w:t xml:space="preserve"> studie. </w:t>
      </w:r>
      <w:r w:rsidR="00C611F8" w:rsidRPr="00C009AA">
        <w:t>Termín</w:t>
      </w:r>
      <w:r w:rsidR="004D62EE" w:rsidRPr="00C009AA">
        <w:t xml:space="preserve"> odevzdání díla </w:t>
      </w:r>
      <w:r w:rsidR="00C611F8" w:rsidRPr="00C009AA">
        <w:t xml:space="preserve">se </w:t>
      </w:r>
      <w:r w:rsidR="004D62EE" w:rsidRPr="00C009AA">
        <w:t>posouvá o dobu nutnou k</w:t>
      </w:r>
      <w:r w:rsidR="00C611F8" w:rsidRPr="00C009AA">
        <w:t> zajištění podkladů deklarujících diskus</w:t>
      </w:r>
      <w:r w:rsidR="00B356FC">
        <w:t xml:space="preserve">i se zainteresovanými stranami </w:t>
      </w:r>
      <w:r w:rsidR="00C611F8" w:rsidRPr="00C009AA">
        <w:t xml:space="preserve">o </w:t>
      </w:r>
      <w:r>
        <w:t>4</w:t>
      </w:r>
      <w:r w:rsidR="00F44A11" w:rsidRPr="00C009AA">
        <w:t xml:space="preserve"> měsíce,</w:t>
      </w:r>
      <w:r w:rsidR="00C611F8" w:rsidRPr="00C009AA">
        <w:t xml:space="preserve"> tj. do</w:t>
      </w:r>
      <w:r w:rsidR="00F44A11" w:rsidRPr="00C009AA">
        <w:t>:</w:t>
      </w:r>
      <w:r w:rsidR="00C611F8" w:rsidRPr="00C009AA">
        <w:t xml:space="preserve"> 3</w:t>
      </w:r>
      <w:r>
        <w:t>1</w:t>
      </w:r>
      <w:r w:rsidR="00C611F8" w:rsidRPr="00C009AA">
        <w:t>.</w:t>
      </w:r>
      <w:r w:rsidR="00F44A11" w:rsidRPr="00C009AA">
        <w:t xml:space="preserve"> </w:t>
      </w:r>
      <w:r>
        <w:t>10</w:t>
      </w:r>
      <w:r w:rsidR="00C611F8" w:rsidRPr="00C009AA">
        <w:t>.</w:t>
      </w:r>
      <w:r w:rsidR="00F44A11" w:rsidRPr="00C009AA">
        <w:t xml:space="preserve"> </w:t>
      </w:r>
      <w:r w:rsidR="00C611F8" w:rsidRPr="00C009AA">
        <w:t>2024.</w:t>
      </w:r>
    </w:p>
    <w:p w:rsidR="0014280A" w:rsidRPr="00C009AA" w:rsidRDefault="0014280A" w:rsidP="00177A9E">
      <w:pPr>
        <w:pStyle w:val="Nadpis1"/>
        <w:spacing w:before="240"/>
        <w:ind w:left="0"/>
      </w:pPr>
    </w:p>
    <w:p w:rsidR="005D6C14" w:rsidRPr="005D6C14" w:rsidRDefault="005D6C14" w:rsidP="00A45648">
      <w:pPr>
        <w:pStyle w:val="Nadpis2"/>
        <w:ind w:left="709" w:hanging="709"/>
      </w:pPr>
      <w:r w:rsidRPr="00996F95">
        <w:rPr>
          <w:bCs/>
        </w:rPr>
        <w:t>V souvislosti s výše uvedeným se mění číslo spisu a číslo jednací smlouvy o dílo následovně: číslo spisu: S/</w:t>
      </w:r>
      <w:r>
        <w:rPr>
          <w:bCs/>
        </w:rPr>
        <w:t>01826/JC/23</w:t>
      </w:r>
      <w:r w:rsidRPr="00996F95">
        <w:rPr>
          <w:bCs/>
        </w:rPr>
        <w:t xml:space="preserve">, číslo jednací: </w:t>
      </w:r>
      <w:r>
        <w:rPr>
          <w:bCs/>
        </w:rPr>
        <w:t xml:space="preserve">01826/JC/23. </w:t>
      </w:r>
    </w:p>
    <w:p w:rsidR="00F1121A" w:rsidRPr="00C009AA" w:rsidRDefault="00A6729A" w:rsidP="00A45648">
      <w:pPr>
        <w:pStyle w:val="Nadpis2"/>
        <w:ind w:left="709" w:hanging="709"/>
      </w:pPr>
      <w:r w:rsidRPr="00C009AA">
        <w:t>V souvislosti s výše uvedeným dochází ke změně termínu stanoveném</w:t>
      </w:r>
      <w:r w:rsidR="005D6C14">
        <w:t>u</w:t>
      </w:r>
      <w:r w:rsidRPr="00C009AA">
        <w:t xml:space="preserve"> v čl. IV. Smlouvy o dílo.</w:t>
      </w:r>
      <w:r w:rsidR="00D6293A" w:rsidRPr="00C009AA">
        <w:t xml:space="preserve"> Čl. 4.1 se mění následovně: Zhotovitel se zavazuje provést pracovní návrh díla a předat jej objednateli </w:t>
      </w:r>
      <w:r w:rsidR="00D6293A" w:rsidRPr="00C009AA">
        <w:rPr>
          <w:bCs/>
        </w:rPr>
        <w:t xml:space="preserve">k připomínkám nejpozději do: </w:t>
      </w:r>
      <w:r w:rsidR="00AE6D04">
        <w:rPr>
          <w:bCs/>
        </w:rPr>
        <w:t>31. 8</w:t>
      </w:r>
      <w:r w:rsidR="00D6293A" w:rsidRPr="00C009AA">
        <w:rPr>
          <w:bCs/>
        </w:rPr>
        <w:t>. 2024.</w:t>
      </w:r>
      <w:r w:rsidRPr="00C009AA">
        <w:t xml:space="preserve"> </w:t>
      </w:r>
      <w:r w:rsidR="001B637F" w:rsidRPr="00C009AA">
        <w:t xml:space="preserve">Čl. 4.3 se mění následovně: </w:t>
      </w:r>
      <w:r w:rsidR="00F1121A" w:rsidRPr="00C009AA">
        <w:t>Zhotovitel se zavazuje provést dílo a předat jej objednateli nejpozději do</w:t>
      </w:r>
      <w:r w:rsidR="00F44A11" w:rsidRPr="00C009AA">
        <w:t>:</w:t>
      </w:r>
      <w:r w:rsidR="00F1121A" w:rsidRPr="00C009AA">
        <w:t xml:space="preserve"> </w:t>
      </w:r>
      <w:r w:rsidR="00C611F8" w:rsidRPr="00C009AA">
        <w:t>3</w:t>
      </w:r>
      <w:r w:rsidR="00AE6D04">
        <w:t>1</w:t>
      </w:r>
      <w:r w:rsidR="004E4F60" w:rsidRPr="00C009AA">
        <w:t>.</w:t>
      </w:r>
      <w:r w:rsidR="00F1121A" w:rsidRPr="00C009AA">
        <w:t xml:space="preserve"> </w:t>
      </w:r>
      <w:r w:rsidR="00AE6D04">
        <w:t>10</w:t>
      </w:r>
      <w:r w:rsidRPr="00C009AA">
        <w:t>. 2024.</w:t>
      </w:r>
    </w:p>
    <w:p w:rsidR="00AA657E" w:rsidRPr="00C009AA" w:rsidRDefault="00AA657E" w:rsidP="001C7DF8">
      <w:pPr>
        <w:pStyle w:val="Nadpis1"/>
        <w:spacing w:before="240"/>
        <w:ind w:left="0"/>
      </w:pPr>
    </w:p>
    <w:p w:rsidR="00AA657E" w:rsidRPr="00AA657E" w:rsidRDefault="0014280A" w:rsidP="00AA657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A657E" w:rsidRPr="00AA657E">
        <w:rPr>
          <w:rFonts w:ascii="Arial" w:hAnsi="Arial" w:cs="Arial"/>
        </w:rPr>
        <w:t>.1</w:t>
      </w:r>
      <w:r w:rsidR="00AA657E">
        <w:rPr>
          <w:rFonts w:ascii="Arial" w:hAnsi="Arial" w:cs="Arial"/>
        </w:rPr>
        <w:tab/>
      </w:r>
      <w:r w:rsidR="00AA657E" w:rsidRPr="00AA657E">
        <w:rPr>
          <w:rFonts w:ascii="Arial" w:hAnsi="Arial" w:cs="Arial"/>
        </w:rPr>
        <w:t xml:space="preserve">Ostatní ustanovení Smlouvy o dílo zůstávají beze změny. </w:t>
      </w:r>
    </w:p>
    <w:p w:rsidR="00AA657E" w:rsidRDefault="0014280A" w:rsidP="001C7DF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A657E" w:rsidRPr="00AA657E">
        <w:rPr>
          <w:rFonts w:ascii="Arial" w:hAnsi="Arial" w:cs="Arial"/>
        </w:rPr>
        <w:t xml:space="preserve">.2 </w:t>
      </w:r>
      <w:r w:rsidR="00AA657E">
        <w:rPr>
          <w:rFonts w:ascii="Arial" w:hAnsi="Arial" w:cs="Arial"/>
        </w:rPr>
        <w:tab/>
      </w:r>
      <w:r w:rsidR="00AA657E" w:rsidRPr="00AA657E">
        <w:rPr>
          <w:rFonts w:ascii="Arial" w:hAnsi="Arial" w:cs="Arial"/>
        </w:rPr>
        <w:t xml:space="preserve">Dodatek nabývá platnosti a účinnosti dnem podpisu oprávněným zástupcem poslední smluvní strany. Podléhá-li však tento Dodatek povinnosti uveřejnění v registru smluv podle zákona č. 340/2015 Sb., o registru smluv, ve znění pozdějších předpisů, nenabude účinnosti dříve než dnem jeho uveřejnění. Smluvní strany se budou o nabytí účinnosti Dodatku neprodleně písemně informovat. </w:t>
      </w:r>
    </w:p>
    <w:p w:rsidR="00223E37" w:rsidRPr="00AA657E" w:rsidRDefault="0014280A" w:rsidP="00387DED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23E37" w:rsidRPr="00AA657E">
        <w:rPr>
          <w:rFonts w:ascii="Arial" w:hAnsi="Arial" w:cs="Arial"/>
        </w:rPr>
        <w:t xml:space="preserve">.3 </w:t>
      </w:r>
      <w:r w:rsidR="00223E37">
        <w:rPr>
          <w:rFonts w:ascii="Arial" w:hAnsi="Arial" w:cs="Arial"/>
        </w:rPr>
        <w:tab/>
        <w:t xml:space="preserve">Tento </w:t>
      </w:r>
      <w:r w:rsidR="00223E37" w:rsidRPr="00387DED">
        <w:rPr>
          <w:rFonts w:ascii="Arial" w:hAnsi="Arial" w:cs="Arial"/>
        </w:rPr>
        <w:t>Dodatek je vyhotoven v souladu s ustanovením § 222 zákona č. 134/2016 Sb., o zadávání veřejných zakázek, v platném znění.</w:t>
      </w:r>
    </w:p>
    <w:p w:rsidR="00AA657E" w:rsidRPr="00AA657E" w:rsidRDefault="0014280A" w:rsidP="00AA657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A657E" w:rsidRPr="00AA657E">
        <w:rPr>
          <w:rFonts w:ascii="Arial" w:hAnsi="Arial" w:cs="Arial"/>
        </w:rPr>
        <w:t>.</w:t>
      </w:r>
      <w:r w:rsidR="00223E37">
        <w:rPr>
          <w:rFonts w:ascii="Arial" w:hAnsi="Arial" w:cs="Arial"/>
        </w:rPr>
        <w:t>4</w:t>
      </w:r>
      <w:r w:rsidR="00AA657E" w:rsidRPr="00AA657E">
        <w:rPr>
          <w:rFonts w:ascii="Arial" w:hAnsi="Arial" w:cs="Arial"/>
        </w:rPr>
        <w:t xml:space="preserve"> </w:t>
      </w:r>
      <w:r w:rsidR="00AA657E">
        <w:rPr>
          <w:rFonts w:ascii="Arial" w:hAnsi="Arial" w:cs="Arial"/>
        </w:rPr>
        <w:tab/>
      </w:r>
      <w:r w:rsidR="00AA657E" w:rsidRPr="00AA657E">
        <w:rPr>
          <w:rFonts w:ascii="Arial" w:hAnsi="Arial" w:cs="Arial"/>
        </w:rPr>
        <w:t xml:space="preserve">Tento dodatek je vyhotoven v elektronickém originále. </w:t>
      </w:r>
    </w:p>
    <w:p w:rsidR="00807394" w:rsidRDefault="0014280A" w:rsidP="001C7DF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A657E" w:rsidRPr="00AA657E">
        <w:rPr>
          <w:rFonts w:ascii="Arial" w:hAnsi="Arial" w:cs="Arial"/>
        </w:rPr>
        <w:t>.</w:t>
      </w:r>
      <w:r w:rsidR="00223E37">
        <w:rPr>
          <w:rFonts w:ascii="Arial" w:hAnsi="Arial" w:cs="Arial"/>
        </w:rPr>
        <w:t>5</w:t>
      </w:r>
      <w:r w:rsidR="00AA657E">
        <w:rPr>
          <w:rFonts w:ascii="Arial" w:hAnsi="Arial" w:cs="Arial"/>
        </w:rPr>
        <w:tab/>
      </w:r>
      <w:r w:rsidR="00AA657E" w:rsidRPr="00AA657E">
        <w:rPr>
          <w:rFonts w:ascii="Arial" w:hAnsi="Arial" w:cs="Arial"/>
        </w:rPr>
        <w:t>Zhotovitel bere na vědomí, že tento Dodatek podléhá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AE6D04" w:rsidRDefault="00AE6D04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Podepsáno elektronicky</w:t>
      </w:r>
    </w:p>
    <w:p w:rsidR="0037433A" w:rsidRPr="00B54042" w:rsidRDefault="00400562" w:rsidP="00B54042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Zhotovitel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37433A" w:rsidRPr="00B54042" w:rsidSect="00AE6D0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4FA5E4C"/>
    <w:multiLevelType w:val="multilevel"/>
    <w:tmpl w:val="732A7DF6"/>
    <w:lvl w:ilvl="0">
      <w:start w:val="1"/>
      <w:numFmt w:val="upperRoman"/>
      <w:pStyle w:val="Nadpis1"/>
      <w:suff w:val="space"/>
      <w:lvlText w:val="%1."/>
      <w:lvlJc w:val="center"/>
      <w:pPr>
        <w:ind w:left="3540" w:firstLine="0"/>
      </w:pPr>
      <w:rPr>
        <w:rFonts w:ascii="Arial" w:eastAsiaTheme="minorHAnsi" w:hAnsi="Arial" w:cs="Arial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-940" w:hanging="57"/>
      </w:pPr>
      <w:rPr>
        <w:rFonts w:cs="Times New Roman" w:hint="default"/>
        <w:b w:val="0"/>
      </w:rPr>
    </w:lvl>
    <w:lvl w:ilvl="2">
      <w:start w:val="1"/>
      <w:numFmt w:val="lowerRoman"/>
      <w:pStyle w:val="Nadpis3"/>
      <w:lvlText w:val="%3."/>
      <w:lvlJc w:val="right"/>
      <w:pPr>
        <w:ind w:left="-997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-997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-997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-997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-997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-997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-997" w:firstLine="0"/>
      </w:pPr>
      <w:rPr>
        <w:rFonts w:cs="Times New Roman" w:hint="default"/>
      </w:rPr>
    </w:lvl>
  </w:abstractNum>
  <w:abstractNum w:abstractNumId="2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5DEE332F"/>
    <w:multiLevelType w:val="multilevel"/>
    <w:tmpl w:val="C0400DC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0"/>
      </w:rPr>
    </w:lvl>
  </w:abstractNum>
  <w:abstractNum w:abstractNumId="8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0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1" w15:restartNumberingAfterBreak="0">
    <w:nsid w:val="6D23341D"/>
    <w:multiLevelType w:val="multilevel"/>
    <w:tmpl w:val="ED22B782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10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12">
    <w:abstractNumId w:val="2"/>
  </w:num>
  <w:num w:numId="13">
    <w:abstractNumId w:val="11"/>
  </w:num>
  <w:num w:numId="14">
    <w:abstractNumId w:val="7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1"/>
    <w:rsid w:val="000F701D"/>
    <w:rsid w:val="00101D71"/>
    <w:rsid w:val="00122140"/>
    <w:rsid w:val="0014280A"/>
    <w:rsid w:val="00150D52"/>
    <w:rsid w:val="00177A9E"/>
    <w:rsid w:val="001A17A4"/>
    <w:rsid w:val="001B637F"/>
    <w:rsid w:val="001C7DF8"/>
    <w:rsid w:val="00201716"/>
    <w:rsid w:val="00222609"/>
    <w:rsid w:val="00223E37"/>
    <w:rsid w:val="00232FCF"/>
    <w:rsid w:val="002537FA"/>
    <w:rsid w:val="00275143"/>
    <w:rsid w:val="002820E0"/>
    <w:rsid w:val="00287B91"/>
    <w:rsid w:val="00305126"/>
    <w:rsid w:val="003072E6"/>
    <w:rsid w:val="003307AE"/>
    <w:rsid w:val="0037433A"/>
    <w:rsid w:val="00387DED"/>
    <w:rsid w:val="003A3838"/>
    <w:rsid w:val="00400562"/>
    <w:rsid w:val="00411768"/>
    <w:rsid w:val="00467E3A"/>
    <w:rsid w:val="004A2DEC"/>
    <w:rsid w:val="004D27CF"/>
    <w:rsid w:val="004D62EE"/>
    <w:rsid w:val="004E4F60"/>
    <w:rsid w:val="00531682"/>
    <w:rsid w:val="00540A7D"/>
    <w:rsid w:val="005B5BBB"/>
    <w:rsid w:val="005D6C14"/>
    <w:rsid w:val="006424FA"/>
    <w:rsid w:val="00656982"/>
    <w:rsid w:val="0066635D"/>
    <w:rsid w:val="006B256A"/>
    <w:rsid w:val="006E26E0"/>
    <w:rsid w:val="006F3682"/>
    <w:rsid w:val="0070128A"/>
    <w:rsid w:val="00717B9B"/>
    <w:rsid w:val="00737F41"/>
    <w:rsid w:val="00766BC2"/>
    <w:rsid w:val="00775718"/>
    <w:rsid w:val="00776047"/>
    <w:rsid w:val="007817DA"/>
    <w:rsid w:val="00786E53"/>
    <w:rsid w:val="007B65FA"/>
    <w:rsid w:val="007C4A76"/>
    <w:rsid w:val="007F0747"/>
    <w:rsid w:val="007F77DA"/>
    <w:rsid w:val="00807394"/>
    <w:rsid w:val="00820E79"/>
    <w:rsid w:val="00826478"/>
    <w:rsid w:val="00856526"/>
    <w:rsid w:val="00882E71"/>
    <w:rsid w:val="00887F51"/>
    <w:rsid w:val="00890973"/>
    <w:rsid w:val="00892B1B"/>
    <w:rsid w:val="008B5D84"/>
    <w:rsid w:val="00941F2D"/>
    <w:rsid w:val="00970726"/>
    <w:rsid w:val="0099656C"/>
    <w:rsid w:val="009B73F8"/>
    <w:rsid w:val="009C3776"/>
    <w:rsid w:val="009F14EA"/>
    <w:rsid w:val="00A140BF"/>
    <w:rsid w:val="00A14B20"/>
    <w:rsid w:val="00A62FF4"/>
    <w:rsid w:val="00A6729A"/>
    <w:rsid w:val="00AA657E"/>
    <w:rsid w:val="00AD0B5C"/>
    <w:rsid w:val="00AE6D04"/>
    <w:rsid w:val="00B10054"/>
    <w:rsid w:val="00B356FC"/>
    <w:rsid w:val="00B413BA"/>
    <w:rsid w:val="00B45F6B"/>
    <w:rsid w:val="00B5182A"/>
    <w:rsid w:val="00B54042"/>
    <w:rsid w:val="00B72831"/>
    <w:rsid w:val="00B75274"/>
    <w:rsid w:val="00B97286"/>
    <w:rsid w:val="00BA4C51"/>
    <w:rsid w:val="00BB63BC"/>
    <w:rsid w:val="00BC4C39"/>
    <w:rsid w:val="00BE376E"/>
    <w:rsid w:val="00BF571E"/>
    <w:rsid w:val="00C009AA"/>
    <w:rsid w:val="00C04646"/>
    <w:rsid w:val="00C05836"/>
    <w:rsid w:val="00C264BF"/>
    <w:rsid w:val="00C611F8"/>
    <w:rsid w:val="00C61950"/>
    <w:rsid w:val="00C73DBE"/>
    <w:rsid w:val="00C875B4"/>
    <w:rsid w:val="00CB7FD9"/>
    <w:rsid w:val="00CC08DA"/>
    <w:rsid w:val="00D175F9"/>
    <w:rsid w:val="00D57F8E"/>
    <w:rsid w:val="00D6293A"/>
    <w:rsid w:val="00D81150"/>
    <w:rsid w:val="00DB031B"/>
    <w:rsid w:val="00DD1B61"/>
    <w:rsid w:val="00E13104"/>
    <w:rsid w:val="00E15EB7"/>
    <w:rsid w:val="00E22D1A"/>
    <w:rsid w:val="00E23B18"/>
    <w:rsid w:val="00E349EC"/>
    <w:rsid w:val="00E518DA"/>
    <w:rsid w:val="00E62AC6"/>
    <w:rsid w:val="00E92754"/>
    <w:rsid w:val="00ED6D6E"/>
    <w:rsid w:val="00EF3AA0"/>
    <w:rsid w:val="00F00217"/>
    <w:rsid w:val="00F03462"/>
    <w:rsid w:val="00F10B10"/>
    <w:rsid w:val="00F1121A"/>
    <w:rsid w:val="00F32D00"/>
    <w:rsid w:val="00F401DF"/>
    <w:rsid w:val="00F44A11"/>
    <w:rsid w:val="00F53BAC"/>
    <w:rsid w:val="00F54D9F"/>
    <w:rsid w:val="00FB01E2"/>
    <w:rsid w:val="00FB2973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C8609-474B-478A-806E-482C26B7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31B"/>
  </w:style>
  <w:style w:type="paragraph" w:styleId="Nadpis1">
    <w:name w:val="heading 1"/>
    <w:basedOn w:val="Odstavecseseznamem"/>
    <w:next w:val="Normln"/>
    <w:link w:val="Nadpis1Char"/>
    <w:uiPriority w:val="9"/>
    <w:qFormat/>
    <w:rsid w:val="00F03462"/>
    <w:pPr>
      <w:numPr>
        <w:numId w:val="10"/>
      </w:num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numPr>
        <w:ilvl w:val="1"/>
        <w:numId w:val="10"/>
      </w:numPr>
      <w:spacing w:after="120" w:line="240" w:lineRule="auto"/>
      <w:contextualSpacing w:val="0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4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03462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rsid w:val="00DD1B61"/>
    <w:pPr>
      <w:keepNext/>
      <w:numPr>
        <w:ilvl w:val="0"/>
        <w:numId w:val="12"/>
      </w:numPr>
      <w:spacing w:before="480" w:after="360" w:line="260" w:lineRule="exact"/>
      <w:jc w:val="center"/>
    </w:pPr>
    <w:rPr>
      <w:rFonts w:eastAsia="Times New Roman"/>
      <w:b/>
      <w:bCs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DD1B61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styleId="Siln">
    <w:name w:val="Strong"/>
    <w:basedOn w:val="Standardnpsmoodstavce"/>
    <w:uiPriority w:val="22"/>
    <w:qFormat/>
    <w:rsid w:val="009B73F8"/>
    <w:rPr>
      <w:b/>
      <w:bCs/>
    </w:rPr>
  </w:style>
  <w:style w:type="paragraph" w:styleId="Revize">
    <w:name w:val="Revision"/>
    <w:hidden/>
    <w:uiPriority w:val="99"/>
    <w:semiHidden/>
    <w:rsid w:val="004A2DEC"/>
    <w:pPr>
      <w:spacing w:after="0" w:line="240" w:lineRule="auto"/>
    </w:pPr>
  </w:style>
  <w:style w:type="paragraph" w:customStyle="1" w:styleId="Default">
    <w:name w:val="Default"/>
    <w:rsid w:val="00AA6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Kateřina Burianová</cp:lastModifiedBy>
  <cp:revision>2</cp:revision>
  <dcterms:created xsi:type="dcterms:W3CDTF">2024-06-28T15:52:00Z</dcterms:created>
  <dcterms:modified xsi:type="dcterms:W3CDTF">2024-06-28T15:52:00Z</dcterms:modified>
</cp:coreProperties>
</file>