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5E6D" w14:textId="77777777" w:rsidR="00C9449A" w:rsidRPr="00A16B28" w:rsidRDefault="00C9449A" w:rsidP="00BB2C2E">
      <w:pPr>
        <w:pStyle w:val="RLNzevsmlouvy"/>
        <w:spacing w:before="0" w:after="0" w:line="280" w:lineRule="atLeast"/>
        <w:rPr>
          <w:rFonts w:ascii="Arial" w:hAnsi="Arial"/>
          <w:sz w:val="20"/>
          <w:szCs w:val="20"/>
        </w:rPr>
      </w:pPr>
    </w:p>
    <w:p w14:paraId="31CCBD8F" w14:textId="1F3501A0" w:rsidR="001227A2" w:rsidRPr="00A16B28" w:rsidRDefault="00C9449A" w:rsidP="00BB2C2E">
      <w:pPr>
        <w:pStyle w:val="RLNzevsmlouvy"/>
        <w:spacing w:before="0" w:after="0" w:line="280" w:lineRule="atLeast"/>
        <w:rPr>
          <w:rFonts w:ascii="Arial" w:hAnsi="Arial"/>
          <w:spacing w:val="0"/>
          <w:kern w:val="0"/>
          <w:sz w:val="24"/>
          <w:szCs w:val="24"/>
        </w:rPr>
      </w:pPr>
      <w:r w:rsidRPr="00A16B28">
        <w:rPr>
          <w:rFonts w:ascii="Arial" w:hAnsi="Arial"/>
          <w:spacing w:val="0"/>
          <w:kern w:val="0"/>
          <w:sz w:val="24"/>
          <w:szCs w:val="24"/>
        </w:rPr>
        <w:t xml:space="preserve">Dílčí </w:t>
      </w:r>
      <w:r w:rsidRPr="00AD60F2">
        <w:rPr>
          <w:rFonts w:ascii="Arial" w:hAnsi="Arial"/>
          <w:spacing w:val="0"/>
          <w:kern w:val="0"/>
          <w:sz w:val="24"/>
          <w:szCs w:val="24"/>
        </w:rPr>
        <w:t xml:space="preserve">smlouva č. </w:t>
      </w:r>
      <w:r w:rsidR="00146456">
        <w:rPr>
          <w:rFonts w:ascii="Arial" w:hAnsi="Arial"/>
          <w:spacing w:val="0"/>
          <w:kern w:val="0"/>
          <w:sz w:val="24"/>
          <w:szCs w:val="24"/>
        </w:rPr>
        <w:t>1</w:t>
      </w:r>
      <w:r w:rsidR="00F02ACE">
        <w:rPr>
          <w:rFonts w:ascii="Arial" w:hAnsi="Arial"/>
          <w:spacing w:val="0"/>
          <w:kern w:val="0"/>
          <w:sz w:val="24"/>
          <w:szCs w:val="24"/>
        </w:rPr>
        <w:t>3</w:t>
      </w:r>
      <w:r w:rsidR="007D64F3">
        <w:rPr>
          <w:rFonts w:ascii="Arial" w:hAnsi="Arial"/>
          <w:spacing w:val="0"/>
          <w:kern w:val="0"/>
          <w:sz w:val="24"/>
          <w:szCs w:val="24"/>
        </w:rPr>
        <w:t xml:space="preserve"> </w:t>
      </w:r>
      <w:r w:rsidR="00CE2105">
        <w:rPr>
          <w:rFonts w:ascii="Arial" w:hAnsi="Arial"/>
          <w:spacing w:val="0"/>
          <w:kern w:val="0"/>
          <w:sz w:val="24"/>
          <w:szCs w:val="24"/>
        </w:rPr>
        <w:t>na</w:t>
      </w:r>
      <w:r w:rsidRPr="00A16B28">
        <w:rPr>
          <w:rFonts w:ascii="Arial" w:hAnsi="Arial"/>
          <w:spacing w:val="0"/>
          <w:kern w:val="0"/>
          <w:sz w:val="24"/>
          <w:szCs w:val="24"/>
        </w:rPr>
        <w:t xml:space="preserve"> poskytování </w:t>
      </w:r>
      <w:r w:rsidR="00CE2105">
        <w:rPr>
          <w:rFonts w:ascii="Arial" w:hAnsi="Arial"/>
          <w:spacing w:val="0"/>
          <w:kern w:val="0"/>
          <w:sz w:val="24"/>
          <w:szCs w:val="24"/>
        </w:rPr>
        <w:t xml:space="preserve">poradenských </w:t>
      </w:r>
      <w:r w:rsidR="00784243" w:rsidRPr="00A16B28">
        <w:rPr>
          <w:rFonts w:ascii="Arial" w:hAnsi="Arial"/>
          <w:spacing w:val="0"/>
          <w:kern w:val="0"/>
          <w:sz w:val="24"/>
          <w:szCs w:val="24"/>
        </w:rPr>
        <w:t>SLUŽEB</w:t>
      </w:r>
    </w:p>
    <w:p w14:paraId="779BD5DB" w14:textId="63E26803" w:rsidR="00C9449A" w:rsidRPr="00A16B28" w:rsidRDefault="00C9449A" w:rsidP="00C9449A">
      <w:pPr>
        <w:pStyle w:val="smlouva"/>
        <w:spacing w:line="280" w:lineRule="atLeast"/>
        <w:rPr>
          <w:rFonts w:ascii="Arial" w:hAnsi="Arial" w:cs="Arial"/>
          <w:sz w:val="20"/>
          <w:szCs w:val="20"/>
        </w:rPr>
      </w:pPr>
      <w:r w:rsidRPr="00A16B28">
        <w:rPr>
          <w:rFonts w:ascii="Arial" w:hAnsi="Arial" w:cs="Arial"/>
          <w:sz w:val="20"/>
          <w:szCs w:val="20"/>
        </w:rPr>
        <w:t>(dále jen „</w:t>
      </w:r>
      <w:r w:rsidRPr="00A16B28">
        <w:rPr>
          <w:rFonts w:ascii="Arial" w:hAnsi="Arial" w:cs="Arial"/>
          <w:b/>
          <w:bCs/>
          <w:sz w:val="20"/>
          <w:szCs w:val="20"/>
        </w:rPr>
        <w:t>Dílčí smlouva</w:t>
      </w:r>
      <w:r w:rsidRPr="00A16B28">
        <w:rPr>
          <w:rFonts w:ascii="Arial" w:hAnsi="Arial" w:cs="Arial"/>
          <w:sz w:val="20"/>
          <w:szCs w:val="20"/>
        </w:rPr>
        <w:t xml:space="preserve">“) </w:t>
      </w:r>
    </w:p>
    <w:p w14:paraId="306837EF" w14:textId="77777777" w:rsidR="00C9449A" w:rsidRPr="00A16B28" w:rsidRDefault="00C9449A" w:rsidP="00C9449A">
      <w:pPr>
        <w:spacing w:after="0" w:line="280" w:lineRule="atLeast"/>
        <w:jc w:val="center"/>
        <w:rPr>
          <w:rFonts w:ascii="Arial" w:hAnsi="Arial" w:cs="Arial"/>
          <w:b/>
          <w:sz w:val="20"/>
          <w:szCs w:val="20"/>
        </w:rPr>
      </w:pPr>
    </w:p>
    <w:p w14:paraId="29368B97" w14:textId="5D601E4F" w:rsidR="00C9449A" w:rsidRPr="00A16B28" w:rsidRDefault="00C9449A" w:rsidP="00E54EC4">
      <w:pPr>
        <w:pStyle w:val="Default"/>
        <w:spacing w:line="280" w:lineRule="atLeast"/>
        <w:jc w:val="center"/>
        <w:rPr>
          <w:rFonts w:ascii="Arial" w:hAnsi="Arial" w:cs="Arial"/>
          <w:sz w:val="20"/>
          <w:szCs w:val="20"/>
        </w:rPr>
      </w:pPr>
      <w:r w:rsidRPr="00A16B28">
        <w:rPr>
          <w:rFonts w:ascii="Arial" w:hAnsi="Arial" w:cs="Arial"/>
          <w:spacing w:val="-2"/>
          <w:sz w:val="20"/>
          <w:szCs w:val="20"/>
        </w:rPr>
        <w:t xml:space="preserve">uzavřená </w:t>
      </w:r>
      <w:r w:rsidR="00E54EC4" w:rsidRPr="00A16B28">
        <w:rPr>
          <w:rFonts w:ascii="Arial" w:hAnsi="Arial" w:cs="Arial"/>
          <w:spacing w:val="-2"/>
          <w:sz w:val="20"/>
          <w:szCs w:val="20"/>
        </w:rPr>
        <w:t>po</w:t>
      </w:r>
      <w:r w:rsidR="00E54EC4" w:rsidRPr="00A16B28">
        <w:rPr>
          <w:rFonts w:ascii="Arial" w:hAnsi="Arial" w:cs="Arial"/>
          <w:sz w:val="20"/>
          <w:szCs w:val="20"/>
        </w:rPr>
        <w:t>dle zákona č. 134/2016 Sb., o zadávání veřejných zakázek, ve znění pozdějších předpisů (dále jen „</w:t>
      </w:r>
      <w:r w:rsidR="00E54EC4" w:rsidRPr="00A16B28">
        <w:rPr>
          <w:rFonts w:ascii="Arial" w:hAnsi="Arial" w:cs="Arial"/>
          <w:b/>
          <w:bCs/>
          <w:sz w:val="20"/>
          <w:szCs w:val="20"/>
        </w:rPr>
        <w:t>ZZVZ</w:t>
      </w:r>
      <w:r w:rsidR="00E54EC4" w:rsidRPr="00A16B28">
        <w:rPr>
          <w:rFonts w:ascii="Arial" w:hAnsi="Arial" w:cs="Arial"/>
          <w:sz w:val="20"/>
          <w:szCs w:val="20"/>
        </w:rPr>
        <w:t xml:space="preserve">“) a </w:t>
      </w:r>
      <w:r w:rsidRPr="00A16B28">
        <w:rPr>
          <w:rFonts w:ascii="Arial" w:hAnsi="Arial" w:cs="Arial"/>
          <w:spacing w:val="-2"/>
          <w:sz w:val="20"/>
          <w:szCs w:val="20"/>
        </w:rPr>
        <w:t xml:space="preserve">podle § 1746 odst. 2 zákona č. 89/2012 Sb., občanský zákoník, ve znění pozdějších předpisů (dále jen </w:t>
      </w:r>
      <w:r w:rsidRPr="00A16B28">
        <w:rPr>
          <w:rFonts w:ascii="Arial" w:hAnsi="Arial" w:cs="Arial"/>
          <w:b/>
          <w:bCs/>
          <w:spacing w:val="-2"/>
          <w:sz w:val="20"/>
          <w:szCs w:val="20"/>
        </w:rPr>
        <w:t>„občanský zákoník“</w:t>
      </w:r>
      <w:r w:rsidRPr="00A16B28">
        <w:rPr>
          <w:rFonts w:ascii="Arial" w:hAnsi="Arial" w:cs="Arial"/>
          <w:spacing w:val="-2"/>
          <w:sz w:val="20"/>
          <w:szCs w:val="20"/>
        </w:rPr>
        <w:t>)</w:t>
      </w:r>
    </w:p>
    <w:p w14:paraId="4AE16BC1" w14:textId="77777777" w:rsidR="00C9449A" w:rsidRPr="00A16B28" w:rsidRDefault="00C9449A" w:rsidP="00C9449A"/>
    <w:p w14:paraId="520D8012" w14:textId="77777777" w:rsidR="001227A2" w:rsidRPr="00A16B28" w:rsidRDefault="001227A2" w:rsidP="00BB2C2E">
      <w:pPr>
        <w:pStyle w:val="RLdajeosmluvnstran"/>
        <w:spacing w:after="0" w:line="280" w:lineRule="atLeast"/>
        <w:rPr>
          <w:rFonts w:ascii="Arial" w:hAnsi="Arial" w:cs="Arial"/>
          <w:sz w:val="20"/>
          <w:szCs w:val="20"/>
        </w:rPr>
      </w:pPr>
    </w:p>
    <w:p w14:paraId="69B27231" w14:textId="77777777" w:rsidR="00C9449A" w:rsidRPr="00A16B28" w:rsidRDefault="00C9449A" w:rsidP="00C9449A">
      <w:pPr>
        <w:pStyle w:val="Zkladntext"/>
        <w:spacing w:after="0" w:line="280" w:lineRule="atLeast"/>
        <w:rPr>
          <w:rFonts w:ascii="Arial" w:hAnsi="Arial" w:cs="Arial"/>
          <w:sz w:val="20"/>
          <w:szCs w:val="20"/>
        </w:rPr>
      </w:pPr>
      <w:r w:rsidRPr="00A16B28">
        <w:rPr>
          <w:rFonts w:ascii="Arial" w:hAnsi="Arial" w:cs="Arial"/>
          <w:sz w:val="20"/>
          <w:szCs w:val="20"/>
        </w:rPr>
        <w:t>Smluvní strany:</w:t>
      </w:r>
    </w:p>
    <w:p w14:paraId="7DD3AC45" w14:textId="77777777" w:rsidR="00C9449A" w:rsidRPr="00A16B28" w:rsidRDefault="00C9449A" w:rsidP="00C9449A">
      <w:pPr>
        <w:tabs>
          <w:tab w:val="left" w:pos="284"/>
        </w:tabs>
        <w:spacing w:after="0" w:line="280" w:lineRule="atLeast"/>
        <w:rPr>
          <w:rFonts w:ascii="Arial" w:hAnsi="Arial" w:cs="Arial"/>
          <w:b/>
          <w:bCs/>
          <w:sz w:val="20"/>
          <w:szCs w:val="20"/>
        </w:rPr>
      </w:pPr>
    </w:p>
    <w:p w14:paraId="3C84D78A" w14:textId="77777777" w:rsidR="00C9449A" w:rsidRPr="00A16B28" w:rsidRDefault="00C9449A" w:rsidP="00C9449A">
      <w:pPr>
        <w:tabs>
          <w:tab w:val="left" w:pos="284"/>
        </w:tabs>
        <w:spacing w:after="0" w:line="280" w:lineRule="atLeast"/>
        <w:rPr>
          <w:rFonts w:ascii="Arial" w:hAnsi="Arial" w:cs="Arial"/>
          <w:b/>
          <w:bCs/>
          <w:sz w:val="20"/>
          <w:szCs w:val="20"/>
        </w:rPr>
      </w:pPr>
      <w:r w:rsidRPr="00A16B28">
        <w:rPr>
          <w:rFonts w:ascii="Arial" w:hAnsi="Arial" w:cs="Arial"/>
          <w:b/>
          <w:bCs/>
          <w:sz w:val="20"/>
          <w:szCs w:val="20"/>
        </w:rPr>
        <w:t xml:space="preserve">Objednatel: </w:t>
      </w:r>
      <w:r w:rsidRPr="00A16B28">
        <w:rPr>
          <w:rFonts w:ascii="Arial" w:hAnsi="Arial" w:cs="Arial"/>
          <w:b/>
          <w:bCs/>
          <w:sz w:val="20"/>
          <w:szCs w:val="20"/>
        </w:rPr>
        <w:tab/>
      </w:r>
      <w:r w:rsidRPr="00A16B28">
        <w:rPr>
          <w:rFonts w:ascii="Arial" w:hAnsi="Arial" w:cs="Arial"/>
          <w:b/>
          <w:bCs/>
          <w:sz w:val="20"/>
          <w:szCs w:val="20"/>
        </w:rPr>
        <w:tab/>
        <w:t>Česká republika – Ministerstvo práce a sociálních věcí</w:t>
      </w:r>
    </w:p>
    <w:p w14:paraId="4F4DA85E"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se sídlem:</w:t>
      </w:r>
      <w:r w:rsidRPr="00A16B28">
        <w:rPr>
          <w:rFonts w:ascii="Arial" w:hAnsi="Arial" w:cs="Arial"/>
          <w:bCs/>
          <w:sz w:val="20"/>
          <w:szCs w:val="20"/>
        </w:rPr>
        <w:tab/>
      </w:r>
      <w:r w:rsidRPr="00A16B28">
        <w:rPr>
          <w:rFonts w:ascii="Arial" w:hAnsi="Arial" w:cs="Arial"/>
          <w:bCs/>
          <w:sz w:val="20"/>
          <w:szCs w:val="20"/>
        </w:rPr>
        <w:tab/>
        <w:t>Na poříčním právu 1/376, 128 01 Praha 2</w:t>
      </w:r>
    </w:p>
    <w:p w14:paraId="7140F2D1"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IČO:</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00 55 10 23</w:t>
      </w:r>
    </w:p>
    <w:p w14:paraId="63B01F81" w14:textId="4C514C80" w:rsidR="00C9449A" w:rsidRPr="00A16B28" w:rsidRDefault="00C9449A" w:rsidP="00C9449A">
      <w:pPr>
        <w:pStyle w:val="Zkladntext"/>
        <w:spacing w:after="0" w:line="280" w:lineRule="atLeast"/>
        <w:ind w:left="2120" w:hanging="2120"/>
        <w:rPr>
          <w:rFonts w:ascii="Arial" w:hAnsi="Arial" w:cs="Arial"/>
          <w:bCs/>
          <w:sz w:val="20"/>
          <w:szCs w:val="20"/>
        </w:rPr>
      </w:pPr>
      <w:r w:rsidRPr="00A16B28">
        <w:rPr>
          <w:rFonts w:ascii="Arial" w:hAnsi="Arial" w:cs="Arial"/>
          <w:bCs/>
          <w:sz w:val="20"/>
          <w:szCs w:val="20"/>
        </w:rPr>
        <w:t>zastoupená:</w:t>
      </w:r>
      <w:r w:rsidRPr="00A16B28">
        <w:rPr>
          <w:rFonts w:ascii="Arial" w:hAnsi="Arial" w:cs="Arial"/>
          <w:bCs/>
          <w:sz w:val="20"/>
          <w:szCs w:val="20"/>
        </w:rPr>
        <w:tab/>
      </w:r>
      <w:r w:rsidR="007D64F3" w:rsidRPr="00022068">
        <w:rPr>
          <w:rFonts w:ascii="Arial" w:hAnsi="Arial" w:cs="Arial"/>
          <w:bCs/>
          <w:sz w:val="20"/>
          <w:szCs w:val="20"/>
        </w:rPr>
        <w:t xml:space="preserve">Ing. Karlem </w:t>
      </w:r>
      <w:proofErr w:type="spellStart"/>
      <w:r w:rsidR="007D64F3" w:rsidRPr="00022068">
        <w:rPr>
          <w:rFonts w:ascii="Arial" w:hAnsi="Arial" w:cs="Arial"/>
          <w:bCs/>
          <w:sz w:val="20"/>
          <w:szCs w:val="20"/>
        </w:rPr>
        <w:t>Trpkošem</w:t>
      </w:r>
      <w:proofErr w:type="spellEnd"/>
      <w:r w:rsidR="007D64F3" w:rsidRPr="00022068">
        <w:rPr>
          <w:rFonts w:ascii="Arial" w:hAnsi="Arial" w:cs="Arial"/>
          <w:bCs/>
          <w:sz w:val="20"/>
          <w:szCs w:val="20"/>
        </w:rPr>
        <w:t xml:space="preserve">, </w:t>
      </w:r>
      <w:r w:rsidR="000C6C84">
        <w:rPr>
          <w:rFonts w:ascii="Arial" w:hAnsi="Arial" w:cs="Arial"/>
          <w:bCs/>
          <w:sz w:val="20"/>
          <w:szCs w:val="20"/>
        </w:rPr>
        <w:t>vrchním ředitelem</w:t>
      </w:r>
      <w:r w:rsidR="000C6C84" w:rsidRPr="00022068">
        <w:rPr>
          <w:rFonts w:ascii="Arial" w:hAnsi="Arial" w:cs="Arial"/>
          <w:bCs/>
          <w:sz w:val="20"/>
          <w:szCs w:val="20"/>
        </w:rPr>
        <w:t xml:space="preserve"> </w:t>
      </w:r>
      <w:r w:rsidR="007D64F3" w:rsidRPr="00022068">
        <w:rPr>
          <w:rFonts w:ascii="Arial" w:hAnsi="Arial" w:cs="Arial"/>
          <w:bCs/>
          <w:sz w:val="20"/>
          <w:szCs w:val="20"/>
        </w:rPr>
        <w:t>sekce</w:t>
      </w:r>
      <w:r w:rsidR="000C6C84">
        <w:rPr>
          <w:rFonts w:ascii="Arial" w:hAnsi="Arial" w:cs="Arial"/>
          <w:bCs/>
          <w:sz w:val="20"/>
          <w:szCs w:val="20"/>
        </w:rPr>
        <w:t xml:space="preserve"> informačních technologií</w:t>
      </w:r>
    </w:p>
    <w:p w14:paraId="76B58122"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 xml:space="preserve">bankovní spojení: </w:t>
      </w:r>
      <w:r w:rsidRPr="00A16B28">
        <w:rPr>
          <w:rFonts w:ascii="Arial" w:hAnsi="Arial" w:cs="Arial"/>
          <w:bCs/>
          <w:sz w:val="20"/>
          <w:szCs w:val="20"/>
        </w:rPr>
        <w:tab/>
        <w:t>Česká národní banka</w:t>
      </w:r>
    </w:p>
    <w:p w14:paraId="2C27FD6C"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č. účtu:</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19-2229001/0710</w:t>
      </w:r>
    </w:p>
    <w:p w14:paraId="1531ECAE"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 xml:space="preserve">ID datové schránky: </w:t>
      </w:r>
      <w:r w:rsidRPr="00A16B28">
        <w:rPr>
          <w:rFonts w:ascii="Arial" w:hAnsi="Arial" w:cs="Arial"/>
          <w:bCs/>
          <w:sz w:val="20"/>
          <w:szCs w:val="20"/>
        </w:rPr>
        <w:tab/>
        <w:t>sc9aavg</w:t>
      </w:r>
    </w:p>
    <w:p w14:paraId="37519DE3" w14:textId="77777777" w:rsidR="00C9449A" w:rsidRPr="00A16B28" w:rsidRDefault="00C9449A" w:rsidP="00C9449A">
      <w:pPr>
        <w:pStyle w:val="Zkladntext"/>
        <w:spacing w:before="120" w:after="0" w:line="280" w:lineRule="atLeast"/>
        <w:rPr>
          <w:rFonts w:ascii="Arial" w:hAnsi="Arial" w:cs="Arial"/>
          <w:bCs/>
          <w:sz w:val="20"/>
          <w:szCs w:val="20"/>
        </w:rPr>
      </w:pPr>
      <w:r w:rsidRPr="00A16B28">
        <w:rPr>
          <w:rFonts w:ascii="Arial" w:hAnsi="Arial" w:cs="Arial"/>
          <w:bCs/>
          <w:sz w:val="20"/>
          <w:szCs w:val="20"/>
        </w:rPr>
        <w:t xml:space="preserve">(dále jen </w:t>
      </w:r>
      <w:r w:rsidRPr="00A16B28">
        <w:rPr>
          <w:rFonts w:ascii="Arial" w:hAnsi="Arial" w:cs="Arial"/>
          <w:b/>
          <w:sz w:val="20"/>
          <w:szCs w:val="20"/>
        </w:rPr>
        <w:t>„Objednatel“</w:t>
      </w:r>
      <w:r w:rsidRPr="00A16B28">
        <w:rPr>
          <w:rFonts w:ascii="Arial" w:hAnsi="Arial" w:cs="Arial"/>
          <w:bCs/>
          <w:sz w:val="20"/>
          <w:szCs w:val="20"/>
        </w:rPr>
        <w:t>)</w:t>
      </w:r>
    </w:p>
    <w:p w14:paraId="5122DCAA" w14:textId="77777777" w:rsidR="00C9449A" w:rsidRPr="00A16B28" w:rsidRDefault="00C9449A" w:rsidP="00C9449A">
      <w:pPr>
        <w:pStyle w:val="Zkladntext"/>
        <w:spacing w:after="0" w:line="280" w:lineRule="atLeast"/>
        <w:rPr>
          <w:rFonts w:ascii="Arial" w:hAnsi="Arial" w:cs="Arial"/>
          <w:b/>
          <w:bCs/>
          <w:sz w:val="20"/>
          <w:szCs w:val="20"/>
        </w:rPr>
      </w:pPr>
    </w:p>
    <w:p w14:paraId="41783F5F" w14:textId="77777777" w:rsidR="00C9449A" w:rsidRPr="00A16B28" w:rsidRDefault="00C9449A" w:rsidP="00C9449A">
      <w:pPr>
        <w:pStyle w:val="Zkladntext"/>
        <w:spacing w:after="0" w:line="280" w:lineRule="atLeast"/>
        <w:rPr>
          <w:rFonts w:ascii="Arial" w:hAnsi="Arial" w:cs="Arial"/>
          <w:sz w:val="20"/>
          <w:szCs w:val="20"/>
        </w:rPr>
      </w:pPr>
      <w:r w:rsidRPr="00A16B28">
        <w:rPr>
          <w:rFonts w:ascii="Arial" w:hAnsi="Arial" w:cs="Arial"/>
          <w:sz w:val="20"/>
          <w:szCs w:val="20"/>
        </w:rPr>
        <w:t>a</w:t>
      </w:r>
    </w:p>
    <w:p w14:paraId="3D2402A4" w14:textId="77777777" w:rsidR="00C9449A" w:rsidRPr="00A16B28" w:rsidRDefault="00C9449A" w:rsidP="00C9449A">
      <w:pPr>
        <w:spacing w:after="0" w:line="280" w:lineRule="atLeast"/>
        <w:rPr>
          <w:rFonts w:ascii="Arial" w:hAnsi="Arial" w:cs="Arial"/>
          <w:b/>
          <w:bCs/>
          <w:sz w:val="20"/>
          <w:szCs w:val="20"/>
        </w:rPr>
      </w:pPr>
    </w:p>
    <w:p w14:paraId="0598B4A4" w14:textId="77777777" w:rsidR="0004155D" w:rsidRPr="004D66EA" w:rsidRDefault="0004155D" w:rsidP="0004155D">
      <w:pPr>
        <w:spacing w:after="0" w:line="280" w:lineRule="atLeast"/>
        <w:rPr>
          <w:rFonts w:ascii="Arial" w:hAnsi="Arial" w:cs="Arial"/>
          <w:b/>
          <w:bCs/>
          <w:sz w:val="20"/>
          <w:szCs w:val="20"/>
        </w:rPr>
      </w:pPr>
      <w:r w:rsidRPr="004D66EA">
        <w:rPr>
          <w:rFonts w:ascii="Arial" w:hAnsi="Arial" w:cs="Arial"/>
          <w:b/>
          <w:bCs/>
          <w:sz w:val="20"/>
          <w:szCs w:val="20"/>
        </w:rPr>
        <w:t xml:space="preserve">Poskytovatel: </w:t>
      </w:r>
      <w:r w:rsidRPr="004D66EA">
        <w:rPr>
          <w:rFonts w:ascii="Arial" w:hAnsi="Arial" w:cs="Arial"/>
          <w:b/>
          <w:bCs/>
          <w:sz w:val="20"/>
          <w:szCs w:val="20"/>
        </w:rPr>
        <w:tab/>
        <w:t xml:space="preserve">Konsorcium KPMG a </w:t>
      </w:r>
      <w:proofErr w:type="spellStart"/>
      <w:r w:rsidRPr="004D66EA">
        <w:rPr>
          <w:rFonts w:ascii="Arial" w:hAnsi="Arial" w:cs="Arial"/>
          <w:b/>
          <w:bCs/>
          <w:sz w:val="20"/>
          <w:szCs w:val="20"/>
        </w:rPr>
        <w:t>Tekies</w:t>
      </w:r>
      <w:proofErr w:type="spellEnd"/>
    </w:p>
    <w:p w14:paraId="6BCAE254" w14:textId="77777777" w:rsidR="0004155D" w:rsidRPr="004D66EA" w:rsidRDefault="0004155D" w:rsidP="0004155D">
      <w:pPr>
        <w:numPr>
          <w:ilvl w:val="12"/>
          <w:numId w:val="0"/>
        </w:numPr>
        <w:tabs>
          <w:tab w:val="left" w:pos="2160"/>
        </w:tabs>
        <w:spacing w:before="60" w:after="0"/>
        <w:jc w:val="both"/>
        <w:rPr>
          <w:rFonts w:ascii="Arial" w:hAnsi="Arial" w:cs="Arial"/>
          <w:bCs/>
          <w:color w:val="000000"/>
          <w:sz w:val="20"/>
          <w:szCs w:val="20"/>
        </w:rPr>
      </w:pPr>
      <w:r w:rsidRPr="004D66EA">
        <w:rPr>
          <w:rFonts w:ascii="Arial" w:hAnsi="Arial" w:cs="Arial"/>
          <w:b/>
          <w:bCs/>
          <w:sz w:val="20"/>
          <w:szCs w:val="20"/>
        </w:rPr>
        <w:t xml:space="preserve">Poskytovatel: </w:t>
      </w:r>
      <w:r w:rsidRPr="004D66EA">
        <w:rPr>
          <w:rFonts w:ascii="Arial" w:hAnsi="Arial" w:cs="Arial"/>
          <w:b/>
          <w:bCs/>
          <w:sz w:val="20"/>
          <w:szCs w:val="20"/>
        </w:rPr>
        <w:tab/>
      </w:r>
      <w:r w:rsidRPr="004D66EA">
        <w:rPr>
          <w:rFonts w:ascii="Arial" w:hAnsi="Arial" w:cs="Arial"/>
          <w:b/>
          <w:color w:val="000000"/>
          <w:sz w:val="20"/>
          <w:szCs w:val="20"/>
        </w:rPr>
        <w:t>KPMG Česká republika, s.r.o.</w:t>
      </w:r>
    </w:p>
    <w:p w14:paraId="615999A3" w14:textId="77777777" w:rsidR="0004155D" w:rsidRPr="004D66EA" w:rsidRDefault="0004155D" w:rsidP="0004155D">
      <w:pPr>
        <w:numPr>
          <w:ilvl w:val="12"/>
          <w:numId w:val="0"/>
        </w:numPr>
        <w:tabs>
          <w:tab w:val="left" w:pos="2160"/>
        </w:tabs>
        <w:spacing w:after="0"/>
        <w:jc w:val="both"/>
        <w:rPr>
          <w:rFonts w:ascii="Arial" w:hAnsi="Arial" w:cs="Arial"/>
          <w:bCs/>
          <w:color w:val="000000"/>
          <w:sz w:val="20"/>
          <w:szCs w:val="20"/>
        </w:rPr>
      </w:pPr>
      <w:r w:rsidRPr="004D66EA">
        <w:rPr>
          <w:rFonts w:ascii="Arial" w:hAnsi="Arial" w:cs="Arial"/>
          <w:bCs/>
          <w:color w:val="000000"/>
          <w:sz w:val="20"/>
          <w:szCs w:val="20"/>
        </w:rPr>
        <w:t>se sídlem:</w:t>
      </w:r>
      <w:r w:rsidRPr="004D66EA">
        <w:rPr>
          <w:rFonts w:ascii="Arial" w:hAnsi="Arial" w:cs="Arial"/>
          <w:bCs/>
          <w:color w:val="000000"/>
          <w:sz w:val="20"/>
          <w:szCs w:val="20"/>
        </w:rPr>
        <w:tab/>
        <w:t>Pobřežní 648/</w:t>
      </w:r>
      <w:proofErr w:type="gramStart"/>
      <w:r w:rsidRPr="004D66EA">
        <w:rPr>
          <w:rFonts w:ascii="Arial" w:hAnsi="Arial" w:cs="Arial"/>
          <w:bCs/>
          <w:color w:val="000000"/>
          <w:sz w:val="20"/>
          <w:szCs w:val="20"/>
        </w:rPr>
        <w:t>1a</w:t>
      </w:r>
      <w:proofErr w:type="gramEnd"/>
      <w:r w:rsidRPr="004D66EA">
        <w:rPr>
          <w:rFonts w:ascii="Arial" w:hAnsi="Arial" w:cs="Arial"/>
          <w:bCs/>
          <w:color w:val="000000"/>
          <w:sz w:val="20"/>
          <w:szCs w:val="20"/>
        </w:rPr>
        <w:t>, 186 00 Praha 8</w:t>
      </w:r>
    </w:p>
    <w:p w14:paraId="4567FC6C" w14:textId="77777777" w:rsidR="0004155D" w:rsidRPr="004D66EA" w:rsidRDefault="0004155D" w:rsidP="0004155D">
      <w:pPr>
        <w:numPr>
          <w:ilvl w:val="12"/>
          <w:numId w:val="0"/>
        </w:numPr>
        <w:tabs>
          <w:tab w:val="left" w:pos="2160"/>
        </w:tabs>
        <w:spacing w:after="0" w:line="280" w:lineRule="atLeast"/>
        <w:jc w:val="both"/>
        <w:rPr>
          <w:rFonts w:ascii="Arial" w:hAnsi="Arial" w:cs="Arial"/>
          <w:bCs/>
          <w:color w:val="000000"/>
          <w:sz w:val="20"/>
          <w:szCs w:val="20"/>
        </w:rPr>
      </w:pPr>
      <w:r w:rsidRPr="004D66EA">
        <w:rPr>
          <w:rFonts w:ascii="Arial" w:hAnsi="Arial" w:cs="Arial"/>
          <w:bCs/>
          <w:color w:val="000000"/>
          <w:sz w:val="20"/>
          <w:szCs w:val="20"/>
        </w:rPr>
        <w:t>IČO:</w:t>
      </w:r>
      <w:r w:rsidRPr="004D66EA">
        <w:rPr>
          <w:rFonts w:ascii="Arial" w:hAnsi="Arial" w:cs="Arial"/>
          <w:bCs/>
          <w:color w:val="000000"/>
          <w:sz w:val="20"/>
          <w:szCs w:val="20"/>
        </w:rPr>
        <w:tab/>
        <w:t>00553115</w:t>
      </w:r>
    </w:p>
    <w:p w14:paraId="414B9EE4" w14:textId="77777777" w:rsidR="0004155D" w:rsidRPr="004D66EA" w:rsidRDefault="0004155D" w:rsidP="0004155D">
      <w:pPr>
        <w:numPr>
          <w:ilvl w:val="12"/>
          <w:numId w:val="0"/>
        </w:numPr>
        <w:tabs>
          <w:tab w:val="left" w:pos="2160"/>
        </w:tabs>
        <w:spacing w:after="0" w:line="280" w:lineRule="atLeast"/>
        <w:jc w:val="both"/>
        <w:rPr>
          <w:rFonts w:ascii="Arial" w:hAnsi="Arial" w:cs="Arial"/>
          <w:bCs/>
          <w:color w:val="000000"/>
          <w:sz w:val="20"/>
          <w:szCs w:val="20"/>
        </w:rPr>
      </w:pPr>
      <w:r w:rsidRPr="004D66EA">
        <w:rPr>
          <w:rFonts w:ascii="Arial" w:hAnsi="Arial" w:cs="Arial"/>
          <w:bCs/>
          <w:color w:val="000000"/>
          <w:sz w:val="20"/>
          <w:szCs w:val="20"/>
        </w:rPr>
        <w:t>DIČ:</w:t>
      </w:r>
      <w:r w:rsidRPr="004D66EA">
        <w:rPr>
          <w:rFonts w:ascii="Arial" w:hAnsi="Arial" w:cs="Arial"/>
          <w:bCs/>
          <w:color w:val="000000"/>
          <w:sz w:val="20"/>
          <w:szCs w:val="20"/>
        </w:rPr>
        <w:tab/>
        <w:t>CZ00553115</w:t>
      </w:r>
    </w:p>
    <w:p w14:paraId="0D1B5AA3" w14:textId="77777777" w:rsidR="0004155D" w:rsidRDefault="0004155D" w:rsidP="0004155D">
      <w:pPr>
        <w:numPr>
          <w:ilvl w:val="12"/>
          <w:numId w:val="0"/>
        </w:numPr>
        <w:tabs>
          <w:tab w:val="left" w:pos="2160"/>
        </w:tabs>
        <w:spacing w:after="0" w:line="280" w:lineRule="atLeast"/>
        <w:jc w:val="both"/>
        <w:rPr>
          <w:rFonts w:ascii="Arial" w:hAnsi="Arial" w:cs="Arial"/>
          <w:sz w:val="18"/>
          <w:szCs w:val="18"/>
        </w:rPr>
      </w:pPr>
      <w:r w:rsidRPr="004D66EA">
        <w:rPr>
          <w:rFonts w:ascii="Arial" w:hAnsi="Arial" w:cs="Arial"/>
          <w:sz w:val="20"/>
          <w:szCs w:val="20"/>
        </w:rPr>
        <w:t xml:space="preserve">bankovní spojení: </w:t>
      </w:r>
      <w:r w:rsidRPr="004D66EA">
        <w:rPr>
          <w:rFonts w:ascii="Arial" w:hAnsi="Arial" w:cs="Arial"/>
          <w:sz w:val="20"/>
          <w:szCs w:val="20"/>
        </w:rPr>
        <w:tab/>
      </w:r>
      <w:bookmarkStart w:id="0" w:name="_Hlk77067232"/>
      <w:r w:rsidRPr="0032083C">
        <w:rPr>
          <w:rFonts w:ascii="Arial" w:hAnsi="Arial" w:cs="Arial"/>
          <w:sz w:val="20"/>
          <w:szCs w:val="20"/>
        </w:rPr>
        <w:t>2518612/0800</w:t>
      </w:r>
      <w:bookmarkEnd w:id="0"/>
      <w:r>
        <w:rPr>
          <w:rFonts w:ascii="Arial" w:hAnsi="Arial" w:cs="Arial"/>
          <w:sz w:val="20"/>
          <w:szCs w:val="20"/>
        </w:rPr>
        <w:t xml:space="preserve">, </w:t>
      </w:r>
      <w:r w:rsidRPr="0032083C">
        <w:rPr>
          <w:rFonts w:ascii="Arial" w:hAnsi="Arial" w:cs="Arial"/>
          <w:sz w:val="20"/>
          <w:szCs w:val="20"/>
        </w:rPr>
        <w:t>Česká spořitelna, a.s.</w:t>
      </w:r>
    </w:p>
    <w:p w14:paraId="6D70CF77" w14:textId="77777777" w:rsidR="0004155D" w:rsidRPr="004D66EA" w:rsidRDefault="0004155D" w:rsidP="0004155D">
      <w:pPr>
        <w:pStyle w:val="Default"/>
        <w:spacing w:line="280" w:lineRule="atLeast"/>
        <w:jc w:val="both"/>
        <w:rPr>
          <w:rFonts w:ascii="Arial" w:hAnsi="Arial" w:cs="Arial"/>
          <w:sz w:val="20"/>
          <w:szCs w:val="20"/>
        </w:rPr>
      </w:pPr>
      <w:r w:rsidRPr="004D66EA">
        <w:rPr>
          <w:rFonts w:ascii="Arial" w:hAnsi="Arial" w:cs="Arial"/>
          <w:bCs/>
          <w:sz w:val="20"/>
          <w:szCs w:val="20"/>
        </w:rPr>
        <w:t>zastoupen:</w:t>
      </w:r>
      <w:r w:rsidRPr="004D66EA">
        <w:rPr>
          <w:rFonts w:ascii="Arial" w:hAnsi="Arial" w:cs="Arial"/>
          <w:bCs/>
          <w:sz w:val="20"/>
          <w:szCs w:val="20"/>
        </w:rPr>
        <w:tab/>
      </w:r>
      <w:r w:rsidRPr="004D66EA">
        <w:rPr>
          <w:rFonts w:ascii="Arial" w:hAnsi="Arial" w:cs="Arial"/>
          <w:bCs/>
          <w:sz w:val="20"/>
          <w:szCs w:val="20"/>
        </w:rPr>
        <w:tab/>
      </w:r>
      <w:r w:rsidRPr="004D66EA">
        <w:rPr>
          <w:rFonts w:ascii="Arial" w:hAnsi="Arial" w:cs="Arial"/>
          <w:sz w:val="20"/>
          <w:szCs w:val="20"/>
        </w:rPr>
        <w:t>Martin</w:t>
      </w:r>
      <w:r>
        <w:rPr>
          <w:rFonts w:ascii="Arial" w:hAnsi="Arial" w:cs="Arial"/>
          <w:sz w:val="20"/>
          <w:szCs w:val="20"/>
        </w:rPr>
        <w:t>em</w:t>
      </w:r>
      <w:r w:rsidRPr="004D66EA">
        <w:rPr>
          <w:rFonts w:ascii="Arial" w:hAnsi="Arial" w:cs="Arial"/>
          <w:sz w:val="20"/>
          <w:szCs w:val="20"/>
        </w:rPr>
        <w:t xml:space="preserve"> Hladík</w:t>
      </w:r>
      <w:r>
        <w:rPr>
          <w:rFonts w:ascii="Arial" w:hAnsi="Arial" w:cs="Arial"/>
          <w:sz w:val="20"/>
          <w:szCs w:val="20"/>
        </w:rPr>
        <w:t>em</w:t>
      </w:r>
      <w:r w:rsidRPr="004D66EA">
        <w:rPr>
          <w:rFonts w:ascii="Arial" w:hAnsi="Arial" w:cs="Arial"/>
          <w:sz w:val="20"/>
          <w:szCs w:val="20"/>
        </w:rPr>
        <w:t>, prokurist</w:t>
      </w:r>
      <w:r>
        <w:rPr>
          <w:rFonts w:ascii="Arial" w:hAnsi="Arial" w:cs="Arial"/>
          <w:sz w:val="20"/>
          <w:szCs w:val="20"/>
        </w:rPr>
        <w:t>ou</w:t>
      </w:r>
    </w:p>
    <w:p w14:paraId="1BD40789" w14:textId="77777777" w:rsidR="0004155D" w:rsidRPr="004D66EA" w:rsidRDefault="0004155D" w:rsidP="0004155D">
      <w:pPr>
        <w:spacing w:after="0" w:line="280" w:lineRule="atLeast"/>
        <w:rPr>
          <w:rFonts w:ascii="Arial" w:hAnsi="Arial" w:cs="Arial"/>
          <w:bCs/>
          <w:color w:val="000000"/>
          <w:sz w:val="20"/>
          <w:szCs w:val="20"/>
        </w:rPr>
      </w:pPr>
      <w:r w:rsidRPr="004D66EA">
        <w:rPr>
          <w:rFonts w:ascii="Arial" w:hAnsi="Arial" w:cs="Arial"/>
          <w:bCs/>
          <w:color w:val="000000"/>
          <w:sz w:val="20"/>
          <w:szCs w:val="20"/>
        </w:rPr>
        <w:t xml:space="preserve">zapsaný v obchodním rejstříku vedeném Městským soudem v </w:t>
      </w:r>
      <w:r w:rsidRPr="004D66EA">
        <w:rPr>
          <w:rFonts w:ascii="Arial" w:hAnsi="Arial" w:cs="Arial"/>
          <w:sz w:val="20"/>
          <w:szCs w:val="20"/>
        </w:rPr>
        <w:t>Praze</w:t>
      </w:r>
      <w:r w:rsidRPr="004D66EA">
        <w:rPr>
          <w:rFonts w:ascii="Arial" w:hAnsi="Arial" w:cs="Arial"/>
          <w:bCs/>
          <w:color w:val="000000"/>
          <w:sz w:val="20"/>
          <w:szCs w:val="20"/>
        </w:rPr>
        <w:t xml:space="preserve">, oddíl </w:t>
      </w:r>
      <w:r w:rsidRPr="004D66EA">
        <w:rPr>
          <w:rFonts w:ascii="Arial" w:hAnsi="Arial" w:cs="Arial"/>
          <w:sz w:val="20"/>
          <w:szCs w:val="20"/>
        </w:rPr>
        <w:t>C, vložka</w:t>
      </w:r>
      <w:r w:rsidRPr="004D66EA">
        <w:rPr>
          <w:rFonts w:ascii="Arial" w:hAnsi="Arial" w:cs="Arial"/>
          <w:bCs/>
          <w:color w:val="000000"/>
          <w:sz w:val="20"/>
          <w:szCs w:val="20"/>
        </w:rPr>
        <w:t xml:space="preserve"> </w:t>
      </w:r>
      <w:r w:rsidRPr="004D66EA">
        <w:rPr>
          <w:rFonts w:ascii="Arial" w:hAnsi="Arial" w:cs="Arial"/>
          <w:sz w:val="20"/>
          <w:szCs w:val="20"/>
        </w:rPr>
        <w:t>326</w:t>
      </w:r>
    </w:p>
    <w:p w14:paraId="3031DDA0" w14:textId="77777777" w:rsidR="0004155D" w:rsidRPr="004D66EA" w:rsidRDefault="0004155D" w:rsidP="0004155D">
      <w:pPr>
        <w:spacing w:after="0" w:line="280" w:lineRule="atLeast"/>
        <w:rPr>
          <w:rFonts w:ascii="Arial" w:hAnsi="Arial" w:cs="Arial"/>
          <w:bCs/>
          <w:sz w:val="20"/>
          <w:szCs w:val="20"/>
        </w:rPr>
      </w:pPr>
      <w:r w:rsidRPr="004D66EA">
        <w:rPr>
          <w:rFonts w:ascii="Arial" w:hAnsi="Arial" w:cs="Arial"/>
          <w:bCs/>
          <w:sz w:val="20"/>
          <w:szCs w:val="20"/>
        </w:rPr>
        <w:t>a</w:t>
      </w:r>
    </w:p>
    <w:p w14:paraId="04100836" w14:textId="77777777" w:rsidR="0004155D" w:rsidRPr="004D66EA" w:rsidRDefault="0004155D" w:rsidP="0004155D">
      <w:pPr>
        <w:spacing w:after="0"/>
        <w:rPr>
          <w:rFonts w:ascii="Arial" w:hAnsi="Arial" w:cs="Arial"/>
          <w:sz w:val="20"/>
          <w:szCs w:val="20"/>
        </w:rPr>
      </w:pPr>
      <w:r w:rsidRPr="004D66EA">
        <w:rPr>
          <w:rFonts w:ascii="Arial" w:hAnsi="Arial" w:cs="Arial"/>
          <w:b/>
          <w:bCs/>
          <w:sz w:val="20"/>
          <w:szCs w:val="20"/>
        </w:rPr>
        <w:t>Poskytovatel:</w:t>
      </w:r>
      <w:r w:rsidRPr="004D66EA">
        <w:rPr>
          <w:rFonts w:ascii="Arial" w:hAnsi="Arial" w:cs="Arial"/>
          <w:b/>
          <w:bCs/>
          <w:sz w:val="20"/>
          <w:szCs w:val="20"/>
        </w:rPr>
        <w:tab/>
      </w:r>
      <w:r w:rsidRPr="004D66EA">
        <w:rPr>
          <w:rFonts w:ascii="Arial" w:hAnsi="Arial" w:cs="Arial"/>
          <w:b/>
          <w:bCs/>
          <w:sz w:val="20"/>
          <w:szCs w:val="20"/>
        </w:rPr>
        <w:tab/>
      </w:r>
      <w:bookmarkStart w:id="1" w:name="_Hlk138757753"/>
      <w:proofErr w:type="spellStart"/>
      <w:r w:rsidRPr="004D66EA">
        <w:rPr>
          <w:rFonts w:ascii="Arial" w:hAnsi="Arial" w:cs="Arial"/>
          <w:b/>
          <w:bCs/>
          <w:sz w:val="20"/>
          <w:szCs w:val="20"/>
        </w:rPr>
        <w:t>Tekies</w:t>
      </w:r>
      <w:proofErr w:type="spellEnd"/>
      <w:r w:rsidRPr="004D66EA">
        <w:rPr>
          <w:rFonts w:ascii="Arial" w:hAnsi="Arial" w:cs="Arial"/>
          <w:b/>
          <w:bCs/>
          <w:sz w:val="20"/>
          <w:szCs w:val="20"/>
        </w:rPr>
        <w:t xml:space="preserve"> s.r.o.</w:t>
      </w:r>
      <w:bookmarkEnd w:id="1"/>
    </w:p>
    <w:p w14:paraId="7617C539" w14:textId="77777777" w:rsidR="0004155D" w:rsidRPr="004D66EA" w:rsidRDefault="0004155D" w:rsidP="0004155D">
      <w:pPr>
        <w:numPr>
          <w:ilvl w:val="12"/>
          <w:numId w:val="0"/>
        </w:numPr>
        <w:tabs>
          <w:tab w:val="left" w:pos="2160"/>
        </w:tabs>
        <w:spacing w:after="0"/>
        <w:jc w:val="both"/>
        <w:rPr>
          <w:rFonts w:ascii="Arial" w:hAnsi="Arial" w:cs="Arial"/>
          <w:bCs/>
          <w:color w:val="000000"/>
          <w:sz w:val="20"/>
          <w:szCs w:val="20"/>
        </w:rPr>
      </w:pPr>
      <w:r w:rsidRPr="004D66EA">
        <w:rPr>
          <w:rFonts w:ascii="Arial" w:hAnsi="Arial" w:cs="Arial"/>
          <w:bCs/>
          <w:color w:val="000000"/>
          <w:sz w:val="20"/>
          <w:szCs w:val="20"/>
        </w:rPr>
        <w:t>se sídlem:</w:t>
      </w:r>
      <w:r w:rsidRPr="004D66EA">
        <w:rPr>
          <w:rFonts w:ascii="Arial" w:hAnsi="Arial" w:cs="Arial"/>
          <w:bCs/>
          <w:color w:val="000000"/>
          <w:sz w:val="20"/>
          <w:szCs w:val="20"/>
        </w:rPr>
        <w:tab/>
        <w:t xml:space="preserve">U </w:t>
      </w:r>
      <w:proofErr w:type="spellStart"/>
      <w:r w:rsidRPr="004D66EA">
        <w:rPr>
          <w:rFonts w:ascii="Arial" w:hAnsi="Arial" w:cs="Arial"/>
          <w:bCs/>
          <w:color w:val="000000"/>
          <w:sz w:val="20"/>
          <w:szCs w:val="20"/>
        </w:rPr>
        <w:t>Nikolajky</w:t>
      </w:r>
      <w:proofErr w:type="spellEnd"/>
      <w:r w:rsidRPr="004D66EA">
        <w:rPr>
          <w:rFonts w:ascii="Arial" w:hAnsi="Arial" w:cs="Arial"/>
          <w:bCs/>
          <w:color w:val="000000"/>
          <w:sz w:val="20"/>
          <w:szCs w:val="20"/>
        </w:rPr>
        <w:t xml:space="preserve"> 1097/3, 150 00 Praha 5 – Smíchov,</w:t>
      </w:r>
    </w:p>
    <w:p w14:paraId="08F61219" w14:textId="77777777" w:rsidR="0004155D" w:rsidRPr="004D66EA" w:rsidRDefault="0004155D" w:rsidP="0004155D">
      <w:pPr>
        <w:numPr>
          <w:ilvl w:val="12"/>
          <w:numId w:val="0"/>
        </w:numPr>
        <w:tabs>
          <w:tab w:val="left" w:pos="2160"/>
        </w:tabs>
        <w:spacing w:after="0"/>
        <w:jc w:val="both"/>
        <w:rPr>
          <w:rFonts w:ascii="Arial" w:hAnsi="Arial" w:cs="Arial"/>
          <w:bCs/>
          <w:color w:val="000000"/>
          <w:sz w:val="20"/>
          <w:szCs w:val="20"/>
        </w:rPr>
      </w:pPr>
      <w:r w:rsidRPr="004D66EA">
        <w:rPr>
          <w:rFonts w:ascii="Arial" w:hAnsi="Arial" w:cs="Arial"/>
          <w:bCs/>
          <w:color w:val="000000"/>
          <w:sz w:val="20"/>
          <w:szCs w:val="20"/>
        </w:rPr>
        <w:t>IČO:</w:t>
      </w:r>
      <w:r w:rsidRPr="004D66EA">
        <w:rPr>
          <w:rFonts w:ascii="Arial" w:hAnsi="Arial" w:cs="Arial"/>
          <w:bCs/>
          <w:color w:val="000000"/>
          <w:sz w:val="20"/>
          <w:szCs w:val="20"/>
        </w:rPr>
        <w:tab/>
        <w:t>07241127</w:t>
      </w:r>
      <w:r w:rsidRPr="004D66EA">
        <w:rPr>
          <w:rFonts w:ascii="Arial" w:hAnsi="Arial" w:cs="Arial"/>
          <w:bCs/>
          <w:color w:val="000000"/>
          <w:sz w:val="20"/>
          <w:szCs w:val="20"/>
        </w:rPr>
        <w:tab/>
      </w:r>
    </w:p>
    <w:p w14:paraId="6320FC42" w14:textId="77777777" w:rsidR="0004155D" w:rsidRPr="004D66EA" w:rsidRDefault="0004155D" w:rsidP="0004155D">
      <w:pPr>
        <w:numPr>
          <w:ilvl w:val="12"/>
          <w:numId w:val="0"/>
        </w:numPr>
        <w:tabs>
          <w:tab w:val="left" w:pos="2160"/>
        </w:tabs>
        <w:spacing w:after="0"/>
        <w:jc w:val="both"/>
        <w:rPr>
          <w:rFonts w:ascii="Arial" w:hAnsi="Arial" w:cs="Arial"/>
          <w:bCs/>
          <w:color w:val="000000"/>
          <w:sz w:val="20"/>
          <w:szCs w:val="20"/>
        </w:rPr>
      </w:pPr>
      <w:r w:rsidRPr="004D66EA">
        <w:rPr>
          <w:rFonts w:ascii="Arial" w:hAnsi="Arial" w:cs="Arial"/>
          <w:bCs/>
          <w:color w:val="000000"/>
          <w:sz w:val="20"/>
          <w:szCs w:val="20"/>
        </w:rPr>
        <w:t>DIČ:</w:t>
      </w:r>
      <w:r w:rsidRPr="004D66EA">
        <w:rPr>
          <w:rFonts w:ascii="Arial" w:hAnsi="Arial" w:cs="Arial"/>
          <w:bCs/>
          <w:color w:val="000000"/>
          <w:sz w:val="20"/>
          <w:szCs w:val="20"/>
        </w:rPr>
        <w:tab/>
        <w:t>CZ07241127</w:t>
      </w:r>
    </w:p>
    <w:p w14:paraId="037A4C24" w14:textId="29DD5583" w:rsidR="0004155D" w:rsidRPr="004D66EA" w:rsidRDefault="0004155D" w:rsidP="0004155D">
      <w:pPr>
        <w:numPr>
          <w:ilvl w:val="12"/>
          <w:numId w:val="0"/>
        </w:numPr>
        <w:tabs>
          <w:tab w:val="left" w:pos="2160"/>
        </w:tabs>
        <w:spacing w:after="0"/>
        <w:jc w:val="both"/>
        <w:rPr>
          <w:rFonts w:ascii="Arial" w:hAnsi="Arial" w:cs="Arial"/>
          <w:sz w:val="20"/>
          <w:szCs w:val="20"/>
        </w:rPr>
      </w:pPr>
      <w:r w:rsidRPr="004D66EA">
        <w:rPr>
          <w:rFonts w:ascii="Arial" w:hAnsi="Arial" w:cs="Arial"/>
          <w:sz w:val="20"/>
          <w:szCs w:val="20"/>
        </w:rPr>
        <w:t xml:space="preserve">bankovní spojení: </w:t>
      </w:r>
      <w:r w:rsidRPr="004D66EA">
        <w:rPr>
          <w:rFonts w:ascii="Arial" w:hAnsi="Arial" w:cs="Arial"/>
          <w:sz w:val="20"/>
          <w:szCs w:val="20"/>
        </w:rPr>
        <w:tab/>
      </w:r>
      <w:r w:rsidR="00F41B56" w:rsidRPr="00F41B56">
        <w:rPr>
          <w:rFonts w:ascii="Arial" w:hAnsi="Arial" w:cs="Arial"/>
          <w:i/>
          <w:iCs/>
          <w:color w:val="FFFFFF" w:themeColor="background1"/>
          <w:sz w:val="20"/>
          <w:szCs w:val="20"/>
          <w:highlight w:val="black"/>
        </w:rPr>
        <w:t>neveřejný údaj</w:t>
      </w:r>
    </w:p>
    <w:p w14:paraId="05C7C498" w14:textId="77777777" w:rsidR="0004155D" w:rsidRPr="004D66EA" w:rsidRDefault="0004155D" w:rsidP="0004155D">
      <w:pPr>
        <w:numPr>
          <w:ilvl w:val="12"/>
          <w:numId w:val="0"/>
        </w:numPr>
        <w:tabs>
          <w:tab w:val="left" w:pos="2160"/>
        </w:tabs>
        <w:spacing w:after="0"/>
        <w:jc w:val="both"/>
        <w:rPr>
          <w:rFonts w:ascii="Arial" w:hAnsi="Arial" w:cs="Arial"/>
          <w:bCs/>
          <w:color w:val="000000"/>
          <w:sz w:val="20"/>
          <w:szCs w:val="20"/>
        </w:rPr>
      </w:pPr>
      <w:r w:rsidRPr="004D66EA">
        <w:rPr>
          <w:rFonts w:ascii="Arial" w:hAnsi="Arial" w:cs="Arial"/>
          <w:bCs/>
          <w:color w:val="000000"/>
          <w:sz w:val="20"/>
          <w:szCs w:val="20"/>
        </w:rPr>
        <w:t>zastoupen:</w:t>
      </w:r>
      <w:r w:rsidRPr="004D66EA">
        <w:rPr>
          <w:rFonts w:ascii="Arial" w:hAnsi="Arial" w:cs="Arial"/>
          <w:bCs/>
          <w:color w:val="000000"/>
          <w:sz w:val="20"/>
          <w:szCs w:val="20"/>
        </w:rPr>
        <w:tab/>
      </w:r>
      <w:r w:rsidRPr="004D66EA">
        <w:rPr>
          <w:rFonts w:ascii="Arial" w:hAnsi="Arial" w:cs="Arial"/>
          <w:sz w:val="20"/>
          <w:szCs w:val="20"/>
        </w:rPr>
        <w:t>Pavl</w:t>
      </w:r>
      <w:r>
        <w:rPr>
          <w:rFonts w:ascii="Arial" w:hAnsi="Arial" w:cs="Arial"/>
          <w:sz w:val="20"/>
          <w:szCs w:val="20"/>
        </w:rPr>
        <w:t>em</w:t>
      </w:r>
      <w:r w:rsidRPr="004D66EA">
        <w:rPr>
          <w:rFonts w:ascii="Arial" w:hAnsi="Arial" w:cs="Arial"/>
          <w:sz w:val="20"/>
          <w:szCs w:val="20"/>
        </w:rPr>
        <w:t xml:space="preserve"> Wimmer</w:t>
      </w:r>
      <w:r>
        <w:rPr>
          <w:rFonts w:ascii="Arial" w:hAnsi="Arial" w:cs="Arial"/>
          <w:sz w:val="20"/>
          <w:szCs w:val="20"/>
        </w:rPr>
        <w:t>em</w:t>
      </w:r>
      <w:r w:rsidRPr="004D66EA">
        <w:rPr>
          <w:rFonts w:ascii="Arial" w:hAnsi="Arial" w:cs="Arial"/>
          <w:sz w:val="20"/>
          <w:szCs w:val="20"/>
        </w:rPr>
        <w:t>, jednatel</w:t>
      </w:r>
      <w:r>
        <w:rPr>
          <w:rFonts w:ascii="Arial" w:hAnsi="Arial" w:cs="Arial"/>
          <w:sz w:val="20"/>
          <w:szCs w:val="20"/>
        </w:rPr>
        <w:t>em</w:t>
      </w:r>
    </w:p>
    <w:p w14:paraId="5BCDA195" w14:textId="77777777" w:rsidR="0004155D" w:rsidRPr="004D66EA" w:rsidRDefault="0004155D" w:rsidP="0004155D">
      <w:pPr>
        <w:spacing w:after="0"/>
        <w:rPr>
          <w:rFonts w:ascii="Arial" w:hAnsi="Arial" w:cs="Arial"/>
          <w:bCs/>
          <w:sz w:val="20"/>
          <w:szCs w:val="20"/>
        </w:rPr>
      </w:pPr>
      <w:r w:rsidRPr="004D66EA">
        <w:rPr>
          <w:rFonts w:ascii="Arial" w:hAnsi="Arial" w:cs="Arial"/>
          <w:bCs/>
          <w:color w:val="000000"/>
          <w:sz w:val="20"/>
          <w:szCs w:val="20"/>
        </w:rPr>
        <w:t xml:space="preserve">zapsaný v obchodním rejstříku vedeném </w:t>
      </w:r>
      <w:r w:rsidRPr="004D66EA">
        <w:rPr>
          <w:rFonts w:ascii="Arial" w:hAnsi="Arial" w:cs="Arial"/>
          <w:sz w:val="20"/>
          <w:szCs w:val="20"/>
        </w:rPr>
        <w:t xml:space="preserve">Městským </w:t>
      </w:r>
      <w:r w:rsidRPr="004D66EA">
        <w:rPr>
          <w:rFonts w:ascii="Arial" w:hAnsi="Arial" w:cs="Arial"/>
          <w:bCs/>
          <w:color w:val="000000"/>
          <w:sz w:val="20"/>
          <w:szCs w:val="20"/>
        </w:rPr>
        <w:t xml:space="preserve">soudem v </w:t>
      </w:r>
      <w:r w:rsidRPr="004D66EA">
        <w:rPr>
          <w:rFonts w:ascii="Arial" w:hAnsi="Arial" w:cs="Arial"/>
          <w:sz w:val="20"/>
          <w:szCs w:val="20"/>
        </w:rPr>
        <w:t>Praze</w:t>
      </w:r>
      <w:r w:rsidRPr="004D66EA">
        <w:rPr>
          <w:rFonts w:ascii="Arial" w:hAnsi="Arial" w:cs="Arial"/>
          <w:bCs/>
          <w:color w:val="000000"/>
          <w:sz w:val="20"/>
          <w:szCs w:val="20"/>
        </w:rPr>
        <w:t xml:space="preserve">, oddíl </w:t>
      </w:r>
      <w:r w:rsidRPr="004D66EA">
        <w:rPr>
          <w:rFonts w:ascii="Arial" w:hAnsi="Arial" w:cs="Arial"/>
          <w:sz w:val="20"/>
          <w:szCs w:val="20"/>
        </w:rPr>
        <w:t>C, vložka</w:t>
      </w:r>
      <w:r w:rsidRPr="004D66EA">
        <w:rPr>
          <w:rFonts w:ascii="Arial" w:hAnsi="Arial" w:cs="Arial"/>
          <w:bCs/>
          <w:color w:val="000000"/>
          <w:sz w:val="20"/>
          <w:szCs w:val="20"/>
        </w:rPr>
        <w:t xml:space="preserve"> </w:t>
      </w:r>
      <w:r w:rsidRPr="004D66EA">
        <w:rPr>
          <w:rFonts w:ascii="Arial" w:hAnsi="Arial" w:cs="Arial"/>
          <w:sz w:val="20"/>
          <w:szCs w:val="20"/>
        </w:rPr>
        <w:t>297415</w:t>
      </w:r>
    </w:p>
    <w:p w14:paraId="26169D75" w14:textId="77777777" w:rsidR="00C9449A" w:rsidRPr="00A16B28" w:rsidRDefault="00C9449A" w:rsidP="00C9449A">
      <w:pPr>
        <w:spacing w:before="120" w:after="0" w:line="280" w:lineRule="atLeast"/>
        <w:rPr>
          <w:rFonts w:ascii="Arial" w:hAnsi="Arial" w:cs="Arial"/>
          <w:bCs/>
          <w:sz w:val="20"/>
          <w:szCs w:val="20"/>
        </w:rPr>
      </w:pPr>
      <w:r w:rsidRPr="00A16B28">
        <w:rPr>
          <w:rFonts w:ascii="Arial" w:hAnsi="Arial" w:cs="Arial"/>
          <w:iCs/>
          <w:sz w:val="20"/>
          <w:szCs w:val="20"/>
        </w:rPr>
        <w:t>(</w:t>
      </w:r>
      <w:r w:rsidRPr="00A16B28">
        <w:rPr>
          <w:rFonts w:ascii="Arial" w:hAnsi="Arial" w:cs="Arial"/>
          <w:sz w:val="20"/>
          <w:szCs w:val="20"/>
        </w:rPr>
        <w:t xml:space="preserve">dále </w:t>
      </w:r>
      <w:r w:rsidRPr="00A16B28">
        <w:rPr>
          <w:rFonts w:ascii="Arial" w:hAnsi="Arial" w:cs="Arial"/>
          <w:bCs/>
          <w:sz w:val="20"/>
          <w:szCs w:val="20"/>
        </w:rPr>
        <w:t xml:space="preserve">jen </w:t>
      </w:r>
      <w:r w:rsidRPr="00A16B28">
        <w:rPr>
          <w:rFonts w:ascii="Arial" w:hAnsi="Arial" w:cs="Arial"/>
          <w:b/>
          <w:sz w:val="20"/>
          <w:szCs w:val="20"/>
        </w:rPr>
        <w:t>„Poskytovatel“</w:t>
      </w:r>
      <w:r w:rsidRPr="00A16B28">
        <w:rPr>
          <w:rFonts w:ascii="Arial" w:hAnsi="Arial" w:cs="Arial"/>
          <w:bCs/>
          <w:sz w:val="20"/>
          <w:szCs w:val="20"/>
        </w:rPr>
        <w:t>)</w:t>
      </w:r>
    </w:p>
    <w:p w14:paraId="4CA36460" w14:textId="77777777" w:rsidR="00C9449A" w:rsidRPr="00A16B28" w:rsidRDefault="00C9449A" w:rsidP="00C9449A">
      <w:pPr>
        <w:tabs>
          <w:tab w:val="left" w:pos="284"/>
        </w:tabs>
        <w:spacing w:after="0" w:line="280" w:lineRule="atLeast"/>
        <w:rPr>
          <w:rFonts w:ascii="Arial" w:hAnsi="Arial" w:cs="Arial"/>
          <w:sz w:val="20"/>
          <w:szCs w:val="20"/>
        </w:rPr>
      </w:pPr>
    </w:p>
    <w:p w14:paraId="334E8CAB" w14:textId="77777777" w:rsidR="00C9449A" w:rsidRPr="00A16B28" w:rsidRDefault="00C9449A" w:rsidP="00C9449A">
      <w:pPr>
        <w:widowControl w:val="0"/>
        <w:spacing w:after="0" w:line="280" w:lineRule="atLeast"/>
        <w:jc w:val="both"/>
        <w:rPr>
          <w:rFonts w:ascii="Arial" w:hAnsi="Arial" w:cs="Arial"/>
          <w:sz w:val="20"/>
          <w:szCs w:val="20"/>
        </w:rPr>
      </w:pPr>
      <w:r w:rsidRPr="00A16B28">
        <w:rPr>
          <w:rFonts w:ascii="Arial" w:hAnsi="Arial" w:cs="Arial"/>
          <w:sz w:val="20"/>
          <w:szCs w:val="20"/>
        </w:rPr>
        <w:t xml:space="preserve">(Objednatel a Poskytovatel společně též </w:t>
      </w:r>
      <w:r w:rsidRPr="00A16B28">
        <w:rPr>
          <w:rFonts w:ascii="Arial" w:hAnsi="Arial" w:cs="Arial"/>
          <w:bCs/>
          <w:sz w:val="20"/>
          <w:szCs w:val="20"/>
        </w:rPr>
        <w:t>jako „</w:t>
      </w:r>
      <w:r w:rsidRPr="00A16B28">
        <w:rPr>
          <w:rFonts w:ascii="Arial" w:hAnsi="Arial" w:cs="Arial"/>
          <w:b/>
          <w:sz w:val="20"/>
          <w:szCs w:val="20"/>
        </w:rPr>
        <w:t>Smluvní strany</w:t>
      </w:r>
      <w:r w:rsidRPr="00A16B28">
        <w:rPr>
          <w:rFonts w:ascii="Arial" w:hAnsi="Arial" w:cs="Arial"/>
          <w:bCs/>
          <w:sz w:val="20"/>
          <w:szCs w:val="20"/>
        </w:rPr>
        <w:t>“ a/nebo jednotlivě jako „</w:t>
      </w:r>
      <w:r w:rsidRPr="00A16B28">
        <w:rPr>
          <w:rFonts w:ascii="Arial" w:hAnsi="Arial" w:cs="Arial"/>
          <w:b/>
          <w:sz w:val="20"/>
          <w:szCs w:val="20"/>
        </w:rPr>
        <w:t>Smluvní strana</w:t>
      </w:r>
      <w:r w:rsidRPr="00A16B28">
        <w:rPr>
          <w:rFonts w:ascii="Arial" w:hAnsi="Arial" w:cs="Arial"/>
          <w:bCs/>
          <w:sz w:val="20"/>
          <w:szCs w:val="20"/>
        </w:rPr>
        <w:t>“</w:t>
      </w:r>
      <w:r w:rsidRPr="00A16B28">
        <w:rPr>
          <w:rFonts w:ascii="Arial" w:hAnsi="Arial" w:cs="Arial"/>
          <w:sz w:val="20"/>
          <w:szCs w:val="20"/>
        </w:rPr>
        <w:t>)</w:t>
      </w:r>
    </w:p>
    <w:p w14:paraId="48EA14AF" w14:textId="77777777" w:rsidR="001227A2" w:rsidRPr="00A16B28" w:rsidRDefault="001227A2" w:rsidP="00BB2C2E">
      <w:pPr>
        <w:spacing w:after="0" w:line="280" w:lineRule="atLeast"/>
        <w:jc w:val="center"/>
        <w:rPr>
          <w:rFonts w:ascii="Arial" w:hAnsi="Arial" w:cs="Arial"/>
          <w:sz w:val="20"/>
          <w:szCs w:val="20"/>
          <w:lang w:eastAsia="en-US"/>
        </w:rPr>
      </w:pPr>
    </w:p>
    <w:p w14:paraId="5B6AADA8" w14:textId="77777777" w:rsidR="001227A2" w:rsidRPr="00A16B28" w:rsidRDefault="001227A2" w:rsidP="00BB2C2E">
      <w:pPr>
        <w:spacing w:after="0" w:line="280" w:lineRule="atLeast"/>
        <w:jc w:val="center"/>
        <w:rPr>
          <w:rFonts w:ascii="Arial" w:hAnsi="Arial" w:cs="Arial"/>
          <w:sz w:val="20"/>
          <w:szCs w:val="20"/>
          <w:lang w:eastAsia="en-US"/>
        </w:rPr>
      </w:pPr>
    </w:p>
    <w:p w14:paraId="2694DA8D" w14:textId="77777777" w:rsidR="001227A2" w:rsidRPr="00A16B28" w:rsidRDefault="001227A2" w:rsidP="00757BBE">
      <w:pPr>
        <w:spacing w:after="0" w:line="280" w:lineRule="atLeast"/>
        <w:rPr>
          <w:rFonts w:ascii="Arial" w:hAnsi="Arial" w:cs="Arial"/>
          <w:sz w:val="20"/>
          <w:szCs w:val="20"/>
          <w:lang w:eastAsia="en-US"/>
        </w:rPr>
      </w:pPr>
    </w:p>
    <w:p w14:paraId="379128DE" w14:textId="0791642F" w:rsidR="001227A2" w:rsidRDefault="001227A2" w:rsidP="00E54EC4">
      <w:pPr>
        <w:pStyle w:val="RLProhlensmluvnchstran"/>
        <w:spacing w:after="0" w:line="280" w:lineRule="atLeast"/>
        <w:rPr>
          <w:rFonts w:ascii="Arial" w:hAnsi="Arial" w:cs="Arial"/>
          <w:sz w:val="20"/>
        </w:rPr>
      </w:pPr>
      <w:r w:rsidRPr="00A16B28">
        <w:rPr>
          <w:rFonts w:ascii="Arial" w:hAnsi="Arial" w:cs="Arial"/>
          <w:sz w:val="20"/>
        </w:rPr>
        <w:t xml:space="preserve">Smluvní strany, vědomy si svých závazků v této </w:t>
      </w:r>
      <w:r w:rsidR="00F2266A" w:rsidRPr="00A16B28">
        <w:rPr>
          <w:rFonts w:ascii="Arial" w:hAnsi="Arial" w:cs="Arial"/>
          <w:sz w:val="20"/>
        </w:rPr>
        <w:t>Dílčí</w:t>
      </w:r>
      <w:r w:rsidRPr="00A16B28">
        <w:rPr>
          <w:rFonts w:ascii="Arial" w:hAnsi="Arial" w:cs="Arial"/>
          <w:sz w:val="20"/>
        </w:rPr>
        <w:t xml:space="preserve"> smlouvě obsažených a s úmyslem být touto </w:t>
      </w:r>
      <w:r w:rsidR="00757BBE" w:rsidRPr="00A16B28">
        <w:rPr>
          <w:rFonts w:ascii="Arial" w:hAnsi="Arial" w:cs="Arial"/>
          <w:sz w:val="20"/>
        </w:rPr>
        <w:t>Dílčí</w:t>
      </w:r>
      <w:r w:rsidRPr="00A16B28">
        <w:rPr>
          <w:rFonts w:ascii="Arial" w:hAnsi="Arial" w:cs="Arial"/>
          <w:sz w:val="20"/>
        </w:rPr>
        <w:t xml:space="preserve"> smlouvou vázány, dohodly se na následujícím znění </w:t>
      </w:r>
      <w:r w:rsidR="00757BBE" w:rsidRPr="00A16B28">
        <w:rPr>
          <w:rFonts w:ascii="Arial" w:hAnsi="Arial" w:cs="Arial"/>
          <w:sz w:val="20"/>
        </w:rPr>
        <w:t xml:space="preserve">Dílčí </w:t>
      </w:r>
      <w:r w:rsidRPr="00A16B28">
        <w:rPr>
          <w:rFonts w:ascii="Arial" w:hAnsi="Arial" w:cs="Arial"/>
          <w:sz w:val="20"/>
        </w:rPr>
        <w:t>smlouvy:</w:t>
      </w:r>
    </w:p>
    <w:p w14:paraId="0FD83C5D" w14:textId="77777777" w:rsidR="00CE29AB" w:rsidRDefault="00CE29AB">
      <w:pPr>
        <w:spacing w:after="0" w:line="240" w:lineRule="auto"/>
        <w:rPr>
          <w:rFonts w:ascii="Arial" w:hAnsi="Arial" w:cs="Arial"/>
          <w:b/>
          <w:sz w:val="20"/>
          <w:szCs w:val="20"/>
          <w:lang w:eastAsia="en-US"/>
        </w:rPr>
      </w:pPr>
      <w:bookmarkStart w:id="2" w:name="_Toc357594080"/>
      <w:bookmarkStart w:id="3" w:name="_Toc358638376"/>
      <w:bookmarkStart w:id="4" w:name="_Toc361816449"/>
      <w:bookmarkStart w:id="5" w:name="_Toc361816562"/>
      <w:r>
        <w:rPr>
          <w:rFonts w:ascii="Arial" w:hAnsi="Arial" w:cs="Arial"/>
          <w:sz w:val="20"/>
          <w:szCs w:val="20"/>
        </w:rPr>
        <w:br w:type="page"/>
      </w:r>
    </w:p>
    <w:p w14:paraId="3ED4787B" w14:textId="5DB1FA32" w:rsidR="00F06FC1" w:rsidRPr="00407C33" w:rsidRDefault="00F06FC1">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r w:rsidRPr="00407C33">
        <w:rPr>
          <w:rFonts w:ascii="Arial" w:hAnsi="Arial" w:cs="Arial"/>
          <w:sz w:val="20"/>
          <w:szCs w:val="20"/>
        </w:rPr>
        <w:lastRenderedPageBreak/>
        <w:t>ÚVODNÍ USTANOVENÍ</w:t>
      </w:r>
    </w:p>
    <w:p w14:paraId="781EDAD3" w14:textId="63FDBD75"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 xml:space="preserve">Objednatel a Poskytovatel uzavřeli dne </w:t>
      </w:r>
      <w:r w:rsidR="00CE2105">
        <w:rPr>
          <w:rFonts w:ascii="Arial" w:hAnsi="Arial" w:cs="Arial"/>
          <w:sz w:val="20"/>
          <w:szCs w:val="20"/>
        </w:rPr>
        <w:t>20</w:t>
      </w:r>
      <w:r w:rsidR="00F50734">
        <w:rPr>
          <w:rFonts w:ascii="Arial" w:hAnsi="Arial" w:cs="Arial"/>
          <w:sz w:val="20"/>
          <w:szCs w:val="20"/>
        </w:rPr>
        <w:t xml:space="preserve">. 7. 2023 </w:t>
      </w:r>
      <w:r w:rsidRPr="00407C33">
        <w:rPr>
          <w:rFonts w:ascii="Arial" w:hAnsi="Arial" w:cs="Arial"/>
          <w:sz w:val="20"/>
          <w:szCs w:val="20"/>
        </w:rPr>
        <w:t xml:space="preserve">Rámcovou dohodu </w:t>
      </w:r>
      <w:r w:rsidR="00CE2105">
        <w:rPr>
          <w:rFonts w:ascii="Arial" w:hAnsi="Arial" w:cs="Arial"/>
          <w:sz w:val="20"/>
          <w:szCs w:val="20"/>
        </w:rPr>
        <w:t>na poskytování poradenských služeb</w:t>
      </w:r>
      <w:r w:rsidRPr="00407C33">
        <w:rPr>
          <w:rFonts w:ascii="Arial" w:hAnsi="Arial" w:cs="Arial"/>
          <w:sz w:val="20"/>
          <w:szCs w:val="20"/>
        </w:rPr>
        <w:t xml:space="preserve"> (dále jen „</w:t>
      </w:r>
      <w:r w:rsidRPr="00407C33">
        <w:rPr>
          <w:rFonts w:ascii="Arial" w:hAnsi="Arial" w:cs="Arial"/>
          <w:b/>
          <w:sz w:val="20"/>
          <w:szCs w:val="20"/>
        </w:rPr>
        <w:t>Rámcová dohoda</w:t>
      </w:r>
      <w:r w:rsidRPr="00407C33">
        <w:rPr>
          <w:rFonts w:ascii="Arial" w:hAnsi="Arial" w:cs="Arial"/>
          <w:sz w:val="20"/>
          <w:szCs w:val="20"/>
        </w:rPr>
        <w:t xml:space="preserve">“), jejímž účelem je </w:t>
      </w:r>
      <w:r w:rsidRPr="00407C33">
        <w:rPr>
          <w:rFonts w:ascii="Arial" w:hAnsi="Arial" w:cs="Arial"/>
          <w:sz w:val="20"/>
          <w:szCs w:val="20"/>
          <w:lang w:eastAsia="en-US"/>
        </w:rPr>
        <w:t>zajištění</w:t>
      </w:r>
      <w:r w:rsidR="007D64F3">
        <w:rPr>
          <w:rFonts w:ascii="Arial" w:hAnsi="Arial" w:cs="Arial"/>
          <w:sz w:val="20"/>
          <w:szCs w:val="20"/>
          <w:lang w:eastAsia="en-US"/>
        </w:rPr>
        <w:t xml:space="preserve"> </w:t>
      </w:r>
      <w:r w:rsidR="00CE2105">
        <w:rPr>
          <w:rFonts w:ascii="Arial" w:hAnsi="Arial" w:cs="Arial"/>
          <w:sz w:val="20"/>
          <w:szCs w:val="20"/>
          <w:lang w:eastAsia="en-US"/>
        </w:rPr>
        <w:t>odborných poradenských</w:t>
      </w:r>
      <w:r w:rsidRPr="00407C33">
        <w:rPr>
          <w:rFonts w:ascii="Arial" w:hAnsi="Arial" w:cs="Arial"/>
          <w:sz w:val="20"/>
          <w:szCs w:val="20"/>
          <w:lang w:eastAsia="en-US"/>
        </w:rPr>
        <w:t xml:space="preserve"> služeb.</w:t>
      </w:r>
    </w:p>
    <w:p w14:paraId="52BDD02E" w14:textId="47846D43"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 xml:space="preserve">Podpisem Rámcové dohody se tak Poskytovatel zavázal Objednateli poskytovat služby definované v čl. </w:t>
      </w:r>
      <w:r w:rsidR="00590024">
        <w:rPr>
          <w:rFonts w:ascii="Arial" w:hAnsi="Arial" w:cs="Arial"/>
          <w:sz w:val="20"/>
          <w:szCs w:val="20"/>
        </w:rPr>
        <w:t>3</w:t>
      </w:r>
      <w:r w:rsidRPr="00407C33">
        <w:rPr>
          <w:rFonts w:ascii="Arial" w:hAnsi="Arial" w:cs="Arial"/>
          <w:sz w:val="20"/>
          <w:szCs w:val="20"/>
        </w:rPr>
        <w:t xml:space="preserve"> Rámcové dohody, a to za podmínek stanovených v této Dílčí smlouvě a v Rámcové dohodě. </w:t>
      </w:r>
    </w:p>
    <w:p w14:paraId="56E8548B" w14:textId="18418D48"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 xml:space="preserve">Objednatel postupem dle čl. </w:t>
      </w:r>
      <w:r w:rsidR="00590024">
        <w:rPr>
          <w:rFonts w:ascii="Arial" w:hAnsi="Arial" w:cs="Arial"/>
          <w:sz w:val="20"/>
          <w:szCs w:val="20"/>
        </w:rPr>
        <w:t>4</w:t>
      </w:r>
      <w:r w:rsidRPr="00407C33">
        <w:rPr>
          <w:rFonts w:ascii="Arial" w:hAnsi="Arial" w:cs="Arial"/>
          <w:sz w:val="20"/>
          <w:szCs w:val="20"/>
        </w:rPr>
        <w:t xml:space="preserve"> Rámcové dohody zaslal Poskytovateli Výzvu k podání nabídek, přičemž jeho nabídku vyhodnotil jako ekonomicky nejvýhodnější a uzavřením této Dílčí smlouvy mu na základě Rámcové dohody zadává příslušnou veřejnou zakázku. </w:t>
      </w:r>
    </w:p>
    <w:p w14:paraId="2A003E8D" w14:textId="77777777"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lang w:eastAsia="en-US"/>
        </w:rPr>
        <w:t>Není-li v Dílčí smlouvě stanoveno jinak nebo neplyne-li z povahy věci jinak, mají veškeré pojmy definované v Rámcové dohodě a použité v Dílčí smlouvě stejný význam jako v Rámcové dohodě.</w:t>
      </w:r>
    </w:p>
    <w:p w14:paraId="666C69D5" w14:textId="77777777" w:rsidR="00F06FC1" w:rsidRPr="00407C33" w:rsidRDefault="00F06FC1">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bookmarkStart w:id="6" w:name="_Toc357594081"/>
      <w:bookmarkStart w:id="7" w:name="_Toc358638377"/>
      <w:bookmarkStart w:id="8" w:name="_Toc361816450"/>
      <w:bookmarkStart w:id="9" w:name="_Toc361816563"/>
      <w:r w:rsidRPr="00407C33">
        <w:rPr>
          <w:rFonts w:ascii="Arial" w:hAnsi="Arial" w:cs="Arial"/>
          <w:sz w:val="20"/>
          <w:szCs w:val="20"/>
        </w:rPr>
        <w:t>PŘEDMĚT SMLOUVY</w:t>
      </w:r>
      <w:bookmarkEnd w:id="6"/>
      <w:bookmarkEnd w:id="7"/>
      <w:bookmarkEnd w:id="8"/>
      <w:bookmarkEnd w:id="9"/>
    </w:p>
    <w:p w14:paraId="1C2CD81A" w14:textId="3FD987B4" w:rsidR="0039351C" w:rsidRPr="00146456" w:rsidRDefault="00F06FC1" w:rsidP="00146456">
      <w:pPr>
        <w:pStyle w:val="RLTextlnkuslovan"/>
        <w:tabs>
          <w:tab w:val="clear" w:pos="5131"/>
          <w:tab w:val="num" w:pos="567"/>
        </w:tabs>
        <w:spacing w:before="120" w:after="0" w:line="280" w:lineRule="atLeast"/>
        <w:ind w:left="567" w:hanging="567"/>
        <w:rPr>
          <w:rFonts w:ascii="Arial" w:hAnsi="Arial" w:cs="Arial"/>
          <w:sz w:val="20"/>
          <w:szCs w:val="22"/>
        </w:rPr>
      </w:pPr>
      <w:r w:rsidRPr="0039351C">
        <w:rPr>
          <w:rFonts w:ascii="Arial" w:hAnsi="Arial" w:cs="Arial"/>
          <w:sz w:val="20"/>
          <w:szCs w:val="22"/>
        </w:rPr>
        <w:t xml:space="preserve">Poskytovatel se Dílčí smlouvou zavazuje poskytnout plnění </w:t>
      </w:r>
      <w:r w:rsidR="00511241" w:rsidRPr="0039351C">
        <w:rPr>
          <w:rFonts w:ascii="Arial" w:hAnsi="Arial" w:cs="Arial"/>
          <w:sz w:val="20"/>
          <w:szCs w:val="22"/>
        </w:rPr>
        <w:t xml:space="preserve">spočívající v zajištění kapacit IT odborníků </w:t>
      </w:r>
      <w:r w:rsidR="00F24A5C" w:rsidRPr="0039351C">
        <w:rPr>
          <w:rFonts w:ascii="Arial" w:hAnsi="Arial" w:cs="Arial"/>
          <w:sz w:val="20"/>
          <w:szCs w:val="22"/>
        </w:rPr>
        <w:t>na poskytování odborných poradenských služeb</w:t>
      </w:r>
      <w:r w:rsidR="00146456">
        <w:rPr>
          <w:rFonts w:ascii="Arial" w:hAnsi="Arial" w:cs="Arial"/>
          <w:sz w:val="20"/>
          <w:szCs w:val="22"/>
        </w:rPr>
        <w:t xml:space="preserve"> </w:t>
      </w:r>
      <w:r w:rsidR="00146456" w:rsidRPr="00146456">
        <w:rPr>
          <w:rFonts w:ascii="Arial" w:hAnsi="Arial" w:cs="Arial"/>
          <w:sz w:val="20"/>
          <w:szCs w:val="22"/>
        </w:rPr>
        <w:t>pro projekt Jednotné měsíční hlášení zaměstnavatelů</w:t>
      </w:r>
      <w:r w:rsidR="0039351C" w:rsidRPr="00146456">
        <w:rPr>
          <w:rFonts w:ascii="Arial" w:hAnsi="Arial" w:cs="Arial"/>
          <w:sz w:val="20"/>
          <w:szCs w:val="22"/>
        </w:rPr>
        <w:t>.</w:t>
      </w:r>
      <w:r w:rsidR="00146456" w:rsidRPr="00146456">
        <w:rPr>
          <w:rFonts w:ascii="Arial" w:hAnsi="Arial" w:cs="Arial"/>
          <w:sz w:val="20"/>
          <w:szCs w:val="22"/>
        </w:rPr>
        <w:t xml:space="preserve"> Cílem </w:t>
      </w:r>
      <w:r w:rsidR="00146456">
        <w:rPr>
          <w:rFonts w:ascii="Arial" w:hAnsi="Arial" w:cs="Arial"/>
          <w:sz w:val="20"/>
          <w:szCs w:val="22"/>
        </w:rPr>
        <w:t xml:space="preserve">tohoto </w:t>
      </w:r>
      <w:r w:rsidR="00146456" w:rsidRPr="00146456">
        <w:rPr>
          <w:rFonts w:ascii="Arial" w:hAnsi="Arial" w:cs="Arial"/>
          <w:sz w:val="20"/>
          <w:szCs w:val="22"/>
        </w:rPr>
        <w:t>projektu je s využitím digitalizace eliminovat významnou část administrativní zátěže, která je nyní kladena na zaměstnavatele a vytvořit jim jednoduché, uživatelsky příjemné prostředí pro sběr ze strany státu požadovaných informací. V rámci přípravných prací byla realizována analytická fáze, na </w:t>
      </w:r>
      <w:proofErr w:type="gramStart"/>
      <w:r w:rsidR="00146456" w:rsidRPr="00146456">
        <w:rPr>
          <w:rFonts w:ascii="Arial" w:hAnsi="Arial" w:cs="Arial"/>
          <w:sz w:val="20"/>
          <w:szCs w:val="22"/>
        </w:rPr>
        <w:t>základě</w:t>
      </w:r>
      <w:proofErr w:type="gramEnd"/>
      <w:r w:rsidR="00146456" w:rsidRPr="00146456">
        <w:rPr>
          <w:rFonts w:ascii="Arial" w:hAnsi="Arial" w:cs="Arial"/>
          <w:sz w:val="20"/>
          <w:szCs w:val="22"/>
        </w:rPr>
        <w:t xml:space="preserve"> které bude uskutečněna druhá fáze, tj. fáze implementační</w:t>
      </w:r>
      <w:r w:rsidR="00146456">
        <w:rPr>
          <w:rFonts w:ascii="Arial" w:hAnsi="Arial" w:cs="Arial"/>
          <w:sz w:val="20"/>
          <w:szCs w:val="22"/>
        </w:rPr>
        <w:t>.</w:t>
      </w:r>
    </w:p>
    <w:p w14:paraId="03897486" w14:textId="144CF027" w:rsidR="00E470A8" w:rsidRDefault="00E470A8" w:rsidP="00E470A8">
      <w:pPr>
        <w:pStyle w:val="RLTextlnkuslovan"/>
        <w:tabs>
          <w:tab w:val="clear" w:pos="5131"/>
          <w:tab w:val="num" w:pos="567"/>
        </w:tabs>
        <w:spacing w:before="120" w:line="280" w:lineRule="atLeast"/>
        <w:ind w:left="567" w:hanging="567"/>
        <w:rPr>
          <w:rFonts w:ascii="Arial" w:hAnsi="Arial" w:cs="Arial"/>
          <w:sz w:val="20"/>
          <w:szCs w:val="20"/>
        </w:rPr>
      </w:pPr>
      <w:r w:rsidRPr="00407C33">
        <w:rPr>
          <w:rFonts w:ascii="Arial" w:hAnsi="Arial" w:cs="Arial"/>
          <w:sz w:val="20"/>
          <w:szCs w:val="20"/>
        </w:rPr>
        <w:t xml:space="preserve">Poskytovatel se Dílčí smlouvou zavazuje poskytnout plnění </w:t>
      </w:r>
      <w:r w:rsidRPr="00E470A8">
        <w:rPr>
          <w:rFonts w:ascii="Arial" w:hAnsi="Arial" w:cs="Arial"/>
          <w:sz w:val="20"/>
          <w:szCs w:val="20"/>
        </w:rPr>
        <w:t xml:space="preserve">spočívající v plnění osob pro výše uvedené plnění na následujících pozicích s následujícím </w:t>
      </w:r>
      <w:r w:rsidR="00793B3D">
        <w:rPr>
          <w:rFonts w:ascii="Arial" w:hAnsi="Arial" w:cs="Arial"/>
          <w:sz w:val="20"/>
          <w:szCs w:val="20"/>
        </w:rPr>
        <w:t>předpokládaným rozsahem člověkodnů (MD) pro jednotlivé pozice:</w:t>
      </w:r>
    </w:p>
    <w:p w14:paraId="16CC7B38" w14:textId="3478F6A6" w:rsidR="00E470A8" w:rsidRDefault="00F02ACE" w:rsidP="002634BA">
      <w:pPr>
        <w:pStyle w:val="RLTextlnkuslovan"/>
        <w:numPr>
          <w:ilvl w:val="1"/>
          <w:numId w:val="49"/>
        </w:numPr>
        <w:spacing w:before="120" w:after="0" w:line="280" w:lineRule="atLeast"/>
        <w:ind w:left="1321" w:hanging="357"/>
        <w:rPr>
          <w:rFonts w:ascii="Arial" w:hAnsi="Arial" w:cs="Arial"/>
          <w:sz w:val="20"/>
          <w:szCs w:val="20"/>
        </w:rPr>
      </w:pPr>
      <w:r>
        <w:rPr>
          <w:rFonts w:ascii="Arial" w:hAnsi="Arial" w:cs="Arial"/>
          <w:sz w:val="20"/>
          <w:szCs w:val="20"/>
        </w:rPr>
        <w:t>Partner</w:t>
      </w:r>
      <w:r w:rsidR="00D2241A">
        <w:rPr>
          <w:rFonts w:ascii="Arial" w:hAnsi="Arial" w:cs="Arial"/>
          <w:sz w:val="20"/>
          <w:szCs w:val="20"/>
        </w:rPr>
        <w:t xml:space="preserve"> </w:t>
      </w:r>
      <w:r w:rsidR="00793B3D">
        <w:rPr>
          <w:rFonts w:ascii="Arial" w:hAnsi="Arial" w:cs="Arial"/>
          <w:sz w:val="20"/>
          <w:szCs w:val="20"/>
        </w:rPr>
        <w:t xml:space="preserve">– předpokládaný rozsah je </w:t>
      </w:r>
      <w:r>
        <w:rPr>
          <w:rFonts w:ascii="Arial" w:hAnsi="Arial" w:cs="Arial"/>
          <w:sz w:val="20"/>
          <w:szCs w:val="20"/>
        </w:rPr>
        <w:t>5</w:t>
      </w:r>
      <w:r w:rsidR="00146456">
        <w:rPr>
          <w:rFonts w:ascii="Arial" w:hAnsi="Arial" w:cs="Arial"/>
          <w:sz w:val="20"/>
          <w:szCs w:val="20"/>
        </w:rPr>
        <w:t>0</w:t>
      </w:r>
      <w:r w:rsidR="00793B3D">
        <w:rPr>
          <w:rFonts w:ascii="Arial" w:hAnsi="Arial" w:cs="Arial"/>
          <w:sz w:val="20"/>
          <w:szCs w:val="20"/>
        </w:rPr>
        <w:t xml:space="preserve"> MD</w:t>
      </w:r>
      <w:r w:rsidR="009C4D05">
        <w:rPr>
          <w:rFonts w:ascii="Arial" w:hAnsi="Arial" w:cs="Arial"/>
          <w:sz w:val="20"/>
          <w:szCs w:val="20"/>
        </w:rPr>
        <w:t xml:space="preserve"> (1</w:t>
      </w:r>
      <w:r w:rsidR="00BF6592">
        <w:rPr>
          <w:rFonts w:ascii="Arial" w:hAnsi="Arial" w:cs="Arial"/>
          <w:sz w:val="20"/>
          <w:szCs w:val="20"/>
        </w:rPr>
        <w:t xml:space="preserve"> </w:t>
      </w:r>
      <w:r w:rsidR="009C4D05">
        <w:rPr>
          <w:rFonts w:ascii="Arial" w:hAnsi="Arial" w:cs="Arial"/>
          <w:sz w:val="20"/>
          <w:szCs w:val="20"/>
        </w:rPr>
        <w:t>FTE)</w:t>
      </w:r>
    </w:p>
    <w:p w14:paraId="5B9E543D" w14:textId="46529BB1" w:rsidR="00E470A8" w:rsidRDefault="00F02ACE" w:rsidP="002634BA">
      <w:pPr>
        <w:pStyle w:val="RLTextlnkuslovan"/>
        <w:numPr>
          <w:ilvl w:val="1"/>
          <w:numId w:val="49"/>
        </w:numPr>
        <w:spacing w:after="0" w:line="280" w:lineRule="atLeast"/>
        <w:ind w:left="1321" w:hanging="357"/>
        <w:rPr>
          <w:rFonts w:ascii="Arial" w:hAnsi="Arial" w:cs="Arial"/>
          <w:sz w:val="20"/>
          <w:szCs w:val="20"/>
        </w:rPr>
      </w:pPr>
      <w:proofErr w:type="spellStart"/>
      <w:r w:rsidRPr="00F02ACE">
        <w:rPr>
          <w:rFonts w:ascii="Arial" w:hAnsi="Arial" w:cs="Arial"/>
          <w:sz w:val="20"/>
          <w:szCs w:val="20"/>
        </w:rPr>
        <w:t>Subject</w:t>
      </w:r>
      <w:proofErr w:type="spellEnd"/>
      <w:r w:rsidRPr="00F02ACE">
        <w:rPr>
          <w:rFonts w:ascii="Arial" w:hAnsi="Arial" w:cs="Arial"/>
          <w:sz w:val="20"/>
          <w:szCs w:val="20"/>
        </w:rPr>
        <w:t xml:space="preserve"> </w:t>
      </w:r>
      <w:proofErr w:type="spellStart"/>
      <w:r w:rsidRPr="00F02ACE">
        <w:rPr>
          <w:rFonts w:ascii="Arial" w:hAnsi="Arial" w:cs="Arial"/>
          <w:sz w:val="20"/>
          <w:szCs w:val="20"/>
        </w:rPr>
        <w:t>Matter</w:t>
      </w:r>
      <w:proofErr w:type="spellEnd"/>
      <w:r w:rsidRPr="00F02ACE">
        <w:rPr>
          <w:rFonts w:ascii="Arial" w:hAnsi="Arial" w:cs="Arial"/>
          <w:sz w:val="20"/>
          <w:szCs w:val="20"/>
        </w:rPr>
        <w:t xml:space="preserve"> Expert I.</w:t>
      </w:r>
      <w:r w:rsidR="00C87BE7">
        <w:rPr>
          <w:rFonts w:ascii="Arial" w:hAnsi="Arial" w:cs="Arial"/>
          <w:sz w:val="20"/>
          <w:szCs w:val="20"/>
        </w:rPr>
        <w:t xml:space="preserve"> – předpokládaný rozsah je </w:t>
      </w:r>
      <w:r>
        <w:rPr>
          <w:rFonts w:ascii="Arial" w:hAnsi="Arial" w:cs="Arial"/>
          <w:sz w:val="20"/>
          <w:szCs w:val="20"/>
        </w:rPr>
        <w:t>5</w:t>
      </w:r>
      <w:r w:rsidR="00146456">
        <w:rPr>
          <w:rFonts w:ascii="Arial" w:hAnsi="Arial" w:cs="Arial"/>
          <w:sz w:val="20"/>
          <w:szCs w:val="20"/>
        </w:rPr>
        <w:t>0</w:t>
      </w:r>
      <w:r w:rsidR="00C87BE7">
        <w:rPr>
          <w:rFonts w:ascii="Arial" w:hAnsi="Arial" w:cs="Arial"/>
          <w:sz w:val="20"/>
          <w:szCs w:val="20"/>
        </w:rPr>
        <w:t xml:space="preserve"> MD</w:t>
      </w:r>
      <w:r w:rsidR="009C4D05">
        <w:rPr>
          <w:rFonts w:ascii="Arial" w:hAnsi="Arial" w:cs="Arial"/>
          <w:sz w:val="20"/>
          <w:szCs w:val="20"/>
        </w:rPr>
        <w:t xml:space="preserve"> (</w:t>
      </w:r>
      <w:r w:rsidR="00BF6592">
        <w:rPr>
          <w:rFonts w:ascii="Arial" w:hAnsi="Arial" w:cs="Arial"/>
          <w:sz w:val="20"/>
          <w:szCs w:val="20"/>
        </w:rPr>
        <w:t>1</w:t>
      </w:r>
      <w:r w:rsidR="009C4D05">
        <w:rPr>
          <w:rFonts w:ascii="Arial" w:hAnsi="Arial" w:cs="Arial"/>
          <w:sz w:val="20"/>
          <w:szCs w:val="20"/>
        </w:rPr>
        <w:t xml:space="preserve"> FTE)</w:t>
      </w:r>
    </w:p>
    <w:p w14:paraId="4C541289" w14:textId="70E89E07" w:rsidR="00F02ACE" w:rsidRDefault="00F02ACE" w:rsidP="002634BA">
      <w:pPr>
        <w:pStyle w:val="RLTextlnkuslovan"/>
        <w:numPr>
          <w:ilvl w:val="1"/>
          <w:numId w:val="49"/>
        </w:numPr>
        <w:spacing w:after="0" w:line="280" w:lineRule="atLeast"/>
        <w:ind w:left="1321" w:hanging="357"/>
        <w:rPr>
          <w:rFonts w:ascii="Arial" w:hAnsi="Arial" w:cs="Arial"/>
          <w:sz w:val="20"/>
          <w:szCs w:val="20"/>
        </w:rPr>
      </w:pPr>
      <w:proofErr w:type="spellStart"/>
      <w:r w:rsidRPr="00F02ACE">
        <w:rPr>
          <w:rFonts w:ascii="Arial" w:hAnsi="Arial" w:cs="Arial"/>
          <w:sz w:val="20"/>
          <w:szCs w:val="20"/>
        </w:rPr>
        <w:t>Subject</w:t>
      </w:r>
      <w:proofErr w:type="spellEnd"/>
      <w:r w:rsidRPr="00F02ACE">
        <w:rPr>
          <w:rFonts w:ascii="Arial" w:hAnsi="Arial" w:cs="Arial"/>
          <w:sz w:val="20"/>
          <w:szCs w:val="20"/>
        </w:rPr>
        <w:t xml:space="preserve"> </w:t>
      </w:r>
      <w:proofErr w:type="spellStart"/>
      <w:r w:rsidRPr="00F02ACE">
        <w:rPr>
          <w:rFonts w:ascii="Arial" w:hAnsi="Arial" w:cs="Arial"/>
          <w:sz w:val="20"/>
          <w:szCs w:val="20"/>
        </w:rPr>
        <w:t>Matter</w:t>
      </w:r>
      <w:proofErr w:type="spellEnd"/>
      <w:r w:rsidRPr="00F02ACE">
        <w:rPr>
          <w:rFonts w:ascii="Arial" w:hAnsi="Arial" w:cs="Arial"/>
          <w:sz w:val="20"/>
          <w:szCs w:val="20"/>
        </w:rPr>
        <w:t xml:space="preserve"> Expert II. </w:t>
      </w:r>
      <w:r>
        <w:rPr>
          <w:rFonts w:ascii="Arial" w:hAnsi="Arial" w:cs="Arial"/>
          <w:sz w:val="20"/>
          <w:szCs w:val="20"/>
        </w:rPr>
        <w:t>– předpokládaný rozsah je 180 MD (1 FTE)</w:t>
      </w:r>
    </w:p>
    <w:p w14:paraId="3A153671" w14:textId="7BF09163" w:rsidR="00F02ACE" w:rsidRDefault="00BE38ED" w:rsidP="002634BA">
      <w:pPr>
        <w:pStyle w:val="RLTextlnkuslovan"/>
        <w:numPr>
          <w:ilvl w:val="1"/>
          <w:numId w:val="49"/>
        </w:numPr>
        <w:spacing w:after="0" w:line="280" w:lineRule="atLeast"/>
        <w:ind w:left="1321" w:hanging="357"/>
        <w:rPr>
          <w:rFonts w:ascii="Arial" w:hAnsi="Arial" w:cs="Arial"/>
          <w:sz w:val="20"/>
          <w:szCs w:val="20"/>
        </w:rPr>
      </w:pPr>
      <w:proofErr w:type="spellStart"/>
      <w:r w:rsidRPr="00F02ACE">
        <w:rPr>
          <w:rFonts w:ascii="Arial" w:hAnsi="Arial" w:cs="Arial"/>
          <w:sz w:val="20"/>
          <w:szCs w:val="20"/>
        </w:rPr>
        <w:t>Subject</w:t>
      </w:r>
      <w:proofErr w:type="spellEnd"/>
      <w:r w:rsidRPr="00F02ACE">
        <w:rPr>
          <w:rFonts w:ascii="Arial" w:hAnsi="Arial" w:cs="Arial"/>
          <w:sz w:val="20"/>
          <w:szCs w:val="20"/>
        </w:rPr>
        <w:t xml:space="preserve"> </w:t>
      </w:r>
      <w:proofErr w:type="spellStart"/>
      <w:r w:rsidRPr="00F02ACE">
        <w:rPr>
          <w:rFonts w:ascii="Arial" w:hAnsi="Arial" w:cs="Arial"/>
          <w:sz w:val="20"/>
          <w:szCs w:val="20"/>
        </w:rPr>
        <w:t>Matter</w:t>
      </w:r>
      <w:proofErr w:type="spellEnd"/>
      <w:r w:rsidRPr="00F02ACE">
        <w:rPr>
          <w:rFonts w:ascii="Arial" w:hAnsi="Arial" w:cs="Arial"/>
          <w:sz w:val="20"/>
          <w:szCs w:val="20"/>
        </w:rPr>
        <w:t xml:space="preserve"> Expert I</w:t>
      </w:r>
      <w:r>
        <w:rPr>
          <w:rFonts w:ascii="Arial" w:hAnsi="Arial" w:cs="Arial"/>
          <w:sz w:val="20"/>
          <w:szCs w:val="20"/>
        </w:rPr>
        <w:t>I</w:t>
      </w:r>
      <w:r w:rsidRPr="00F02ACE">
        <w:rPr>
          <w:rFonts w:ascii="Arial" w:hAnsi="Arial" w:cs="Arial"/>
          <w:sz w:val="20"/>
          <w:szCs w:val="20"/>
        </w:rPr>
        <w:t>I.</w:t>
      </w:r>
      <w:r w:rsidR="00F02ACE">
        <w:rPr>
          <w:rFonts w:ascii="Arial" w:hAnsi="Arial" w:cs="Arial"/>
          <w:sz w:val="20"/>
          <w:szCs w:val="20"/>
        </w:rPr>
        <w:t xml:space="preserve"> – předpokládaný rozsah je 220 MD (1 FTE)</w:t>
      </w:r>
    </w:p>
    <w:p w14:paraId="50B1FD88" w14:textId="5A121C5E" w:rsidR="00F02ACE" w:rsidRDefault="00BE38ED" w:rsidP="002634BA">
      <w:pPr>
        <w:pStyle w:val="RLTextlnkuslovan"/>
        <w:numPr>
          <w:ilvl w:val="1"/>
          <w:numId w:val="49"/>
        </w:numPr>
        <w:spacing w:after="0" w:line="280" w:lineRule="atLeast"/>
        <w:ind w:left="1321" w:hanging="357"/>
        <w:rPr>
          <w:rFonts w:ascii="Arial" w:hAnsi="Arial" w:cs="Arial"/>
          <w:sz w:val="20"/>
          <w:szCs w:val="20"/>
        </w:rPr>
      </w:pPr>
      <w:proofErr w:type="spellStart"/>
      <w:r w:rsidRPr="00F02ACE">
        <w:rPr>
          <w:rFonts w:ascii="Arial" w:hAnsi="Arial" w:cs="Arial"/>
          <w:sz w:val="20"/>
          <w:szCs w:val="20"/>
        </w:rPr>
        <w:t>Subject</w:t>
      </w:r>
      <w:proofErr w:type="spellEnd"/>
      <w:r w:rsidRPr="00F02ACE">
        <w:rPr>
          <w:rFonts w:ascii="Arial" w:hAnsi="Arial" w:cs="Arial"/>
          <w:sz w:val="20"/>
          <w:szCs w:val="20"/>
        </w:rPr>
        <w:t xml:space="preserve"> </w:t>
      </w:r>
      <w:proofErr w:type="spellStart"/>
      <w:r w:rsidRPr="00F02ACE">
        <w:rPr>
          <w:rFonts w:ascii="Arial" w:hAnsi="Arial" w:cs="Arial"/>
          <w:sz w:val="20"/>
          <w:szCs w:val="20"/>
        </w:rPr>
        <w:t>Matter</w:t>
      </w:r>
      <w:proofErr w:type="spellEnd"/>
      <w:r w:rsidRPr="00F02ACE">
        <w:rPr>
          <w:rFonts w:ascii="Arial" w:hAnsi="Arial" w:cs="Arial"/>
          <w:sz w:val="20"/>
          <w:szCs w:val="20"/>
        </w:rPr>
        <w:t xml:space="preserve"> Expert I</w:t>
      </w:r>
      <w:r>
        <w:rPr>
          <w:rFonts w:ascii="Arial" w:hAnsi="Arial" w:cs="Arial"/>
          <w:sz w:val="20"/>
          <w:szCs w:val="20"/>
        </w:rPr>
        <w:t>V</w:t>
      </w:r>
      <w:r w:rsidR="00F02ACE">
        <w:rPr>
          <w:rFonts w:ascii="Arial" w:hAnsi="Arial" w:cs="Arial"/>
          <w:sz w:val="20"/>
          <w:szCs w:val="20"/>
        </w:rPr>
        <w:t>. – předpokládaný rozsah je 1</w:t>
      </w:r>
      <w:r>
        <w:rPr>
          <w:rFonts w:ascii="Arial" w:hAnsi="Arial" w:cs="Arial"/>
          <w:sz w:val="20"/>
          <w:szCs w:val="20"/>
        </w:rPr>
        <w:t>8</w:t>
      </w:r>
      <w:r w:rsidR="00F02ACE">
        <w:rPr>
          <w:rFonts w:ascii="Arial" w:hAnsi="Arial" w:cs="Arial"/>
          <w:sz w:val="20"/>
          <w:szCs w:val="20"/>
        </w:rPr>
        <w:t>0 MD (1 FTE)</w:t>
      </w:r>
    </w:p>
    <w:p w14:paraId="212DB00A" w14:textId="729AF991" w:rsidR="00F02ACE" w:rsidRDefault="00BE38ED" w:rsidP="002634BA">
      <w:pPr>
        <w:pStyle w:val="RLTextlnkuslovan"/>
        <w:numPr>
          <w:ilvl w:val="1"/>
          <w:numId w:val="49"/>
        </w:numPr>
        <w:spacing w:after="0" w:line="280" w:lineRule="atLeast"/>
        <w:ind w:left="1321" w:hanging="357"/>
        <w:rPr>
          <w:rFonts w:ascii="Arial" w:hAnsi="Arial" w:cs="Arial"/>
          <w:sz w:val="20"/>
          <w:szCs w:val="20"/>
        </w:rPr>
      </w:pPr>
      <w:r w:rsidRPr="00BE38ED">
        <w:rPr>
          <w:rFonts w:ascii="Arial" w:hAnsi="Arial" w:cs="Arial"/>
          <w:sz w:val="20"/>
          <w:szCs w:val="20"/>
        </w:rPr>
        <w:t>Senior Konzultant I</w:t>
      </w:r>
      <w:r w:rsidR="00F02ACE">
        <w:rPr>
          <w:rFonts w:ascii="Arial" w:hAnsi="Arial" w:cs="Arial"/>
          <w:sz w:val="20"/>
          <w:szCs w:val="20"/>
        </w:rPr>
        <w:t>. – předpokládaný rozsah je 1</w:t>
      </w:r>
      <w:r>
        <w:rPr>
          <w:rFonts w:ascii="Arial" w:hAnsi="Arial" w:cs="Arial"/>
          <w:sz w:val="20"/>
          <w:szCs w:val="20"/>
        </w:rPr>
        <w:t>2</w:t>
      </w:r>
      <w:r w:rsidR="00F02ACE">
        <w:rPr>
          <w:rFonts w:ascii="Arial" w:hAnsi="Arial" w:cs="Arial"/>
          <w:sz w:val="20"/>
          <w:szCs w:val="20"/>
        </w:rPr>
        <w:t>0 MD (1 FTE)</w:t>
      </w:r>
    </w:p>
    <w:p w14:paraId="598FFAA7" w14:textId="46C02C64" w:rsidR="00F02ACE" w:rsidRDefault="00BE38ED" w:rsidP="002634BA">
      <w:pPr>
        <w:pStyle w:val="RLTextlnkuslovan"/>
        <w:numPr>
          <w:ilvl w:val="1"/>
          <w:numId w:val="49"/>
        </w:numPr>
        <w:spacing w:after="0" w:line="280" w:lineRule="atLeast"/>
        <w:ind w:left="1321" w:hanging="357"/>
        <w:rPr>
          <w:rFonts w:ascii="Arial" w:hAnsi="Arial" w:cs="Arial"/>
          <w:sz w:val="20"/>
          <w:szCs w:val="20"/>
        </w:rPr>
      </w:pPr>
      <w:r w:rsidRPr="00BE38ED">
        <w:rPr>
          <w:rFonts w:ascii="Arial" w:hAnsi="Arial" w:cs="Arial"/>
          <w:sz w:val="20"/>
          <w:szCs w:val="20"/>
        </w:rPr>
        <w:t>Senior Konzultant I</w:t>
      </w:r>
      <w:r>
        <w:rPr>
          <w:rFonts w:ascii="Arial" w:hAnsi="Arial" w:cs="Arial"/>
          <w:sz w:val="20"/>
          <w:szCs w:val="20"/>
        </w:rPr>
        <w:t>I</w:t>
      </w:r>
      <w:r w:rsidR="00F02ACE">
        <w:rPr>
          <w:rFonts w:ascii="Arial" w:hAnsi="Arial" w:cs="Arial"/>
          <w:sz w:val="20"/>
          <w:szCs w:val="20"/>
        </w:rPr>
        <w:t>. – předpokládaný rozsah je 1</w:t>
      </w:r>
      <w:r>
        <w:rPr>
          <w:rFonts w:ascii="Arial" w:hAnsi="Arial" w:cs="Arial"/>
          <w:sz w:val="20"/>
          <w:szCs w:val="20"/>
        </w:rPr>
        <w:t>1</w:t>
      </w:r>
      <w:r w:rsidR="00F02ACE">
        <w:rPr>
          <w:rFonts w:ascii="Arial" w:hAnsi="Arial" w:cs="Arial"/>
          <w:sz w:val="20"/>
          <w:szCs w:val="20"/>
        </w:rPr>
        <w:t>0 MD (1 FTE)</w:t>
      </w:r>
    </w:p>
    <w:p w14:paraId="0D282DCE" w14:textId="468CE265" w:rsidR="00F02ACE" w:rsidRDefault="00BE38ED" w:rsidP="002634BA">
      <w:pPr>
        <w:pStyle w:val="RLTextlnkuslovan"/>
        <w:numPr>
          <w:ilvl w:val="1"/>
          <w:numId w:val="49"/>
        </w:numPr>
        <w:spacing w:after="0" w:line="280" w:lineRule="atLeast"/>
        <w:ind w:left="1321" w:hanging="357"/>
        <w:rPr>
          <w:rFonts w:ascii="Arial" w:hAnsi="Arial" w:cs="Arial"/>
          <w:sz w:val="20"/>
          <w:szCs w:val="20"/>
        </w:rPr>
      </w:pPr>
      <w:r w:rsidRPr="00BE38ED">
        <w:rPr>
          <w:rFonts w:ascii="Arial" w:hAnsi="Arial" w:cs="Arial"/>
          <w:sz w:val="20"/>
          <w:szCs w:val="20"/>
        </w:rPr>
        <w:t>Senior Konzultant I</w:t>
      </w:r>
      <w:r>
        <w:rPr>
          <w:rFonts w:ascii="Arial" w:hAnsi="Arial" w:cs="Arial"/>
          <w:sz w:val="20"/>
          <w:szCs w:val="20"/>
        </w:rPr>
        <w:t>II</w:t>
      </w:r>
      <w:r w:rsidR="00F02ACE">
        <w:rPr>
          <w:rFonts w:ascii="Arial" w:hAnsi="Arial" w:cs="Arial"/>
          <w:sz w:val="20"/>
          <w:szCs w:val="20"/>
        </w:rPr>
        <w:t>. – předpokládaný rozsah je 120 MD (1 FTE)</w:t>
      </w:r>
    </w:p>
    <w:p w14:paraId="1E7C83F0" w14:textId="257171F0" w:rsidR="00F02ACE" w:rsidRDefault="00BE38ED" w:rsidP="002634BA">
      <w:pPr>
        <w:pStyle w:val="RLTextlnkuslovan"/>
        <w:numPr>
          <w:ilvl w:val="1"/>
          <w:numId w:val="49"/>
        </w:numPr>
        <w:spacing w:after="0" w:line="280" w:lineRule="atLeast"/>
        <w:ind w:left="1321" w:hanging="357"/>
        <w:rPr>
          <w:rFonts w:ascii="Arial" w:hAnsi="Arial" w:cs="Arial"/>
          <w:sz w:val="20"/>
          <w:szCs w:val="20"/>
        </w:rPr>
      </w:pPr>
      <w:r w:rsidRPr="00BE38ED">
        <w:rPr>
          <w:rFonts w:ascii="Arial" w:hAnsi="Arial" w:cs="Arial"/>
          <w:sz w:val="20"/>
          <w:szCs w:val="20"/>
        </w:rPr>
        <w:t>Senior Konzultant</w:t>
      </w:r>
      <w:r w:rsidR="00F02ACE">
        <w:rPr>
          <w:rFonts w:ascii="Arial" w:hAnsi="Arial" w:cs="Arial"/>
          <w:sz w:val="20"/>
          <w:szCs w:val="20"/>
        </w:rPr>
        <w:t xml:space="preserve"> VI. – předpokládaný rozsah je 115 MD (1 FTE)</w:t>
      </w:r>
    </w:p>
    <w:p w14:paraId="4072543D" w14:textId="733FBCBE" w:rsidR="00793B3D" w:rsidRDefault="004E4496" w:rsidP="00793B3D">
      <w:pPr>
        <w:pStyle w:val="RLTextlnkuslovan"/>
        <w:numPr>
          <w:ilvl w:val="0"/>
          <w:numId w:val="0"/>
        </w:numPr>
        <w:tabs>
          <w:tab w:val="num" w:pos="5131"/>
        </w:tabs>
        <w:spacing w:before="120" w:after="0" w:line="280" w:lineRule="atLeast"/>
        <w:ind w:left="567"/>
        <w:rPr>
          <w:rFonts w:ascii="Arial" w:hAnsi="Arial" w:cs="Arial"/>
          <w:sz w:val="20"/>
          <w:szCs w:val="20"/>
        </w:rPr>
      </w:pPr>
      <w:r>
        <w:rPr>
          <w:rFonts w:ascii="Arial" w:hAnsi="Arial" w:cs="Arial"/>
          <w:sz w:val="20"/>
          <w:szCs w:val="20"/>
        </w:rPr>
        <w:t xml:space="preserve">Dále je předmět smlouvy a popis </w:t>
      </w:r>
      <w:r w:rsidRPr="00146456">
        <w:rPr>
          <w:rFonts w:ascii="Arial" w:hAnsi="Arial" w:cs="Arial"/>
          <w:sz w:val="20"/>
          <w:szCs w:val="20"/>
        </w:rPr>
        <w:t>činností jednotlivých poptávaných</w:t>
      </w:r>
      <w:r>
        <w:rPr>
          <w:rFonts w:ascii="Arial" w:hAnsi="Arial" w:cs="Arial"/>
          <w:sz w:val="20"/>
          <w:szCs w:val="20"/>
        </w:rPr>
        <w:t xml:space="preserve"> pozic definován v Příloze č. 1 této Dílčí smlouvy</w:t>
      </w:r>
      <w:r w:rsidRPr="00146456">
        <w:rPr>
          <w:rFonts w:ascii="Arial" w:hAnsi="Arial" w:cs="Arial"/>
          <w:sz w:val="20"/>
          <w:szCs w:val="20"/>
        </w:rPr>
        <w:t xml:space="preserve"> </w:t>
      </w:r>
      <w:r w:rsidR="00793B3D">
        <w:rPr>
          <w:rFonts w:ascii="Arial" w:hAnsi="Arial" w:cs="Arial"/>
          <w:sz w:val="20"/>
          <w:szCs w:val="20"/>
        </w:rPr>
        <w:t>(dále jen „</w:t>
      </w:r>
      <w:r w:rsidR="00793B3D" w:rsidRPr="00793B3D">
        <w:rPr>
          <w:rFonts w:ascii="Arial" w:hAnsi="Arial" w:cs="Arial"/>
          <w:b/>
          <w:bCs/>
          <w:sz w:val="20"/>
          <w:szCs w:val="20"/>
        </w:rPr>
        <w:t>Služby</w:t>
      </w:r>
      <w:r w:rsidR="00793B3D">
        <w:rPr>
          <w:rFonts w:ascii="Arial" w:hAnsi="Arial" w:cs="Arial"/>
          <w:sz w:val="20"/>
          <w:szCs w:val="20"/>
        </w:rPr>
        <w:t>“)</w:t>
      </w:r>
      <w:r w:rsidR="00D45DE7">
        <w:rPr>
          <w:rFonts w:ascii="Arial" w:hAnsi="Arial" w:cs="Arial"/>
          <w:sz w:val="20"/>
          <w:szCs w:val="20"/>
        </w:rPr>
        <w:t>.</w:t>
      </w:r>
    </w:p>
    <w:p w14:paraId="649E8FA4" w14:textId="48E8F9D8" w:rsidR="00793B3D" w:rsidRDefault="00F67D03" w:rsidP="00F06FC1">
      <w:pPr>
        <w:pStyle w:val="RLTextlnkuslovan"/>
        <w:tabs>
          <w:tab w:val="num" w:pos="567"/>
        </w:tabs>
        <w:spacing w:before="120" w:after="0" w:line="280" w:lineRule="atLeast"/>
        <w:ind w:left="567" w:hanging="567"/>
        <w:rPr>
          <w:rFonts w:ascii="Arial" w:hAnsi="Arial" w:cs="Arial"/>
          <w:sz w:val="20"/>
          <w:szCs w:val="20"/>
        </w:rPr>
      </w:pPr>
      <w:r>
        <w:rPr>
          <w:rFonts w:ascii="Arial" w:hAnsi="Arial" w:cs="Arial"/>
          <w:sz w:val="20"/>
          <w:szCs w:val="20"/>
        </w:rPr>
        <w:t>Výše uvedené počty MD u jednotlivých rolí představují předpokládané počty MD pro realizaci plnění dle Dílčí smlouvy</w:t>
      </w:r>
      <w:r w:rsidR="00793B3D">
        <w:rPr>
          <w:rFonts w:ascii="Arial" w:hAnsi="Arial" w:cs="Arial"/>
          <w:sz w:val="20"/>
          <w:szCs w:val="20"/>
        </w:rPr>
        <w:t>.</w:t>
      </w:r>
      <w:r>
        <w:rPr>
          <w:rFonts w:ascii="Arial" w:hAnsi="Arial" w:cs="Arial"/>
          <w:sz w:val="20"/>
          <w:szCs w:val="20"/>
        </w:rPr>
        <w:t xml:space="preserve"> Objednatel je oprávněn poptávat služby v rámci jednotlivých rolí dle svých aktuálních potřeb, tj. poptávat jednotlivé role v nižším či vyšším rozsahu</w:t>
      </w:r>
      <w:r w:rsidR="00C87BE7">
        <w:rPr>
          <w:rFonts w:ascii="Arial" w:hAnsi="Arial" w:cs="Arial"/>
          <w:sz w:val="20"/>
          <w:szCs w:val="20"/>
        </w:rPr>
        <w:t xml:space="preserve"> pro dané role</w:t>
      </w:r>
      <w:r w:rsidR="00E24E6F">
        <w:rPr>
          <w:rFonts w:ascii="Arial" w:hAnsi="Arial" w:cs="Arial"/>
          <w:sz w:val="20"/>
          <w:szCs w:val="20"/>
        </w:rPr>
        <w:t>,</w:t>
      </w:r>
      <w:r>
        <w:rPr>
          <w:rFonts w:ascii="Arial" w:hAnsi="Arial" w:cs="Arial"/>
          <w:sz w:val="20"/>
          <w:szCs w:val="20"/>
        </w:rPr>
        <w:t xml:space="preserve"> než je stanovený předpokládaný počet.</w:t>
      </w:r>
    </w:p>
    <w:p w14:paraId="01BC14BA" w14:textId="4247ACC0" w:rsidR="00DF5402" w:rsidRPr="00DF5402" w:rsidRDefault="00DF5402" w:rsidP="00DF5402">
      <w:pPr>
        <w:pStyle w:val="RLTextlnkuslovan"/>
        <w:tabs>
          <w:tab w:val="clear" w:pos="5131"/>
          <w:tab w:val="num" w:pos="567"/>
          <w:tab w:val="num" w:pos="3856"/>
        </w:tabs>
        <w:spacing w:before="120" w:after="0" w:line="280" w:lineRule="atLeast"/>
        <w:ind w:left="567" w:hanging="567"/>
        <w:rPr>
          <w:rFonts w:ascii="Arial" w:hAnsi="Arial" w:cs="Arial"/>
          <w:sz w:val="20"/>
          <w:szCs w:val="20"/>
        </w:rPr>
      </w:pPr>
      <w:bookmarkStart w:id="10" w:name="_Ref98485684"/>
      <w:bookmarkStart w:id="11" w:name="_Ref372629542"/>
      <w:r w:rsidRPr="00FD5EE9">
        <w:rPr>
          <w:rFonts w:ascii="Arial" w:hAnsi="Arial" w:cs="Arial"/>
          <w:sz w:val="20"/>
          <w:szCs w:val="20"/>
        </w:rPr>
        <w:t xml:space="preserve">Poskytovatel se zavazuje poskytovat plnění dle této </w:t>
      </w:r>
      <w:r>
        <w:rPr>
          <w:rFonts w:ascii="Arial" w:hAnsi="Arial" w:cs="Arial"/>
          <w:sz w:val="20"/>
          <w:szCs w:val="20"/>
        </w:rPr>
        <w:t>Dílčí</w:t>
      </w:r>
      <w:r w:rsidRPr="00FD5EE9">
        <w:rPr>
          <w:rFonts w:ascii="Arial" w:hAnsi="Arial" w:cs="Arial"/>
          <w:sz w:val="20"/>
          <w:szCs w:val="20"/>
        </w:rPr>
        <w:t xml:space="preserve"> </w:t>
      </w:r>
      <w:r>
        <w:rPr>
          <w:rFonts w:ascii="Arial" w:hAnsi="Arial" w:cs="Arial"/>
          <w:sz w:val="20"/>
          <w:szCs w:val="20"/>
        </w:rPr>
        <w:t>prostřednictvím</w:t>
      </w:r>
      <w:r w:rsidRPr="00FD5EE9">
        <w:rPr>
          <w:rFonts w:ascii="Arial" w:hAnsi="Arial" w:cs="Arial"/>
          <w:sz w:val="20"/>
          <w:szCs w:val="20"/>
        </w:rPr>
        <w:t xml:space="preserve"> členů realizačního týmu uvedeného v Příloze č. </w:t>
      </w:r>
      <w:r w:rsidR="00156760">
        <w:rPr>
          <w:rFonts w:ascii="Arial" w:hAnsi="Arial" w:cs="Arial"/>
          <w:sz w:val="20"/>
          <w:szCs w:val="20"/>
        </w:rPr>
        <w:t>2</w:t>
      </w:r>
      <w:r w:rsidRPr="00FD5EE9">
        <w:rPr>
          <w:rFonts w:ascii="Arial" w:hAnsi="Arial" w:cs="Arial"/>
          <w:sz w:val="20"/>
          <w:szCs w:val="20"/>
        </w:rPr>
        <w:t xml:space="preserve"> této </w:t>
      </w:r>
      <w:r>
        <w:rPr>
          <w:rFonts w:ascii="Arial" w:hAnsi="Arial" w:cs="Arial"/>
          <w:sz w:val="20"/>
          <w:szCs w:val="20"/>
        </w:rPr>
        <w:t xml:space="preserve">Dílčí smlouvy. </w:t>
      </w:r>
      <w:r w:rsidR="00E24E6F">
        <w:rPr>
          <w:rFonts w:ascii="Arial" w:hAnsi="Arial" w:cs="Arial"/>
          <w:sz w:val="20"/>
          <w:szCs w:val="20"/>
        </w:rPr>
        <w:t xml:space="preserve">Odpovídajícím náhradníkem člena realizačního týmu je osoba s přinejmenším stejnou kvalifikací a stejný bodovým ohodnocením dle stanoveného způsobu hodnocení v rámci Výzvy k podání nabídek na uzavření této Dílčí smlouvy jako nahrazovaný člen. </w:t>
      </w:r>
      <w:r>
        <w:rPr>
          <w:rFonts w:ascii="Arial" w:hAnsi="Arial" w:cs="Arial"/>
          <w:sz w:val="20"/>
          <w:szCs w:val="20"/>
        </w:rPr>
        <w:t xml:space="preserve">Pro náhradu či výměnu člena realizačního týmu </w:t>
      </w:r>
      <w:r w:rsidR="00E24E6F">
        <w:rPr>
          <w:rFonts w:ascii="Arial" w:hAnsi="Arial" w:cs="Arial"/>
          <w:sz w:val="20"/>
          <w:szCs w:val="20"/>
        </w:rPr>
        <w:t xml:space="preserve">pro plnění Dílčí smlouvy </w:t>
      </w:r>
      <w:r>
        <w:rPr>
          <w:rFonts w:ascii="Arial" w:hAnsi="Arial" w:cs="Arial"/>
          <w:sz w:val="20"/>
          <w:szCs w:val="20"/>
        </w:rPr>
        <w:t xml:space="preserve">se </w:t>
      </w:r>
      <w:r>
        <w:rPr>
          <w:rFonts w:ascii="Arial" w:hAnsi="Arial" w:cs="Arial"/>
          <w:sz w:val="20"/>
          <w:szCs w:val="20"/>
        </w:rPr>
        <w:lastRenderedPageBreak/>
        <w:t>použije odst. 3.1</w:t>
      </w:r>
      <w:r w:rsidR="00BC2669">
        <w:rPr>
          <w:rFonts w:ascii="Arial" w:hAnsi="Arial" w:cs="Arial"/>
          <w:sz w:val="20"/>
          <w:szCs w:val="20"/>
        </w:rPr>
        <w:t>0</w:t>
      </w:r>
      <w:r>
        <w:rPr>
          <w:rFonts w:ascii="Arial" w:hAnsi="Arial" w:cs="Arial"/>
          <w:sz w:val="20"/>
          <w:szCs w:val="20"/>
        </w:rPr>
        <w:t xml:space="preserve"> Rámcové dohody </w:t>
      </w:r>
      <w:r w:rsidR="00844D1B">
        <w:rPr>
          <w:rFonts w:ascii="Arial" w:hAnsi="Arial" w:cs="Arial"/>
          <w:sz w:val="20"/>
          <w:szCs w:val="20"/>
        </w:rPr>
        <w:t xml:space="preserve">ve znění Dodatku č. 1 </w:t>
      </w:r>
      <w:r w:rsidR="00E24E6F">
        <w:rPr>
          <w:rFonts w:ascii="Arial" w:hAnsi="Arial" w:cs="Arial"/>
          <w:sz w:val="20"/>
          <w:szCs w:val="20"/>
        </w:rPr>
        <w:t>obdobně a pro porušení této povinnosti odst. 1</w:t>
      </w:r>
      <w:r w:rsidR="00BC2669">
        <w:rPr>
          <w:rFonts w:ascii="Arial" w:hAnsi="Arial" w:cs="Arial"/>
          <w:sz w:val="20"/>
          <w:szCs w:val="20"/>
        </w:rPr>
        <w:t>5</w:t>
      </w:r>
      <w:r w:rsidR="00E24E6F">
        <w:rPr>
          <w:rFonts w:ascii="Arial" w:hAnsi="Arial" w:cs="Arial"/>
          <w:sz w:val="20"/>
          <w:szCs w:val="20"/>
        </w:rPr>
        <w:t xml:space="preserve">.4 Rámcové dohody. </w:t>
      </w:r>
      <w:bookmarkEnd w:id="10"/>
      <w:bookmarkEnd w:id="11"/>
    </w:p>
    <w:p w14:paraId="6DFA7854" w14:textId="76F6F4E0"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 xml:space="preserve">Objednatel se Dílčí smlouvou zavazuje zaplatit Poskytovateli za </w:t>
      </w:r>
      <w:r w:rsidRPr="00407C33">
        <w:rPr>
          <w:rFonts w:ascii="Arial" w:hAnsi="Arial" w:cs="Arial"/>
          <w:sz w:val="20"/>
          <w:szCs w:val="20"/>
          <w:lang w:eastAsia="en-US"/>
        </w:rPr>
        <w:t xml:space="preserve">Služby </w:t>
      </w:r>
      <w:r w:rsidRPr="00407C33">
        <w:rPr>
          <w:rFonts w:ascii="Arial" w:hAnsi="Arial" w:cs="Arial"/>
          <w:sz w:val="20"/>
          <w:szCs w:val="20"/>
        </w:rPr>
        <w:t xml:space="preserve">cenu určenou v souladu s čl. </w:t>
      </w:r>
      <w:r w:rsidR="00844D1B">
        <w:rPr>
          <w:rFonts w:ascii="Arial" w:hAnsi="Arial" w:cs="Arial"/>
          <w:sz w:val="20"/>
          <w:szCs w:val="20"/>
        </w:rPr>
        <w:t>6</w:t>
      </w:r>
      <w:r w:rsidRPr="00407C33">
        <w:rPr>
          <w:rFonts w:ascii="Arial" w:hAnsi="Arial" w:cs="Arial"/>
          <w:sz w:val="20"/>
          <w:szCs w:val="20"/>
        </w:rPr>
        <w:t xml:space="preserve"> Rámcové dohody </w:t>
      </w:r>
      <w:r w:rsidRPr="00407C33">
        <w:rPr>
          <w:rFonts w:ascii="Arial" w:hAnsi="Arial" w:cs="Arial"/>
          <w:sz w:val="20"/>
          <w:szCs w:val="20"/>
          <w:lang w:eastAsia="en-US"/>
        </w:rPr>
        <w:t>(dále jen „</w:t>
      </w:r>
      <w:r w:rsidRPr="00407C33">
        <w:rPr>
          <w:rFonts w:ascii="Arial" w:hAnsi="Arial" w:cs="Arial"/>
          <w:b/>
          <w:sz w:val="20"/>
          <w:szCs w:val="20"/>
          <w:lang w:eastAsia="en-US"/>
        </w:rPr>
        <w:t>Cena</w:t>
      </w:r>
      <w:r w:rsidRPr="00407C33">
        <w:rPr>
          <w:rFonts w:ascii="Arial" w:hAnsi="Arial" w:cs="Arial"/>
          <w:sz w:val="20"/>
          <w:szCs w:val="20"/>
          <w:lang w:eastAsia="en-US"/>
        </w:rPr>
        <w:t>“).</w:t>
      </w:r>
    </w:p>
    <w:p w14:paraId="3CE7220E" w14:textId="77777777"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Smluvní strany se zavazují poskytnout si navzájem součinnost nezbytnou k řádnému splnění jejich povinností dle této Dílčí smlouvy.</w:t>
      </w:r>
    </w:p>
    <w:p w14:paraId="0A125086" w14:textId="77777777" w:rsidR="00F06FC1" w:rsidRPr="00407C33" w:rsidRDefault="00F06FC1">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bookmarkStart w:id="12" w:name="_Toc357594082"/>
      <w:bookmarkStart w:id="13" w:name="_Toc358638378"/>
      <w:bookmarkStart w:id="14" w:name="_Toc361816451"/>
      <w:bookmarkStart w:id="15" w:name="_Toc361816564"/>
      <w:r w:rsidRPr="00407C33">
        <w:rPr>
          <w:rFonts w:ascii="Arial" w:hAnsi="Arial" w:cs="Arial"/>
          <w:sz w:val="20"/>
          <w:szCs w:val="20"/>
        </w:rPr>
        <w:t xml:space="preserve">CENA </w:t>
      </w:r>
      <w:bookmarkEnd w:id="12"/>
      <w:bookmarkEnd w:id="13"/>
      <w:bookmarkEnd w:id="14"/>
      <w:bookmarkEnd w:id="15"/>
      <w:r w:rsidRPr="00407C33">
        <w:rPr>
          <w:rFonts w:ascii="Arial" w:hAnsi="Arial" w:cs="Arial"/>
          <w:sz w:val="20"/>
          <w:szCs w:val="20"/>
        </w:rPr>
        <w:t>ZA POSKYTNUTÍ SLUŽEB</w:t>
      </w:r>
    </w:p>
    <w:p w14:paraId="26E9218A" w14:textId="26B0A766" w:rsidR="00793B3D" w:rsidRPr="00793B3D" w:rsidRDefault="00793B3D" w:rsidP="00793B3D">
      <w:pPr>
        <w:pStyle w:val="RLTextlnkuslovan"/>
        <w:tabs>
          <w:tab w:val="clear" w:pos="5131"/>
          <w:tab w:val="num" w:pos="567"/>
          <w:tab w:val="num" w:pos="3856"/>
        </w:tabs>
        <w:spacing w:before="120" w:after="0" w:line="280" w:lineRule="atLeast"/>
        <w:ind w:left="567" w:hanging="567"/>
        <w:rPr>
          <w:rFonts w:ascii="Arial" w:hAnsi="Arial" w:cs="Arial"/>
          <w:sz w:val="20"/>
          <w:szCs w:val="20"/>
        </w:rPr>
      </w:pPr>
      <w:r w:rsidRPr="00FD5EE9">
        <w:rPr>
          <w:rFonts w:ascii="Arial" w:hAnsi="Arial" w:cs="Arial"/>
          <w:sz w:val="20"/>
          <w:szCs w:val="20"/>
        </w:rPr>
        <w:t>Cena za poskytování Služeb je stanovena jako</w:t>
      </w:r>
      <w:r>
        <w:rPr>
          <w:rFonts w:ascii="Arial" w:hAnsi="Arial" w:cs="Arial"/>
          <w:sz w:val="20"/>
          <w:szCs w:val="20"/>
        </w:rPr>
        <w:t xml:space="preserve"> c</w:t>
      </w:r>
      <w:r w:rsidRPr="00793B3D">
        <w:rPr>
          <w:rFonts w:ascii="Arial" w:hAnsi="Arial" w:cs="Arial"/>
          <w:sz w:val="20"/>
          <w:szCs w:val="20"/>
        </w:rPr>
        <w:t>ena za jeden člověkoden (tj. 8 hodin) s ohledem na požadovaný typ dílčího plnění v rámci objednané Služby v Kč bez daně z přidané hodnoty (dále jen „</w:t>
      </w:r>
      <w:r w:rsidRPr="00793B3D">
        <w:rPr>
          <w:rFonts w:ascii="Arial" w:hAnsi="Arial" w:cs="Arial"/>
          <w:b/>
          <w:bCs/>
          <w:sz w:val="20"/>
          <w:szCs w:val="20"/>
        </w:rPr>
        <w:t>DPH</w:t>
      </w:r>
      <w:r w:rsidRPr="00793B3D">
        <w:rPr>
          <w:rFonts w:ascii="Arial" w:hAnsi="Arial" w:cs="Arial"/>
          <w:sz w:val="20"/>
          <w:szCs w:val="20"/>
        </w:rPr>
        <w:t xml:space="preserve">“), která bude účtována v zákonem stanovené výši. Ceny za poskytování Služeb za jednotlivé typy dílčích plnění jsou uvedeny v Příloze č. </w:t>
      </w:r>
      <w:r w:rsidR="00851F98">
        <w:rPr>
          <w:rFonts w:ascii="Arial" w:hAnsi="Arial" w:cs="Arial"/>
          <w:sz w:val="20"/>
          <w:szCs w:val="20"/>
        </w:rPr>
        <w:t>2</w:t>
      </w:r>
      <w:r w:rsidRPr="00793B3D">
        <w:rPr>
          <w:rFonts w:ascii="Arial" w:hAnsi="Arial" w:cs="Arial"/>
          <w:sz w:val="20"/>
          <w:szCs w:val="20"/>
        </w:rPr>
        <w:t xml:space="preserve"> této D</w:t>
      </w:r>
      <w:r>
        <w:rPr>
          <w:rFonts w:ascii="Arial" w:hAnsi="Arial" w:cs="Arial"/>
          <w:sz w:val="20"/>
          <w:szCs w:val="20"/>
        </w:rPr>
        <w:t>ílčí smlouvy</w:t>
      </w:r>
      <w:r w:rsidRPr="00793B3D">
        <w:rPr>
          <w:rFonts w:ascii="Arial" w:hAnsi="Arial" w:cs="Arial"/>
          <w:sz w:val="20"/>
          <w:szCs w:val="20"/>
        </w:rPr>
        <w:t>.</w:t>
      </w:r>
    </w:p>
    <w:p w14:paraId="78F6F420" w14:textId="447067BA" w:rsidR="00793B3D" w:rsidRPr="00407C33" w:rsidRDefault="00793B3D" w:rsidP="00793B3D">
      <w:pPr>
        <w:pStyle w:val="RLTextlnkuslovan"/>
        <w:tabs>
          <w:tab w:val="num" w:pos="567"/>
        </w:tabs>
        <w:spacing w:before="120" w:line="280" w:lineRule="atLeast"/>
        <w:ind w:left="567" w:hanging="567"/>
        <w:rPr>
          <w:rFonts w:ascii="Arial" w:hAnsi="Arial" w:cs="Arial"/>
          <w:sz w:val="20"/>
          <w:szCs w:val="20"/>
          <w:lang w:eastAsia="en-US"/>
        </w:rPr>
      </w:pPr>
      <w:bookmarkStart w:id="16" w:name="_Ref143086881"/>
      <w:r w:rsidRPr="00407C33">
        <w:rPr>
          <w:rFonts w:ascii="Arial" w:hAnsi="Arial" w:cs="Arial"/>
          <w:sz w:val="20"/>
          <w:szCs w:val="20"/>
          <w:lang w:eastAsia="en-US"/>
        </w:rPr>
        <w:t xml:space="preserve">Smluvní strany se dohodly, že cena za </w:t>
      </w:r>
      <w:r>
        <w:rPr>
          <w:rFonts w:ascii="Arial" w:hAnsi="Arial" w:cs="Arial"/>
          <w:sz w:val="20"/>
          <w:szCs w:val="20"/>
          <w:lang w:eastAsia="en-US"/>
        </w:rPr>
        <w:t>celý předmět plnění dle čl. 2 této Dílčí smlouvy</w:t>
      </w:r>
      <w:r w:rsidRPr="00407C33">
        <w:rPr>
          <w:rFonts w:ascii="Arial" w:hAnsi="Arial" w:cs="Arial"/>
          <w:sz w:val="20"/>
          <w:szCs w:val="20"/>
          <w:lang w:eastAsia="en-US"/>
        </w:rPr>
        <w:t xml:space="preserve"> </w:t>
      </w:r>
      <w:r>
        <w:rPr>
          <w:rFonts w:ascii="Arial" w:hAnsi="Arial" w:cs="Arial"/>
          <w:sz w:val="20"/>
          <w:szCs w:val="20"/>
          <w:lang w:eastAsia="en-US"/>
        </w:rPr>
        <w:t xml:space="preserve">nepřesáhne částku </w:t>
      </w:r>
      <w:r w:rsidR="00C52E0F">
        <w:rPr>
          <w:rFonts w:ascii="Arial" w:hAnsi="Arial" w:cs="Arial"/>
          <w:sz w:val="20"/>
          <w:szCs w:val="20"/>
        </w:rPr>
        <w:t>16 280 000</w:t>
      </w:r>
      <w:r w:rsidRPr="00844D1B">
        <w:rPr>
          <w:rFonts w:ascii="Arial" w:hAnsi="Arial" w:cs="Arial"/>
          <w:sz w:val="20"/>
          <w:szCs w:val="20"/>
        </w:rPr>
        <w:t>,-</w:t>
      </w:r>
      <w:r w:rsidRPr="00407C33">
        <w:rPr>
          <w:rFonts w:ascii="Arial" w:hAnsi="Arial" w:cs="Arial"/>
          <w:sz w:val="20"/>
          <w:szCs w:val="20"/>
        </w:rPr>
        <w:t xml:space="preserve"> Kč bez DPH.</w:t>
      </w:r>
      <w:bookmarkEnd w:id="16"/>
    </w:p>
    <w:p w14:paraId="7404C6B4" w14:textId="381ABFAB"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lang w:eastAsia="en-US"/>
        </w:rPr>
      </w:pPr>
      <w:r w:rsidRPr="00407C33">
        <w:rPr>
          <w:rFonts w:ascii="Arial" w:hAnsi="Arial" w:cs="Arial"/>
          <w:sz w:val="20"/>
          <w:szCs w:val="20"/>
          <w:lang w:eastAsia="en-US"/>
        </w:rPr>
        <w:t xml:space="preserve">Cena za poskytnutí Služeb byla stanovena </w:t>
      </w:r>
      <w:r w:rsidRPr="00407C33">
        <w:rPr>
          <w:rFonts w:ascii="Arial" w:hAnsi="Arial" w:cs="Arial"/>
          <w:sz w:val="20"/>
          <w:szCs w:val="20"/>
        </w:rPr>
        <w:t>v souladu s jednotkovými cenami za příslušné role Služby uvedené v Rámcové dohodě</w:t>
      </w:r>
      <w:r w:rsidR="00793B3D">
        <w:rPr>
          <w:rFonts w:ascii="Arial" w:hAnsi="Arial" w:cs="Arial"/>
          <w:sz w:val="20"/>
          <w:szCs w:val="20"/>
        </w:rPr>
        <w:t xml:space="preserve"> a v nabídce na uzavření této Dílčí smlouvy</w:t>
      </w:r>
      <w:r w:rsidRPr="00407C33">
        <w:rPr>
          <w:rFonts w:ascii="Arial" w:hAnsi="Arial" w:cs="Arial"/>
          <w:sz w:val="20"/>
          <w:szCs w:val="20"/>
        </w:rPr>
        <w:t>,</w:t>
      </w:r>
      <w:r w:rsidRPr="00407C33">
        <w:rPr>
          <w:rFonts w:ascii="Arial" w:hAnsi="Arial" w:cs="Arial"/>
          <w:sz w:val="20"/>
          <w:szCs w:val="20"/>
          <w:lang w:eastAsia="en-US"/>
        </w:rPr>
        <w:t xml:space="preserve"> na základě ceny za jeden (1) člověkoden a počet člověkodní nutných k řádnému poskytnutí Služeb. </w:t>
      </w:r>
    </w:p>
    <w:p w14:paraId="4083B8D8" w14:textId="0AAB10F0"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lang w:eastAsia="en-US"/>
        </w:rPr>
      </w:pPr>
      <w:r w:rsidRPr="00407C33">
        <w:rPr>
          <w:rFonts w:ascii="Arial" w:hAnsi="Arial" w:cs="Arial"/>
          <w:sz w:val="20"/>
          <w:szCs w:val="20"/>
          <w:lang w:eastAsia="en-US"/>
        </w:rPr>
        <w:t xml:space="preserve">Ostatní podmínky vztahující se k platbě ceny za Služby poskytnuté </w:t>
      </w:r>
      <w:r w:rsidR="00640BF7">
        <w:rPr>
          <w:rFonts w:ascii="Arial" w:hAnsi="Arial" w:cs="Arial"/>
          <w:sz w:val="20"/>
          <w:szCs w:val="20"/>
          <w:lang w:eastAsia="en-US"/>
        </w:rPr>
        <w:t>Poskytovatelem</w:t>
      </w:r>
      <w:r w:rsidRPr="00407C33">
        <w:rPr>
          <w:rFonts w:ascii="Arial" w:hAnsi="Arial" w:cs="Arial"/>
          <w:sz w:val="20"/>
          <w:szCs w:val="20"/>
          <w:lang w:eastAsia="en-US"/>
        </w:rPr>
        <w:t xml:space="preserve"> dle této Dílčí smlouvy, jakož i lhůta splatnosti, jsou uvedeny v čl. </w:t>
      </w:r>
      <w:r w:rsidR="00844D1B">
        <w:rPr>
          <w:rFonts w:ascii="Arial" w:hAnsi="Arial" w:cs="Arial"/>
          <w:sz w:val="20"/>
          <w:szCs w:val="20"/>
          <w:lang w:eastAsia="en-US"/>
        </w:rPr>
        <w:t>6</w:t>
      </w:r>
      <w:r w:rsidRPr="00407C33">
        <w:rPr>
          <w:rFonts w:ascii="Arial" w:hAnsi="Arial" w:cs="Arial"/>
          <w:sz w:val="20"/>
          <w:szCs w:val="20"/>
          <w:lang w:eastAsia="en-US"/>
        </w:rPr>
        <w:t xml:space="preserve"> Rámcové dohody. </w:t>
      </w:r>
    </w:p>
    <w:p w14:paraId="18570DC3" w14:textId="3B36523D" w:rsidR="00F06FC1" w:rsidRPr="00407C33" w:rsidRDefault="00F67D03">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r>
        <w:rPr>
          <w:rFonts w:ascii="Arial" w:hAnsi="Arial" w:cs="Arial"/>
          <w:sz w:val="20"/>
          <w:szCs w:val="20"/>
        </w:rPr>
        <w:t>DOBA TRVÁNÍ DÍLČÍ SMLOUVY</w:t>
      </w:r>
    </w:p>
    <w:p w14:paraId="5EB7BCC4" w14:textId="24B24E46" w:rsidR="00F06FC1" w:rsidRPr="00407C33" w:rsidRDefault="00F67D03" w:rsidP="00F06FC1">
      <w:pPr>
        <w:pStyle w:val="RLTextlnkuslovan"/>
        <w:tabs>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Tato Dílčí smlouva se uzavírá na dobu určitou, </w:t>
      </w:r>
      <w:r w:rsidR="00851F98">
        <w:rPr>
          <w:rFonts w:ascii="Arial" w:hAnsi="Arial" w:cs="Arial"/>
          <w:sz w:val="20"/>
          <w:szCs w:val="20"/>
          <w:lang w:eastAsia="en-US"/>
        </w:rPr>
        <w:t>a to na dobu 12 měsíců od dne nabytí účinnosti této Dílčí smlouvy</w:t>
      </w:r>
      <w:r>
        <w:rPr>
          <w:rFonts w:ascii="Arial" w:hAnsi="Arial" w:cs="Arial"/>
          <w:sz w:val="20"/>
          <w:szCs w:val="20"/>
          <w:lang w:eastAsia="en-US"/>
        </w:rPr>
        <w:t>, případně do vyčerpání stanovené maximální částky uvedené v odst.</w:t>
      </w:r>
      <w:r w:rsidR="00844D1B">
        <w:rPr>
          <w:rFonts w:ascii="Arial" w:hAnsi="Arial" w:cs="Arial"/>
          <w:sz w:val="20"/>
          <w:szCs w:val="20"/>
          <w:lang w:eastAsia="en-US"/>
        </w:rPr>
        <w:t xml:space="preserve"> 3.2</w:t>
      </w:r>
      <w:r>
        <w:rPr>
          <w:rFonts w:ascii="Arial" w:hAnsi="Arial" w:cs="Arial"/>
          <w:sz w:val="20"/>
          <w:szCs w:val="20"/>
          <w:lang w:eastAsia="en-US"/>
        </w:rPr>
        <w:t xml:space="preserve"> této Dílčí smlouvy, podle toho, která z uváděných skutečností nastane dříve</w:t>
      </w:r>
      <w:r w:rsidR="00F06FC1" w:rsidRPr="00407C33">
        <w:rPr>
          <w:rFonts w:ascii="Arial" w:hAnsi="Arial" w:cs="Arial"/>
          <w:sz w:val="20"/>
          <w:szCs w:val="20"/>
        </w:rPr>
        <w:t>.</w:t>
      </w:r>
    </w:p>
    <w:p w14:paraId="49D19D9E" w14:textId="77777777" w:rsidR="00F06FC1" w:rsidRPr="00407C33" w:rsidRDefault="00F06FC1">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bookmarkStart w:id="17" w:name="_Toc357594085"/>
      <w:bookmarkStart w:id="18" w:name="_Toc358638381"/>
      <w:bookmarkStart w:id="19" w:name="_Toc361816567"/>
      <w:r w:rsidRPr="00407C33">
        <w:rPr>
          <w:rFonts w:ascii="Arial" w:hAnsi="Arial" w:cs="Arial"/>
          <w:sz w:val="20"/>
          <w:szCs w:val="20"/>
        </w:rPr>
        <w:t>ZÁVĚREČNÁ USTANOVENÍ</w:t>
      </w:r>
      <w:bookmarkEnd w:id="17"/>
      <w:bookmarkEnd w:id="18"/>
      <w:bookmarkEnd w:id="19"/>
    </w:p>
    <w:p w14:paraId="09989E41" w14:textId="77777777"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rPr>
        <w:t>Dílčí smlouva nabývá platnosti dnem jejího podpisu oběma smluvními stranami a účinnosti dnem jejího uveřejnění dle zákona č. 340/2015 Sb., o zvláštních podmínkách účinnosti některých smluv, uveřejňování těchto smluv a o registru smluv.</w:t>
      </w:r>
    </w:p>
    <w:p w14:paraId="3EFBCDA6" w14:textId="77777777"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lang w:eastAsia="en-US"/>
        </w:rPr>
        <w:t>Práva a povinnosti smluvních stran, které nejsou upraveny v Dílčí smlouvě, se řídí Rámcovou dohodou. V případě rozporu mezi Dílčí smlouvou a Rámcovou dohodou se použijí ustanovení Dílčí smlouvy, ledaže by z Rámcové dohody či z příslušných právních předpisů vyplývalo jinak.</w:t>
      </w:r>
    </w:p>
    <w:p w14:paraId="5D0D2F52" w14:textId="77777777"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lang w:eastAsia="en-US"/>
        </w:rPr>
        <w:t xml:space="preserve">Dílčí </w:t>
      </w:r>
      <w:r w:rsidRPr="00407C33">
        <w:rPr>
          <w:rFonts w:ascii="Arial" w:hAnsi="Arial" w:cs="Arial"/>
          <w:sz w:val="20"/>
          <w:szCs w:val="20"/>
        </w:rPr>
        <w:t xml:space="preserve">smlouva spolu s příslušnými ustanoveními </w:t>
      </w:r>
      <w:r w:rsidRPr="00407C33">
        <w:rPr>
          <w:rFonts w:ascii="Arial" w:hAnsi="Arial" w:cs="Arial"/>
          <w:sz w:val="20"/>
          <w:szCs w:val="20"/>
          <w:lang w:eastAsia="en-US"/>
        </w:rPr>
        <w:t xml:space="preserve">Rámcové dohody </w:t>
      </w:r>
      <w:r w:rsidRPr="00407C33">
        <w:rPr>
          <w:rFonts w:ascii="Arial" w:hAnsi="Arial" w:cs="Arial"/>
          <w:sz w:val="20"/>
          <w:szCs w:val="20"/>
        </w:rPr>
        <w:t>představuje úplnou dohodu smluvních stran o předmětu Dílčí smlouvy.</w:t>
      </w:r>
    </w:p>
    <w:p w14:paraId="5DDD4AB5" w14:textId="77777777"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rPr>
        <w:t xml:space="preserve">Nedílnou součást Dílčí smlouvy </w:t>
      </w:r>
      <w:proofErr w:type="gramStart"/>
      <w:r w:rsidRPr="00407C33">
        <w:rPr>
          <w:rFonts w:ascii="Arial" w:hAnsi="Arial" w:cs="Arial"/>
          <w:sz w:val="20"/>
          <w:szCs w:val="20"/>
        </w:rPr>
        <w:t>tvoří</w:t>
      </w:r>
      <w:proofErr w:type="gramEnd"/>
      <w:r w:rsidRPr="00407C33">
        <w:rPr>
          <w:rFonts w:ascii="Arial" w:hAnsi="Arial" w:cs="Arial"/>
          <w:sz w:val="20"/>
          <w:szCs w:val="20"/>
        </w:rPr>
        <w:t xml:space="preserve"> tyto přílohy:</w:t>
      </w:r>
    </w:p>
    <w:p w14:paraId="32AF28FC" w14:textId="692BB35E" w:rsidR="00F06FC1" w:rsidRDefault="00F06FC1" w:rsidP="00F06FC1">
      <w:pPr>
        <w:pStyle w:val="RLSeznamploh"/>
        <w:spacing w:after="0" w:line="280" w:lineRule="atLeast"/>
        <w:ind w:left="2268" w:hanging="1275"/>
        <w:rPr>
          <w:rFonts w:ascii="Arial" w:hAnsi="Arial" w:cs="Arial"/>
          <w:sz w:val="20"/>
        </w:rPr>
      </w:pPr>
      <w:r w:rsidRPr="00407C33">
        <w:rPr>
          <w:rFonts w:ascii="Arial" w:hAnsi="Arial" w:cs="Arial"/>
          <w:sz w:val="20"/>
        </w:rPr>
        <w:t xml:space="preserve">Příloha č. </w:t>
      </w:r>
      <w:r w:rsidR="00BC2669">
        <w:rPr>
          <w:rFonts w:ascii="Arial" w:hAnsi="Arial" w:cs="Arial"/>
          <w:sz w:val="20"/>
        </w:rPr>
        <w:t>1</w:t>
      </w:r>
      <w:r w:rsidRPr="00407C33">
        <w:rPr>
          <w:rFonts w:ascii="Arial" w:hAnsi="Arial" w:cs="Arial"/>
          <w:sz w:val="20"/>
        </w:rPr>
        <w:t>:</w:t>
      </w:r>
      <w:r w:rsidRPr="00407C33">
        <w:rPr>
          <w:rFonts w:ascii="Arial" w:hAnsi="Arial" w:cs="Arial"/>
          <w:sz w:val="20"/>
        </w:rPr>
        <w:tab/>
      </w:r>
      <w:r w:rsidR="00851F98">
        <w:rPr>
          <w:rFonts w:ascii="Arial" w:hAnsi="Arial" w:cs="Arial"/>
          <w:sz w:val="20"/>
        </w:rPr>
        <w:t xml:space="preserve">Specifikace předmětu plnění </w:t>
      </w:r>
    </w:p>
    <w:p w14:paraId="6DF47CA0" w14:textId="3F8A2A27" w:rsidR="00851F98" w:rsidRDefault="00851F98" w:rsidP="00851F98">
      <w:pPr>
        <w:pStyle w:val="RLSeznamploh"/>
        <w:spacing w:after="0" w:line="280" w:lineRule="atLeast"/>
        <w:ind w:left="2268" w:hanging="1275"/>
        <w:rPr>
          <w:rFonts w:ascii="Arial" w:hAnsi="Arial" w:cs="Arial"/>
          <w:sz w:val="20"/>
        </w:rPr>
      </w:pPr>
      <w:r w:rsidRPr="00407C33">
        <w:rPr>
          <w:rFonts w:ascii="Arial" w:hAnsi="Arial" w:cs="Arial"/>
          <w:sz w:val="20"/>
        </w:rPr>
        <w:t xml:space="preserve">Příloha č. </w:t>
      </w:r>
      <w:r>
        <w:rPr>
          <w:rFonts w:ascii="Arial" w:hAnsi="Arial" w:cs="Arial"/>
          <w:sz w:val="20"/>
        </w:rPr>
        <w:t>2</w:t>
      </w:r>
      <w:r w:rsidRPr="00407C33">
        <w:rPr>
          <w:rFonts w:ascii="Arial" w:hAnsi="Arial" w:cs="Arial"/>
          <w:sz w:val="20"/>
        </w:rPr>
        <w:t>:</w:t>
      </w:r>
      <w:r w:rsidRPr="00407C33">
        <w:rPr>
          <w:rFonts w:ascii="Arial" w:hAnsi="Arial" w:cs="Arial"/>
          <w:sz w:val="20"/>
        </w:rPr>
        <w:tab/>
      </w:r>
      <w:r>
        <w:rPr>
          <w:rFonts w:ascii="Arial" w:hAnsi="Arial" w:cs="Arial"/>
          <w:sz w:val="20"/>
        </w:rPr>
        <w:t xml:space="preserve">Realizační tým Poskytovatele a </w:t>
      </w:r>
      <w:r w:rsidRPr="00407C33">
        <w:rPr>
          <w:rFonts w:ascii="Arial" w:hAnsi="Arial" w:cs="Arial"/>
          <w:sz w:val="20"/>
        </w:rPr>
        <w:t>Cena za poskytnutí Služeb</w:t>
      </w:r>
    </w:p>
    <w:p w14:paraId="6FEA2607" w14:textId="77777777"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rPr>
      </w:pPr>
      <w:r w:rsidRPr="00407C33">
        <w:rPr>
          <w:rFonts w:ascii="Arial" w:hAnsi="Arial" w:cs="Arial"/>
          <w:sz w:val="20"/>
          <w:szCs w:val="20"/>
        </w:rPr>
        <w:t>Dílčí smlouva je uzavřena elektronicky, tj. prostřednictvím uznávaného elektronického podpisu ve smyslu zákona č. 297/2016 Sb., o službách vytvářejících důvěru pro elektronické transakce, ve znění pozdějších předpisů, opatřeného časovým razítkem.</w:t>
      </w:r>
    </w:p>
    <w:p w14:paraId="03830AFB" w14:textId="77777777" w:rsidR="00C70225" w:rsidRPr="00407C33" w:rsidRDefault="00C70225" w:rsidP="000E06ED">
      <w:pPr>
        <w:spacing w:before="120" w:line="276" w:lineRule="auto"/>
        <w:jc w:val="both"/>
        <w:rPr>
          <w:rFonts w:ascii="Arial" w:hAnsi="Arial" w:cs="Arial"/>
          <w:sz w:val="20"/>
          <w:szCs w:val="20"/>
        </w:rPr>
      </w:pPr>
    </w:p>
    <w:bookmarkEnd w:id="2"/>
    <w:bookmarkEnd w:id="3"/>
    <w:bookmarkEnd w:id="4"/>
    <w:bookmarkEnd w:id="5"/>
    <w:p w14:paraId="3659BB64" w14:textId="1769A404" w:rsidR="00C107E2" w:rsidRPr="00A16B28" w:rsidRDefault="001227A2" w:rsidP="00BB2C2E">
      <w:pPr>
        <w:pStyle w:val="RLProhlensmluvnchstran"/>
        <w:spacing w:after="0" w:line="280" w:lineRule="atLeast"/>
        <w:rPr>
          <w:rFonts w:ascii="Arial" w:hAnsi="Arial" w:cs="Arial"/>
          <w:sz w:val="20"/>
        </w:rPr>
      </w:pPr>
      <w:r w:rsidRPr="00407C33">
        <w:rPr>
          <w:rFonts w:ascii="Arial" w:hAnsi="Arial" w:cs="Arial"/>
          <w:sz w:val="20"/>
        </w:rPr>
        <w:lastRenderedPageBreak/>
        <w:t xml:space="preserve">Smluvní strany prohlašují, že si </w:t>
      </w:r>
      <w:r w:rsidR="00C107E2" w:rsidRPr="00407C33">
        <w:rPr>
          <w:rFonts w:ascii="Arial" w:hAnsi="Arial" w:cs="Arial"/>
          <w:sz w:val="20"/>
        </w:rPr>
        <w:t xml:space="preserve">Dílčí </w:t>
      </w:r>
      <w:r w:rsidRPr="00407C33">
        <w:rPr>
          <w:rFonts w:ascii="Arial" w:hAnsi="Arial" w:cs="Arial"/>
          <w:sz w:val="20"/>
        </w:rPr>
        <w:t>smlouvu přečetly, že s jejím obsahem souhlasí a na důkaz toho k ní připojují svoje podpisy.</w:t>
      </w:r>
    </w:p>
    <w:p w14:paraId="2A4F798A" w14:textId="77777777" w:rsidR="00C107E2" w:rsidRPr="00A16B28" w:rsidRDefault="00C107E2" w:rsidP="00BB2C2E">
      <w:pPr>
        <w:pStyle w:val="RLProhlensmluvnchstran"/>
        <w:spacing w:after="0" w:line="280" w:lineRule="atLeast"/>
        <w:rPr>
          <w:rFonts w:ascii="Arial" w:hAnsi="Arial" w:cs="Arial"/>
          <w:sz w:val="20"/>
        </w:rPr>
      </w:pPr>
    </w:p>
    <w:p w14:paraId="35EDCC7C" w14:textId="77777777" w:rsidR="001227A2" w:rsidRPr="00A16B28" w:rsidRDefault="001227A2" w:rsidP="00BB2C2E">
      <w:pPr>
        <w:pStyle w:val="RLProhlensmluvnchstran"/>
        <w:spacing w:after="0" w:line="280" w:lineRule="atLeast"/>
        <w:rPr>
          <w:rFonts w:ascii="Arial" w:hAnsi="Arial" w:cs="Arial"/>
          <w:sz w:val="20"/>
        </w:rPr>
      </w:pPr>
    </w:p>
    <w:tbl>
      <w:tblPr>
        <w:tblW w:w="0" w:type="auto"/>
        <w:jc w:val="center"/>
        <w:tblLook w:val="01E0" w:firstRow="1" w:lastRow="1" w:firstColumn="1" w:lastColumn="1" w:noHBand="0" w:noVBand="0"/>
      </w:tblPr>
      <w:tblGrid>
        <w:gridCol w:w="4535"/>
        <w:gridCol w:w="4535"/>
      </w:tblGrid>
      <w:tr w:rsidR="0004155D" w:rsidRPr="00A16B28" w14:paraId="7BAF5D3E" w14:textId="77777777" w:rsidTr="00EF362F">
        <w:trPr>
          <w:jc w:val="center"/>
        </w:trPr>
        <w:tc>
          <w:tcPr>
            <w:tcW w:w="4535" w:type="dxa"/>
          </w:tcPr>
          <w:p w14:paraId="2B4CE81C" w14:textId="77777777" w:rsidR="0004155D" w:rsidRPr="00A16B28" w:rsidRDefault="0004155D" w:rsidP="00EF362F">
            <w:pPr>
              <w:pStyle w:val="RLProhlensmluvnchstran"/>
              <w:keepNext/>
              <w:spacing w:after="0" w:line="280" w:lineRule="atLeast"/>
              <w:rPr>
                <w:rFonts w:ascii="Arial" w:hAnsi="Arial" w:cs="Arial"/>
                <w:sz w:val="20"/>
              </w:rPr>
            </w:pPr>
            <w:r w:rsidRPr="00A16B28">
              <w:rPr>
                <w:rFonts w:ascii="Arial" w:hAnsi="Arial" w:cs="Arial"/>
                <w:sz w:val="20"/>
              </w:rPr>
              <w:t>Objednatel</w:t>
            </w:r>
          </w:p>
          <w:p w14:paraId="40714C98" w14:textId="77777777" w:rsidR="0004155D" w:rsidRPr="00A16B28" w:rsidRDefault="0004155D" w:rsidP="00EF362F">
            <w:pPr>
              <w:pStyle w:val="RLdajeosmluvnstran"/>
              <w:keepNext/>
              <w:spacing w:after="0" w:line="280" w:lineRule="atLeast"/>
              <w:rPr>
                <w:rFonts w:ascii="Arial" w:hAnsi="Arial" w:cs="Arial"/>
                <w:sz w:val="20"/>
                <w:szCs w:val="20"/>
              </w:rPr>
            </w:pPr>
          </w:p>
          <w:p w14:paraId="55943590" w14:textId="77777777" w:rsidR="0004155D" w:rsidRPr="00A16B28" w:rsidRDefault="0004155D" w:rsidP="00EF362F">
            <w:pPr>
              <w:pStyle w:val="RLdajeosmluvnstran"/>
              <w:keepNext/>
              <w:spacing w:after="0" w:line="280" w:lineRule="atLeast"/>
              <w:rPr>
                <w:rFonts w:ascii="Arial" w:hAnsi="Arial" w:cs="Arial"/>
                <w:sz w:val="20"/>
                <w:szCs w:val="20"/>
              </w:rPr>
            </w:pPr>
            <w:r w:rsidRPr="00A16B28">
              <w:rPr>
                <w:rFonts w:ascii="Arial" w:hAnsi="Arial" w:cs="Arial"/>
                <w:sz w:val="20"/>
                <w:szCs w:val="20"/>
              </w:rPr>
              <w:t>V</w:t>
            </w:r>
            <w:r>
              <w:rPr>
                <w:rFonts w:ascii="Arial" w:hAnsi="Arial" w:cs="Arial"/>
                <w:sz w:val="20"/>
                <w:szCs w:val="20"/>
              </w:rPr>
              <w:t xml:space="preserve"> Praze </w:t>
            </w:r>
            <w:r w:rsidRPr="00A16B28">
              <w:rPr>
                <w:rFonts w:ascii="Arial" w:hAnsi="Arial" w:cs="Arial"/>
                <w:sz w:val="20"/>
                <w:szCs w:val="20"/>
              </w:rPr>
              <w:t>dne elektronického podpisu</w:t>
            </w:r>
          </w:p>
          <w:p w14:paraId="31D7C70E" w14:textId="77777777" w:rsidR="0004155D" w:rsidRPr="00A16B28" w:rsidRDefault="0004155D" w:rsidP="00EF362F">
            <w:pPr>
              <w:keepNext/>
              <w:spacing w:after="0" w:line="280" w:lineRule="atLeast"/>
              <w:rPr>
                <w:rFonts w:ascii="Arial" w:hAnsi="Arial" w:cs="Arial"/>
                <w:sz w:val="20"/>
                <w:szCs w:val="20"/>
              </w:rPr>
            </w:pPr>
          </w:p>
        </w:tc>
        <w:tc>
          <w:tcPr>
            <w:tcW w:w="4535" w:type="dxa"/>
          </w:tcPr>
          <w:p w14:paraId="3DFC3396" w14:textId="77777777" w:rsidR="0004155D" w:rsidRPr="00A16B28" w:rsidRDefault="0004155D" w:rsidP="00EF362F">
            <w:pPr>
              <w:pStyle w:val="RLdajeosmluvnstran"/>
              <w:keepNext/>
              <w:spacing w:after="0" w:line="280" w:lineRule="atLeast"/>
              <w:rPr>
                <w:rFonts w:ascii="Arial" w:hAnsi="Arial" w:cs="Arial"/>
                <w:b/>
                <w:bCs/>
                <w:sz w:val="20"/>
                <w:szCs w:val="20"/>
              </w:rPr>
            </w:pPr>
            <w:r w:rsidRPr="00A16B28">
              <w:rPr>
                <w:rFonts w:ascii="Arial" w:hAnsi="Arial" w:cs="Arial"/>
                <w:b/>
                <w:bCs/>
                <w:sz w:val="20"/>
                <w:szCs w:val="20"/>
              </w:rPr>
              <w:t>Poskytovatel</w:t>
            </w:r>
          </w:p>
          <w:p w14:paraId="0F53D09F" w14:textId="77777777" w:rsidR="0004155D" w:rsidRPr="00A16B28" w:rsidRDefault="0004155D" w:rsidP="00EF362F">
            <w:pPr>
              <w:pStyle w:val="RLdajeosmluvnstran"/>
              <w:keepNext/>
              <w:spacing w:after="0" w:line="280" w:lineRule="atLeast"/>
              <w:rPr>
                <w:rFonts w:ascii="Arial" w:hAnsi="Arial" w:cs="Arial"/>
                <w:sz w:val="20"/>
                <w:szCs w:val="20"/>
              </w:rPr>
            </w:pPr>
          </w:p>
          <w:p w14:paraId="1D77100C" w14:textId="77777777" w:rsidR="0004155D" w:rsidRPr="00A16B28" w:rsidRDefault="0004155D" w:rsidP="00EF362F">
            <w:pPr>
              <w:pStyle w:val="RLdajeosmluvnstran"/>
              <w:keepNext/>
              <w:spacing w:after="0" w:line="280" w:lineRule="atLeast"/>
              <w:rPr>
                <w:rFonts w:ascii="Arial" w:hAnsi="Arial" w:cs="Arial"/>
                <w:sz w:val="20"/>
                <w:szCs w:val="20"/>
              </w:rPr>
            </w:pPr>
            <w:r w:rsidRPr="00A16B28">
              <w:rPr>
                <w:rFonts w:ascii="Arial" w:hAnsi="Arial" w:cs="Arial"/>
                <w:sz w:val="20"/>
                <w:szCs w:val="20"/>
              </w:rPr>
              <w:t xml:space="preserve">V </w:t>
            </w:r>
            <w:r>
              <w:rPr>
                <w:rFonts w:ascii="Arial" w:hAnsi="Arial" w:cs="Arial"/>
                <w:sz w:val="20"/>
                <w:szCs w:val="20"/>
              </w:rPr>
              <w:t>Praze</w:t>
            </w:r>
            <w:r w:rsidRPr="00A16B28">
              <w:rPr>
                <w:rFonts w:ascii="Arial" w:hAnsi="Arial" w:cs="Arial"/>
                <w:sz w:val="20"/>
                <w:szCs w:val="20"/>
              </w:rPr>
              <w:t xml:space="preserve"> dne elektronického podpisu</w:t>
            </w:r>
          </w:p>
        </w:tc>
      </w:tr>
      <w:tr w:rsidR="0004155D" w:rsidRPr="00A16B28" w14:paraId="6835187E" w14:textId="77777777" w:rsidTr="00EF362F">
        <w:trPr>
          <w:trHeight w:val="820"/>
          <w:jc w:val="center"/>
        </w:trPr>
        <w:tc>
          <w:tcPr>
            <w:tcW w:w="4535" w:type="dxa"/>
          </w:tcPr>
          <w:p w14:paraId="11991F45" w14:textId="77777777" w:rsidR="0004155D" w:rsidRPr="00A16B28" w:rsidRDefault="0004155D" w:rsidP="00EF362F">
            <w:pPr>
              <w:pStyle w:val="RLdajeosmluvnstran"/>
              <w:keepNext/>
              <w:spacing w:after="0" w:line="280" w:lineRule="atLeast"/>
              <w:rPr>
                <w:rFonts w:ascii="Arial" w:hAnsi="Arial" w:cs="Arial"/>
                <w:sz w:val="20"/>
                <w:szCs w:val="20"/>
              </w:rPr>
            </w:pPr>
          </w:p>
          <w:p w14:paraId="3A514467" w14:textId="77777777" w:rsidR="0004155D" w:rsidRPr="00A16B28" w:rsidRDefault="0004155D" w:rsidP="00EF362F">
            <w:pPr>
              <w:pStyle w:val="RLdajeosmluvnstran"/>
              <w:keepNext/>
              <w:spacing w:after="0" w:line="280" w:lineRule="atLeast"/>
              <w:rPr>
                <w:rFonts w:ascii="Arial" w:hAnsi="Arial" w:cs="Arial"/>
                <w:sz w:val="20"/>
                <w:szCs w:val="20"/>
              </w:rPr>
            </w:pPr>
          </w:p>
          <w:p w14:paraId="5AB9EEF2" w14:textId="77777777" w:rsidR="0004155D" w:rsidRPr="00A16B28" w:rsidRDefault="0004155D" w:rsidP="00EF362F">
            <w:pPr>
              <w:pStyle w:val="RLdajeosmluvnstran"/>
              <w:keepNext/>
              <w:spacing w:after="0" w:line="280" w:lineRule="atLeast"/>
              <w:rPr>
                <w:rFonts w:ascii="Arial" w:hAnsi="Arial" w:cs="Arial"/>
                <w:sz w:val="20"/>
                <w:szCs w:val="20"/>
              </w:rPr>
            </w:pPr>
            <w:r w:rsidRPr="00A16B28">
              <w:rPr>
                <w:rFonts w:ascii="Arial" w:hAnsi="Arial" w:cs="Arial"/>
                <w:sz w:val="20"/>
                <w:szCs w:val="20"/>
              </w:rPr>
              <w:t>........................................................................</w:t>
            </w:r>
          </w:p>
          <w:p w14:paraId="2A10975A" w14:textId="77777777" w:rsidR="0004155D" w:rsidRPr="00A16B28" w:rsidRDefault="0004155D" w:rsidP="00EF362F">
            <w:pPr>
              <w:pStyle w:val="RLdajeosmluvnstran"/>
              <w:keepNext/>
              <w:spacing w:after="0" w:line="280" w:lineRule="atLeast"/>
              <w:rPr>
                <w:rFonts w:ascii="Arial" w:hAnsi="Arial" w:cs="Arial"/>
                <w:b/>
                <w:bCs/>
                <w:sz w:val="20"/>
                <w:szCs w:val="20"/>
              </w:rPr>
            </w:pPr>
            <w:r w:rsidRPr="00A16B28">
              <w:rPr>
                <w:rFonts w:ascii="Arial" w:hAnsi="Arial" w:cs="Arial"/>
                <w:b/>
                <w:bCs/>
                <w:sz w:val="20"/>
                <w:szCs w:val="20"/>
              </w:rPr>
              <w:t>Česká republika – Ministerstvo práce a sociálních věcí</w:t>
            </w:r>
          </w:p>
          <w:p w14:paraId="4920E729" w14:textId="1F1A5393" w:rsidR="0004155D" w:rsidRPr="00A16B28" w:rsidRDefault="0004155D" w:rsidP="00EF362F">
            <w:pPr>
              <w:pStyle w:val="RLdajeosmluvnstran"/>
              <w:keepNext/>
              <w:spacing w:after="0" w:line="280" w:lineRule="atLeast"/>
              <w:rPr>
                <w:rFonts w:ascii="Arial" w:hAnsi="Arial" w:cs="Arial"/>
                <w:sz w:val="20"/>
                <w:szCs w:val="20"/>
              </w:rPr>
            </w:pPr>
          </w:p>
        </w:tc>
        <w:tc>
          <w:tcPr>
            <w:tcW w:w="4535" w:type="dxa"/>
          </w:tcPr>
          <w:p w14:paraId="0E50F01B" w14:textId="77777777" w:rsidR="0004155D" w:rsidRPr="00A16B28" w:rsidRDefault="0004155D" w:rsidP="00EF362F">
            <w:pPr>
              <w:pStyle w:val="RLdajeosmluvnstran"/>
              <w:keepNext/>
              <w:spacing w:after="0" w:line="280" w:lineRule="atLeast"/>
              <w:rPr>
                <w:rFonts w:ascii="Arial" w:hAnsi="Arial" w:cs="Arial"/>
                <w:sz w:val="20"/>
                <w:szCs w:val="20"/>
              </w:rPr>
            </w:pPr>
          </w:p>
          <w:p w14:paraId="5217F7FA" w14:textId="77777777" w:rsidR="0004155D" w:rsidRPr="00A16B28" w:rsidRDefault="0004155D" w:rsidP="00EF362F">
            <w:pPr>
              <w:pStyle w:val="RLdajeosmluvnstran"/>
              <w:keepNext/>
              <w:spacing w:after="0" w:line="280" w:lineRule="atLeast"/>
              <w:rPr>
                <w:rFonts w:ascii="Arial" w:hAnsi="Arial" w:cs="Arial"/>
                <w:sz w:val="20"/>
                <w:szCs w:val="20"/>
              </w:rPr>
            </w:pPr>
          </w:p>
          <w:p w14:paraId="7C910630" w14:textId="77777777" w:rsidR="0004155D" w:rsidRPr="00A16B28" w:rsidRDefault="0004155D" w:rsidP="00EF362F">
            <w:pPr>
              <w:pStyle w:val="RLdajeosmluvnstran"/>
              <w:keepNext/>
              <w:spacing w:after="0" w:line="280" w:lineRule="atLeast"/>
              <w:rPr>
                <w:rFonts w:ascii="Arial" w:hAnsi="Arial" w:cs="Arial"/>
                <w:sz w:val="20"/>
                <w:szCs w:val="20"/>
              </w:rPr>
            </w:pPr>
            <w:r w:rsidRPr="00A16B28">
              <w:rPr>
                <w:rFonts w:ascii="Arial" w:hAnsi="Arial" w:cs="Arial"/>
                <w:sz w:val="20"/>
                <w:szCs w:val="20"/>
              </w:rPr>
              <w:t>........................................................................</w:t>
            </w:r>
          </w:p>
          <w:p w14:paraId="62A74D81" w14:textId="77777777" w:rsidR="0004155D" w:rsidRDefault="0004155D" w:rsidP="00EF362F">
            <w:pPr>
              <w:pStyle w:val="RLdajeosmluvnstran"/>
              <w:widowControl w:val="0"/>
              <w:spacing w:after="0" w:line="280" w:lineRule="atLeast"/>
              <w:rPr>
                <w:rFonts w:ascii="Arial" w:hAnsi="Arial" w:cs="Arial"/>
                <w:b/>
                <w:color w:val="000000"/>
                <w:sz w:val="20"/>
                <w:szCs w:val="20"/>
              </w:rPr>
            </w:pPr>
            <w:r w:rsidRPr="00FA2733">
              <w:rPr>
                <w:rFonts w:ascii="Arial" w:hAnsi="Arial" w:cs="Arial"/>
                <w:b/>
                <w:color w:val="000000"/>
                <w:sz w:val="20"/>
                <w:szCs w:val="20"/>
              </w:rPr>
              <w:t>KPMG Česká republika, s.r.o.</w:t>
            </w:r>
          </w:p>
          <w:p w14:paraId="5A78D2A0" w14:textId="77777777" w:rsidR="0004155D" w:rsidRPr="00A16B28" w:rsidRDefault="0004155D" w:rsidP="00F41B56">
            <w:pPr>
              <w:pStyle w:val="RLdajeosmluvnstran"/>
              <w:keepNext/>
              <w:spacing w:after="0" w:line="280" w:lineRule="atLeast"/>
              <w:rPr>
                <w:rFonts w:ascii="Arial" w:hAnsi="Arial" w:cs="Arial"/>
                <w:sz w:val="20"/>
                <w:szCs w:val="20"/>
              </w:rPr>
            </w:pPr>
          </w:p>
        </w:tc>
      </w:tr>
      <w:tr w:rsidR="0004155D" w:rsidRPr="00A16B28" w14:paraId="3471EAA0" w14:textId="77777777" w:rsidTr="00EF362F">
        <w:trPr>
          <w:trHeight w:val="820"/>
          <w:jc w:val="center"/>
        </w:trPr>
        <w:tc>
          <w:tcPr>
            <w:tcW w:w="4535" w:type="dxa"/>
          </w:tcPr>
          <w:p w14:paraId="57F987D8" w14:textId="77777777" w:rsidR="0004155D" w:rsidRPr="00A16B28" w:rsidRDefault="0004155D" w:rsidP="00EF362F">
            <w:pPr>
              <w:pStyle w:val="RLdajeosmluvnstran"/>
              <w:keepNext/>
              <w:spacing w:after="0" w:line="280" w:lineRule="atLeast"/>
              <w:rPr>
                <w:rFonts w:ascii="Arial" w:hAnsi="Arial" w:cs="Arial"/>
                <w:sz w:val="20"/>
                <w:szCs w:val="20"/>
              </w:rPr>
            </w:pPr>
          </w:p>
        </w:tc>
        <w:tc>
          <w:tcPr>
            <w:tcW w:w="4535" w:type="dxa"/>
          </w:tcPr>
          <w:p w14:paraId="1ADD3CCB" w14:textId="77777777" w:rsidR="0004155D" w:rsidRPr="00A16B28" w:rsidRDefault="0004155D" w:rsidP="00EF362F">
            <w:pPr>
              <w:pStyle w:val="RLdajeosmluvnstran"/>
              <w:keepNext/>
              <w:spacing w:after="0" w:line="280" w:lineRule="atLeast"/>
              <w:rPr>
                <w:rFonts w:ascii="Arial" w:hAnsi="Arial" w:cs="Arial"/>
                <w:sz w:val="20"/>
                <w:szCs w:val="20"/>
              </w:rPr>
            </w:pPr>
          </w:p>
        </w:tc>
      </w:tr>
      <w:tr w:rsidR="0004155D" w:rsidRPr="00A16B28" w14:paraId="2A1C7D86" w14:textId="77777777" w:rsidTr="00EF362F">
        <w:trPr>
          <w:trHeight w:val="820"/>
          <w:jc w:val="center"/>
        </w:trPr>
        <w:tc>
          <w:tcPr>
            <w:tcW w:w="4535" w:type="dxa"/>
          </w:tcPr>
          <w:p w14:paraId="1142BC6B" w14:textId="77777777" w:rsidR="0004155D" w:rsidRPr="00A16B28" w:rsidRDefault="0004155D" w:rsidP="00EF362F">
            <w:pPr>
              <w:pStyle w:val="RLdajeosmluvnstran"/>
              <w:keepNext/>
              <w:spacing w:after="0" w:line="280" w:lineRule="atLeast"/>
              <w:rPr>
                <w:rFonts w:ascii="Arial" w:hAnsi="Arial" w:cs="Arial"/>
                <w:sz w:val="20"/>
                <w:szCs w:val="20"/>
              </w:rPr>
            </w:pPr>
          </w:p>
        </w:tc>
        <w:tc>
          <w:tcPr>
            <w:tcW w:w="4535" w:type="dxa"/>
          </w:tcPr>
          <w:p w14:paraId="48430281" w14:textId="77777777" w:rsidR="0004155D" w:rsidRPr="00A16B28" w:rsidRDefault="0004155D" w:rsidP="00EF362F">
            <w:pPr>
              <w:pStyle w:val="RLdajeosmluvnstran"/>
              <w:keepNext/>
              <w:spacing w:after="0" w:line="280" w:lineRule="atLeast"/>
              <w:rPr>
                <w:rFonts w:ascii="Arial" w:hAnsi="Arial" w:cs="Arial"/>
                <w:b/>
                <w:bCs/>
                <w:sz w:val="20"/>
                <w:szCs w:val="20"/>
              </w:rPr>
            </w:pPr>
            <w:r w:rsidRPr="00A16B28">
              <w:rPr>
                <w:rFonts w:ascii="Arial" w:hAnsi="Arial" w:cs="Arial"/>
                <w:b/>
                <w:bCs/>
                <w:sz w:val="20"/>
                <w:szCs w:val="20"/>
              </w:rPr>
              <w:t>Poskytovatel</w:t>
            </w:r>
          </w:p>
          <w:p w14:paraId="4DC3DA17" w14:textId="77777777" w:rsidR="0004155D" w:rsidRPr="00A16B28" w:rsidRDefault="0004155D" w:rsidP="00EF362F">
            <w:pPr>
              <w:pStyle w:val="RLdajeosmluvnstran"/>
              <w:keepNext/>
              <w:spacing w:after="0" w:line="280" w:lineRule="atLeast"/>
              <w:rPr>
                <w:rFonts w:ascii="Arial" w:hAnsi="Arial" w:cs="Arial"/>
                <w:sz w:val="20"/>
                <w:szCs w:val="20"/>
              </w:rPr>
            </w:pPr>
          </w:p>
          <w:p w14:paraId="6D928C47" w14:textId="77777777" w:rsidR="0004155D" w:rsidRPr="00A16B28" w:rsidRDefault="0004155D" w:rsidP="00EF362F">
            <w:pPr>
              <w:pStyle w:val="RLdajeosmluvnstran"/>
              <w:keepNext/>
              <w:spacing w:after="0" w:line="280" w:lineRule="atLeast"/>
              <w:rPr>
                <w:rFonts w:ascii="Arial" w:hAnsi="Arial" w:cs="Arial"/>
                <w:sz w:val="20"/>
                <w:szCs w:val="20"/>
              </w:rPr>
            </w:pPr>
            <w:r w:rsidRPr="00A16B28">
              <w:rPr>
                <w:rFonts w:ascii="Arial" w:hAnsi="Arial" w:cs="Arial"/>
                <w:sz w:val="20"/>
                <w:szCs w:val="20"/>
              </w:rPr>
              <w:t xml:space="preserve">V </w:t>
            </w:r>
            <w:r>
              <w:rPr>
                <w:rFonts w:ascii="Arial" w:hAnsi="Arial" w:cs="Arial"/>
                <w:sz w:val="20"/>
                <w:szCs w:val="20"/>
              </w:rPr>
              <w:t>Praze</w:t>
            </w:r>
            <w:r w:rsidRPr="00A16B28">
              <w:rPr>
                <w:rFonts w:ascii="Arial" w:hAnsi="Arial" w:cs="Arial"/>
                <w:sz w:val="20"/>
                <w:szCs w:val="20"/>
              </w:rPr>
              <w:t xml:space="preserve"> dne elektronického podpisu</w:t>
            </w:r>
          </w:p>
        </w:tc>
      </w:tr>
      <w:tr w:rsidR="0004155D" w:rsidRPr="00A16B28" w14:paraId="01A1AC19" w14:textId="77777777" w:rsidTr="00EF362F">
        <w:trPr>
          <w:trHeight w:val="820"/>
          <w:jc w:val="center"/>
        </w:trPr>
        <w:tc>
          <w:tcPr>
            <w:tcW w:w="4535" w:type="dxa"/>
          </w:tcPr>
          <w:p w14:paraId="22084FBA" w14:textId="77777777" w:rsidR="0004155D" w:rsidRPr="00A16B28" w:rsidRDefault="0004155D" w:rsidP="00EF362F">
            <w:pPr>
              <w:pStyle w:val="RLdajeosmluvnstran"/>
              <w:keepNext/>
              <w:spacing w:after="0" w:line="280" w:lineRule="atLeast"/>
              <w:rPr>
                <w:rFonts w:ascii="Arial" w:hAnsi="Arial" w:cs="Arial"/>
                <w:sz w:val="20"/>
                <w:szCs w:val="20"/>
              </w:rPr>
            </w:pPr>
          </w:p>
        </w:tc>
        <w:tc>
          <w:tcPr>
            <w:tcW w:w="4535" w:type="dxa"/>
          </w:tcPr>
          <w:p w14:paraId="33E76870" w14:textId="77777777" w:rsidR="0004155D" w:rsidRDefault="0004155D" w:rsidP="00EF362F">
            <w:pPr>
              <w:pStyle w:val="RLdajeosmluvnstran"/>
              <w:keepNext/>
              <w:spacing w:after="0" w:line="280" w:lineRule="atLeast"/>
              <w:rPr>
                <w:rFonts w:ascii="Arial" w:hAnsi="Arial" w:cs="Arial"/>
                <w:sz w:val="20"/>
                <w:szCs w:val="20"/>
              </w:rPr>
            </w:pPr>
          </w:p>
          <w:p w14:paraId="4F9E70AC" w14:textId="77777777" w:rsidR="0004155D" w:rsidRPr="00A16B28" w:rsidRDefault="0004155D" w:rsidP="00EF362F">
            <w:pPr>
              <w:pStyle w:val="RLdajeosmluvnstran"/>
              <w:keepNext/>
              <w:spacing w:after="0" w:line="280" w:lineRule="atLeast"/>
              <w:rPr>
                <w:rFonts w:ascii="Arial" w:hAnsi="Arial" w:cs="Arial"/>
                <w:sz w:val="20"/>
                <w:szCs w:val="20"/>
              </w:rPr>
            </w:pPr>
          </w:p>
          <w:p w14:paraId="0C55441D" w14:textId="77777777" w:rsidR="0004155D" w:rsidRPr="00A16B28" w:rsidRDefault="0004155D" w:rsidP="00EF362F">
            <w:pPr>
              <w:pStyle w:val="RLdajeosmluvnstran"/>
              <w:keepNext/>
              <w:spacing w:after="0" w:line="280" w:lineRule="atLeast"/>
              <w:rPr>
                <w:rFonts w:ascii="Arial" w:hAnsi="Arial" w:cs="Arial"/>
                <w:sz w:val="20"/>
                <w:szCs w:val="20"/>
              </w:rPr>
            </w:pPr>
          </w:p>
          <w:p w14:paraId="3E22C6E8" w14:textId="77777777" w:rsidR="0004155D" w:rsidRPr="00A16B28" w:rsidRDefault="0004155D" w:rsidP="00EF362F">
            <w:pPr>
              <w:pStyle w:val="RLdajeosmluvnstran"/>
              <w:keepNext/>
              <w:spacing w:after="0" w:line="280" w:lineRule="atLeast"/>
              <w:rPr>
                <w:rFonts w:ascii="Arial" w:hAnsi="Arial" w:cs="Arial"/>
                <w:sz w:val="20"/>
                <w:szCs w:val="20"/>
              </w:rPr>
            </w:pPr>
            <w:r w:rsidRPr="00A16B28">
              <w:rPr>
                <w:rFonts w:ascii="Arial" w:hAnsi="Arial" w:cs="Arial"/>
                <w:sz w:val="20"/>
                <w:szCs w:val="20"/>
              </w:rPr>
              <w:t>........................................................................</w:t>
            </w:r>
          </w:p>
          <w:p w14:paraId="573578DD" w14:textId="77777777" w:rsidR="0004155D" w:rsidRDefault="0004155D" w:rsidP="00EF362F">
            <w:pPr>
              <w:pStyle w:val="RLdajeosmluvnstran"/>
              <w:widowControl w:val="0"/>
              <w:spacing w:after="0" w:line="280" w:lineRule="atLeast"/>
              <w:rPr>
                <w:rFonts w:ascii="Arial" w:hAnsi="Arial" w:cs="Arial"/>
                <w:b/>
                <w:bCs/>
                <w:sz w:val="20"/>
                <w:szCs w:val="20"/>
              </w:rPr>
            </w:pPr>
            <w:proofErr w:type="spellStart"/>
            <w:r>
              <w:rPr>
                <w:rFonts w:ascii="Arial" w:hAnsi="Arial" w:cs="Arial"/>
                <w:b/>
                <w:bCs/>
                <w:sz w:val="20"/>
                <w:szCs w:val="20"/>
              </w:rPr>
              <w:t>Tekies</w:t>
            </w:r>
            <w:proofErr w:type="spellEnd"/>
            <w:r>
              <w:rPr>
                <w:rFonts w:ascii="Arial" w:hAnsi="Arial" w:cs="Arial"/>
                <w:b/>
                <w:bCs/>
                <w:sz w:val="20"/>
                <w:szCs w:val="20"/>
              </w:rPr>
              <w:t xml:space="preserve"> s.r.o.</w:t>
            </w:r>
          </w:p>
          <w:p w14:paraId="48C32650" w14:textId="28EB7383" w:rsidR="0004155D" w:rsidRPr="00521E7C" w:rsidRDefault="0004155D" w:rsidP="00EF362F">
            <w:pPr>
              <w:pStyle w:val="RLdajeosmluvnstran"/>
              <w:widowControl w:val="0"/>
              <w:spacing w:after="0" w:line="280" w:lineRule="atLeast"/>
              <w:rPr>
                <w:rFonts w:ascii="Arial" w:hAnsi="Arial" w:cs="Arial"/>
                <w:bCs/>
                <w:color w:val="000000"/>
                <w:sz w:val="20"/>
                <w:szCs w:val="20"/>
              </w:rPr>
            </w:pPr>
          </w:p>
        </w:tc>
      </w:tr>
    </w:tbl>
    <w:p w14:paraId="255CE1B0" w14:textId="5FA52A7E" w:rsidR="00DF5402" w:rsidRDefault="00DF5402" w:rsidP="004B07EE">
      <w:pPr>
        <w:spacing w:before="480" w:after="480"/>
        <w:rPr>
          <w:rFonts w:ascii="Arial" w:hAnsi="Arial" w:cs="Arial"/>
          <w:b/>
          <w:bCs/>
          <w:kern w:val="32"/>
          <w:sz w:val="20"/>
          <w:szCs w:val="20"/>
        </w:rPr>
      </w:pPr>
    </w:p>
    <w:p w14:paraId="5E5C0A46" w14:textId="77777777" w:rsidR="00DF5402" w:rsidRDefault="00DF5402">
      <w:pPr>
        <w:spacing w:after="0" w:line="240" w:lineRule="auto"/>
        <w:rPr>
          <w:rFonts w:ascii="Arial" w:hAnsi="Arial" w:cs="Arial"/>
          <w:b/>
          <w:bCs/>
          <w:kern w:val="32"/>
          <w:sz w:val="20"/>
          <w:szCs w:val="20"/>
        </w:rPr>
      </w:pPr>
      <w:r>
        <w:rPr>
          <w:rFonts w:ascii="Arial" w:hAnsi="Arial" w:cs="Arial"/>
          <w:b/>
          <w:bCs/>
          <w:kern w:val="32"/>
          <w:sz w:val="20"/>
          <w:szCs w:val="20"/>
        </w:rPr>
        <w:br w:type="page"/>
      </w:r>
    </w:p>
    <w:p w14:paraId="2FC6EE97" w14:textId="77777777" w:rsidR="00851F98" w:rsidRDefault="00851F98" w:rsidP="00851F98">
      <w:pPr>
        <w:pStyle w:val="RLProhlensmluvnchstran"/>
        <w:spacing w:after="240" w:line="280" w:lineRule="atLeast"/>
        <w:rPr>
          <w:rFonts w:ascii="Arial" w:hAnsi="Arial" w:cs="Arial"/>
          <w:sz w:val="20"/>
        </w:rPr>
      </w:pPr>
      <w:r w:rsidRPr="007C6964">
        <w:rPr>
          <w:rFonts w:ascii="Arial" w:hAnsi="Arial" w:cs="Arial"/>
          <w:sz w:val="20"/>
        </w:rPr>
        <w:lastRenderedPageBreak/>
        <w:t xml:space="preserve">Příloha č. </w:t>
      </w:r>
      <w:r>
        <w:rPr>
          <w:rFonts w:ascii="Arial" w:hAnsi="Arial" w:cs="Arial"/>
          <w:sz w:val="20"/>
        </w:rPr>
        <w:t>1</w:t>
      </w:r>
      <w:r w:rsidRPr="007C6964">
        <w:rPr>
          <w:rFonts w:ascii="Arial" w:hAnsi="Arial" w:cs="Arial"/>
          <w:sz w:val="20"/>
        </w:rPr>
        <w:t xml:space="preserve"> – </w:t>
      </w:r>
      <w:r>
        <w:rPr>
          <w:rFonts w:ascii="Arial" w:hAnsi="Arial" w:cs="Arial"/>
          <w:sz w:val="20"/>
        </w:rPr>
        <w:t>Specifikace předmětu plnění</w:t>
      </w:r>
    </w:p>
    <w:p w14:paraId="7DBBE8AC" w14:textId="77777777" w:rsidR="00851F98" w:rsidRPr="00DF49E1" w:rsidRDefault="00851F98" w:rsidP="00851F98">
      <w:pPr>
        <w:widowControl w:val="0"/>
        <w:tabs>
          <w:tab w:val="left" w:pos="6804"/>
        </w:tabs>
        <w:spacing w:before="120" w:after="0" w:line="280" w:lineRule="atLeast"/>
        <w:jc w:val="both"/>
        <w:rPr>
          <w:rFonts w:ascii="Arial" w:hAnsi="Arial"/>
          <w:b/>
          <w:bCs/>
          <w:sz w:val="20"/>
        </w:rPr>
      </w:pPr>
      <w:r w:rsidRPr="00DF49E1">
        <w:rPr>
          <w:rFonts w:ascii="Arial" w:hAnsi="Arial"/>
          <w:b/>
          <w:bCs/>
          <w:sz w:val="20"/>
        </w:rPr>
        <w:t>Věcný popis (specifikace)</w:t>
      </w:r>
    </w:p>
    <w:p w14:paraId="6768F0F2" w14:textId="30E9EE4F" w:rsidR="00851F98" w:rsidRDefault="00851F98" w:rsidP="00C17EF8">
      <w:pPr>
        <w:widowControl w:val="0"/>
        <w:tabs>
          <w:tab w:val="left" w:pos="6804"/>
        </w:tabs>
        <w:spacing w:before="60" w:line="280" w:lineRule="atLeast"/>
        <w:jc w:val="both"/>
        <w:rPr>
          <w:rFonts w:ascii="Arial" w:hAnsi="Arial"/>
          <w:sz w:val="20"/>
        </w:rPr>
      </w:pPr>
      <w:r w:rsidRPr="00DF49E1">
        <w:rPr>
          <w:rFonts w:ascii="Arial" w:hAnsi="Arial"/>
          <w:sz w:val="20"/>
        </w:rPr>
        <w:t xml:space="preserve">Předmětem plnění dle </w:t>
      </w:r>
      <w:r>
        <w:rPr>
          <w:rFonts w:ascii="Arial" w:hAnsi="Arial"/>
          <w:sz w:val="20"/>
        </w:rPr>
        <w:t xml:space="preserve">této </w:t>
      </w:r>
      <w:r w:rsidRPr="00DF49E1">
        <w:rPr>
          <w:rFonts w:ascii="Arial" w:hAnsi="Arial"/>
          <w:sz w:val="20"/>
        </w:rPr>
        <w:t xml:space="preserve">Dílčí smlouvy </w:t>
      </w:r>
      <w:r w:rsidR="00F526AC" w:rsidRPr="00F526AC">
        <w:rPr>
          <w:rFonts w:ascii="Arial" w:hAnsi="Arial"/>
          <w:sz w:val="20"/>
        </w:rPr>
        <w:t xml:space="preserve">je zajištění kapacit IT odborníků na poskytování odborných poradenských služeb </w:t>
      </w:r>
      <w:bookmarkStart w:id="20" w:name="_Hlk161650428"/>
      <w:r w:rsidR="00F526AC" w:rsidRPr="00F526AC">
        <w:rPr>
          <w:rFonts w:ascii="Arial" w:hAnsi="Arial"/>
          <w:sz w:val="20"/>
        </w:rPr>
        <w:t xml:space="preserve">pro </w:t>
      </w:r>
      <w:r w:rsidR="00F526AC" w:rsidRPr="00F84468">
        <w:rPr>
          <w:rFonts w:ascii="Arial" w:hAnsi="Arial"/>
          <w:sz w:val="20"/>
        </w:rPr>
        <w:t>projekt Jednotné měsíční hlášení zaměstnavatelů</w:t>
      </w:r>
      <w:bookmarkEnd w:id="20"/>
      <w:r w:rsidR="00F526AC" w:rsidRPr="00F84468">
        <w:rPr>
          <w:rFonts w:ascii="Arial" w:hAnsi="Arial"/>
          <w:sz w:val="20"/>
        </w:rPr>
        <w:t xml:space="preserve"> (dále také jen „JMHZ“)</w:t>
      </w:r>
      <w:r w:rsidRPr="00DF49E1">
        <w:rPr>
          <w:rFonts w:ascii="Arial" w:hAnsi="Arial"/>
          <w:sz w:val="20"/>
        </w:rPr>
        <w:t>. Cílem tohoto projektu je s využitím digitalizace eliminovat významnou část administrativní zátěže, která je nyní kladena na zaměstnavatele a vytvořit jim jednoduché, uživatelsky příjemné prostředí pro sběr ze</w:t>
      </w:r>
      <w:r w:rsidR="00F526AC">
        <w:rPr>
          <w:rFonts w:ascii="Arial" w:hAnsi="Arial"/>
          <w:sz w:val="20"/>
        </w:rPr>
        <w:t> </w:t>
      </w:r>
      <w:r w:rsidRPr="00DF49E1">
        <w:rPr>
          <w:rFonts w:ascii="Arial" w:hAnsi="Arial"/>
          <w:sz w:val="20"/>
        </w:rPr>
        <w:t>strany státu požadovaných informací. V rámci přípravných prací byla realizována analytická fáze na</w:t>
      </w:r>
      <w:r w:rsidR="00F526AC">
        <w:rPr>
          <w:rFonts w:ascii="Arial" w:hAnsi="Arial"/>
          <w:sz w:val="20"/>
        </w:rPr>
        <w:t> </w:t>
      </w:r>
      <w:r w:rsidRPr="00DF49E1">
        <w:rPr>
          <w:rFonts w:ascii="Arial" w:hAnsi="Arial"/>
          <w:sz w:val="20"/>
        </w:rPr>
        <w:t xml:space="preserve">základě, které bude uskutečněna druhá fáze, tj. fáze implementační.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6520"/>
      </w:tblGrid>
      <w:tr w:rsidR="00C17EF8" w:rsidRPr="00C17EF8" w14:paraId="391F577C" w14:textId="77777777" w:rsidTr="00C375A9">
        <w:trPr>
          <w:trHeight w:val="315"/>
        </w:trPr>
        <w:tc>
          <w:tcPr>
            <w:tcW w:w="2547" w:type="dxa"/>
            <w:shd w:val="clear" w:color="auto" w:fill="F2F2F2" w:themeFill="background1" w:themeFillShade="F2"/>
            <w:vAlign w:val="center"/>
            <w:hideMark/>
          </w:tcPr>
          <w:p w14:paraId="262472DE" w14:textId="77777777" w:rsidR="00C17EF8" w:rsidRPr="00C17EF8" w:rsidRDefault="00C17EF8" w:rsidP="004F2D36">
            <w:pPr>
              <w:spacing w:after="0" w:line="280" w:lineRule="atLeast"/>
              <w:rPr>
                <w:rFonts w:ascii="Arial" w:hAnsi="Arial" w:cs="Arial"/>
                <w:b/>
                <w:bCs/>
                <w:sz w:val="20"/>
                <w:szCs w:val="18"/>
              </w:rPr>
            </w:pPr>
            <w:r w:rsidRPr="00C17EF8">
              <w:rPr>
                <w:rFonts w:ascii="Arial" w:hAnsi="Arial" w:cs="Arial"/>
                <w:b/>
                <w:bCs/>
                <w:sz w:val="20"/>
                <w:szCs w:val="18"/>
              </w:rPr>
              <w:t>Pozice</w:t>
            </w:r>
          </w:p>
        </w:tc>
        <w:tc>
          <w:tcPr>
            <w:tcW w:w="6520" w:type="dxa"/>
            <w:shd w:val="clear" w:color="auto" w:fill="F2F2F2" w:themeFill="background1" w:themeFillShade="F2"/>
            <w:vAlign w:val="center"/>
          </w:tcPr>
          <w:p w14:paraId="5F57748E" w14:textId="77777777" w:rsidR="00C17EF8" w:rsidRPr="00C17EF8" w:rsidRDefault="00C17EF8" w:rsidP="004F2D36">
            <w:pPr>
              <w:spacing w:after="0" w:line="280" w:lineRule="atLeast"/>
              <w:jc w:val="center"/>
              <w:rPr>
                <w:rFonts w:ascii="Arial" w:hAnsi="Arial" w:cs="Arial"/>
                <w:b/>
                <w:bCs/>
                <w:sz w:val="20"/>
                <w:szCs w:val="18"/>
              </w:rPr>
            </w:pPr>
            <w:r w:rsidRPr="00C17EF8">
              <w:rPr>
                <w:rFonts w:ascii="Arial" w:hAnsi="Arial" w:cs="Arial"/>
                <w:b/>
                <w:bCs/>
                <w:sz w:val="20"/>
                <w:szCs w:val="18"/>
              </w:rPr>
              <w:t>Popis</w:t>
            </w:r>
          </w:p>
        </w:tc>
      </w:tr>
      <w:tr w:rsidR="00BB2FED" w:rsidRPr="00C17EF8" w14:paraId="0C7CA50A" w14:textId="77777777" w:rsidTr="00C375A9">
        <w:trPr>
          <w:trHeight w:val="510"/>
        </w:trPr>
        <w:tc>
          <w:tcPr>
            <w:tcW w:w="2547" w:type="dxa"/>
            <w:shd w:val="clear" w:color="auto" w:fill="auto"/>
            <w:vAlign w:val="center"/>
            <w:hideMark/>
          </w:tcPr>
          <w:p w14:paraId="026BF91B" w14:textId="1B0E3175" w:rsidR="00BB2FED" w:rsidRPr="001F72F0" w:rsidRDefault="00BB2FED" w:rsidP="00BB2FED">
            <w:pPr>
              <w:spacing w:after="0" w:line="280" w:lineRule="atLeast"/>
              <w:rPr>
                <w:rFonts w:ascii="Arial" w:hAnsi="Arial" w:cs="Arial"/>
                <w:b/>
                <w:bCs/>
                <w:color w:val="000000"/>
                <w:sz w:val="20"/>
                <w:szCs w:val="22"/>
              </w:rPr>
            </w:pPr>
            <w:r w:rsidRPr="001F72F0">
              <w:rPr>
                <w:rFonts w:ascii="Arial" w:hAnsi="Arial" w:cs="Arial"/>
                <w:b/>
                <w:bCs/>
                <w:color w:val="000000" w:themeColor="text1"/>
                <w:sz w:val="20"/>
                <w:szCs w:val="22"/>
              </w:rPr>
              <w:t>Partner</w:t>
            </w:r>
          </w:p>
        </w:tc>
        <w:tc>
          <w:tcPr>
            <w:tcW w:w="6520" w:type="dxa"/>
            <w:shd w:val="clear" w:color="auto" w:fill="auto"/>
          </w:tcPr>
          <w:p w14:paraId="665F8525" w14:textId="77777777" w:rsidR="00BB2FED" w:rsidRPr="00BB2FED" w:rsidRDefault="00BB2FED" w:rsidP="00BB2FED">
            <w:pPr>
              <w:pStyle w:val="Odstavecseseznamem"/>
              <w:numPr>
                <w:ilvl w:val="0"/>
                <w:numId w:val="54"/>
              </w:numPr>
              <w:spacing w:after="0" w:line="280" w:lineRule="atLeast"/>
              <w:ind w:left="214" w:hanging="214"/>
              <w:jc w:val="both"/>
              <w:rPr>
                <w:rFonts w:ascii="Arial" w:hAnsi="Arial" w:cs="Arial"/>
                <w:sz w:val="20"/>
                <w:szCs w:val="22"/>
              </w:rPr>
            </w:pPr>
            <w:r w:rsidRPr="00BB2FED">
              <w:rPr>
                <w:rFonts w:ascii="Arial" w:hAnsi="Arial" w:cs="Arial"/>
                <w:color w:val="000000" w:themeColor="text1"/>
                <w:sz w:val="20"/>
                <w:szCs w:val="22"/>
              </w:rPr>
              <w:t xml:space="preserve">Zajišťuje QA celého programu, řídí rizika a navrhuje vhodná </w:t>
            </w:r>
            <w:proofErr w:type="spellStart"/>
            <w:r w:rsidRPr="00BB2FED">
              <w:rPr>
                <w:rFonts w:ascii="Arial" w:hAnsi="Arial" w:cs="Arial"/>
                <w:color w:val="000000" w:themeColor="text1"/>
                <w:sz w:val="20"/>
                <w:szCs w:val="22"/>
              </w:rPr>
              <w:t>mitigační</w:t>
            </w:r>
            <w:proofErr w:type="spellEnd"/>
            <w:r w:rsidRPr="00BB2FED">
              <w:rPr>
                <w:rFonts w:ascii="Arial" w:hAnsi="Arial" w:cs="Arial"/>
                <w:color w:val="000000" w:themeColor="text1"/>
                <w:sz w:val="20"/>
                <w:szCs w:val="22"/>
              </w:rPr>
              <w:t xml:space="preserve"> opatření;</w:t>
            </w:r>
          </w:p>
          <w:p w14:paraId="7CD18232" w14:textId="7983C8D2" w:rsidR="00BB2FED" w:rsidRPr="00BB2FED" w:rsidRDefault="00BB2FED" w:rsidP="00BB2FED">
            <w:pPr>
              <w:pStyle w:val="Odstavecseseznamem"/>
              <w:numPr>
                <w:ilvl w:val="0"/>
                <w:numId w:val="54"/>
              </w:numPr>
              <w:spacing w:after="0" w:line="280" w:lineRule="atLeast"/>
              <w:ind w:left="214" w:hanging="214"/>
              <w:jc w:val="both"/>
              <w:rPr>
                <w:rFonts w:ascii="Arial" w:hAnsi="Arial" w:cs="Arial"/>
                <w:sz w:val="20"/>
                <w:szCs w:val="22"/>
              </w:rPr>
            </w:pPr>
            <w:r w:rsidRPr="00BB2FED">
              <w:rPr>
                <w:rFonts w:ascii="Arial" w:hAnsi="Arial" w:cs="Arial"/>
                <w:color w:val="000000" w:themeColor="text1"/>
                <w:sz w:val="20"/>
                <w:szCs w:val="22"/>
              </w:rPr>
              <w:t>řídí činnost celého centrálního týmu a zaštiťuje komunikaci s objednatelem.</w:t>
            </w:r>
          </w:p>
        </w:tc>
      </w:tr>
      <w:tr w:rsidR="00BB2FED" w:rsidRPr="00C17EF8" w14:paraId="6047E884" w14:textId="77777777" w:rsidTr="00C375A9">
        <w:trPr>
          <w:trHeight w:val="510"/>
        </w:trPr>
        <w:tc>
          <w:tcPr>
            <w:tcW w:w="2547" w:type="dxa"/>
            <w:shd w:val="clear" w:color="auto" w:fill="auto"/>
            <w:vAlign w:val="center"/>
            <w:hideMark/>
          </w:tcPr>
          <w:p w14:paraId="24D42143" w14:textId="3D5D6786" w:rsidR="00BB2FED" w:rsidRPr="001F72F0" w:rsidRDefault="00BB2FED" w:rsidP="00BB2FED">
            <w:pPr>
              <w:spacing w:after="0" w:line="280" w:lineRule="atLeast"/>
              <w:rPr>
                <w:rFonts w:ascii="Arial" w:hAnsi="Arial" w:cs="Arial"/>
                <w:b/>
                <w:bCs/>
                <w:color w:val="000000"/>
                <w:sz w:val="20"/>
                <w:szCs w:val="22"/>
              </w:rPr>
            </w:pPr>
            <w:bookmarkStart w:id="21" w:name="_Hlk162018554"/>
            <w:proofErr w:type="spellStart"/>
            <w:r w:rsidRPr="001F72F0">
              <w:rPr>
                <w:rFonts w:ascii="Arial" w:hAnsi="Arial" w:cs="Arial"/>
                <w:b/>
                <w:bCs/>
                <w:color w:val="000000" w:themeColor="text1"/>
                <w:sz w:val="20"/>
                <w:szCs w:val="22"/>
              </w:rPr>
              <w:t>Subject</w:t>
            </w:r>
            <w:proofErr w:type="spellEnd"/>
            <w:r w:rsidRPr="001F72F0">
              <w:rPr>
                <w:rFonts w:ascii="Arial" w:hAnsi="Arial" w:cs="Arial"/>
                <w:b/>
                <w:bCs/>
                <w:color w:val="000000" w:themeColor="text1"/>
                <w:sz w:val="20"/>
                <w:szCs w:val="22"/>
              </w:rPr>
              <w:t xml:space="preserve"> </w:t>
            </w:r>
            <w:proofErr w:type="spellStart"/>
            <w:r w:rsidRPr="001F72F0">
              <w:rPr>
                <w:rFonts w:ascii="Arial" w:hAnsi="Arial" w:cs="Arial"/>
                <w:b/>
                <w:bCs/>
                <w:color w:val="000000" w:themeColor="text1"/>
                <w:sz w:val="20"/>
                <w:szCs w:val="22"/>
              </w:rPr>
              <w:t>Matter</w:t>
            </w:r>
            <w:proofErr w:type="spellEnd"/>
            <w:r w:rsidRPr="001F72F0">
              <w:rPr>
                <w:rFonts w:ascii="Arial" w:hAnsi="Arial" w:cs="Arial"/>
                <w:b/>
                <w:bCs/>
                <w:color w:val="000000" w:themeColor="text1"/>
                <w:sz w:val="20"/>
                <w:szCs w:val="22"/>
              </w:rPr>
              <w:t xml:space="preserve"> Expert I.</w:t>
            </w:r>
            <w:bookmarkEnd w:id="21"/>
          </w:p>
        </w:tc>
        <w:tc>
          <w:tcPr>
            <w:tcW w:w="6520" w:type="dxa"/>
            <w:shd w:val="clear" w:color="auto" w:fill="auto"/>
          </w:tcPr>
          <w:p w14:paraId="4FBC29DB" w14:textId="77777777" w:rsidR="00BB2FED" w:rsidRPr="00BB2FED" w:rsidRDefault="00BB2FED" w:rsidP="00BB2FED">
            <w:pPr>
              <w:pStyle w:val="Odstavecseseznamem"/>
              <w:numPr>
                <w:ilvl w:val="0"/>
                <w:numId w:val="54"/>
              </w:numPr>
              <w:spacing w:after="0" w:line="280" w:lineRule="atLeast"/>
              <w:ind w:left="214" w:hanging="214"/>
              <w:jc w:val="both"/>
              <w:rPr>
                <w:rFonts w:ascii="Arial" w:hAnsi="Arial" w:cs="Arial"/>
                <w:sz w:val="20"/>
                <w:szCs w:val="22"/>
              </w:rPr>
            </w:pPr>
            <w:r w:rsidRPr="00BB2FED">
              <w:rPr>
                <w:rFonts w:ascii="Arial" w:hAnsi="Arial" w:cs="Arial"/>
                <w:color w:val="000000" w:themeColor="text1"/>
                <w:sz w:val="20"/>
                <w:szCs w:val="22"/>
              </w:rPr>
              <w:t>Je garantem technického řešení dodávky, v rámci standardů MPSV;</w:t>
            </w:r>
          </w:p>
          <w:p w14:paraId="009EA349" w14:textId="77777777" w:rsidR="00BB2FED" w:rsidRPr="00BB2FED" w:rsidRDefault="00BB2FED" w:rsidP="00BB2FED">
            <w:pPr>
              <w:pStyle w:val="Odstavecseseznamem"/>
              <w:numPr>
                <w:ilvl w:val="0"/>
                <w:numId w:val="54"/>
              </w:numPr>
              <w:spacing w:after="0" w:line="280" w:lineRule="atLeast"/>
              <w:ind w:left="214" w:hanging="214"/>
              <w:jc w:val="both"/>
              <w:rPr>
                <w:rFonts w:ascii="Arial" w:hAnsi="Arial" w:cs="Arial"/>
                <w:sz w:val="20"/>
                <w:szCs w:val="22"/>
              </w:rPr>
            </w:pPr>
            <w:r w:rsidRPr="00BB2FED">
              <w:rPr>
                <w:rFonts w:ascii="Arial" w:hAnsi="Arial" w:cs="Arial"/>
                <w:color w:val="000000" w:themeColor="text1"/>
                <w:sz w:val="20"/>
                <w:szCs w:val="22"/>
              </w:rPr>
              <w:t xml:space="preserve">zajišťuje technické QA dodávek centrálního týmu; </w:t>
            </w:r>
          </w:p>
          <w:p w14:paraId="7D7DDB02" w14:textId="60EACA22" w:rsidR="00BB2FED" w:rsidRPr="00BB2FED" w:rsidRDefault="00BB2FED" w:rsidP="00BB2FED">
            <w:pPr>
              <w:pStyle w:val="Odstavecseseznamem"/>
              <w:numPr>
                <w:ilvl w:val="0"/>
                <w:numId w:val="54"/>
              </w:numPr>
              <w:spacing w:after="0" w:line="280" w:lineRule="atLeast"/>
              <w:ind w:left="214" w:hanging="214"/>
              <w:jc w:val="both"/>
              <w:rPr>
                <w:rFonts w:ascii="Arial" w:hAnsi="Arial" w:cs="Arial"/>
                <w:sz w:val="20"/>
                <w:szCs w:val="22"/>
              </w:rPr>
            </w:pPr>
            <w:r w:rsidRPr="00BB2FED">
              <w:rPr>
                <w:rFonts w:ascii="Arial" w:hAnsi="Arial" w:cs="Arial"/>
                <w:color w:val="000000" w:themeColor="text1"/>
                <w:sz w:val="20"/>
                <w:szCs w:val="22"/>
              </w:rPr>
              <w:t xml:space="preserve">navrhuje vhodná </w:t>
            </w:r>
            <w:proofErr w:type="spellStart"/>
            <w:r w:rsidRPr="00BB2FED">
              <w:rPr>
                <w:rFonts w:ascii="Arial" w:hAnsi="Arial" w:cs="Arial"/>
                <w:color w:val="000000" w:themeColor="text1"/>
                <w:sz w:val="20"/>
                <w:szCs w:val="22"/>
              </w:rPr>
              <w:t>mitigační</w:t>
            </w:r>
            <w:proofErr w:type="spellEnd"/>
            <w:r w:rsidRPr="00BB2FED">
              <w:rPr>
                <w:rFonts w:ascii="Arial" w:hAnsi="Arial" w:cs="Arial"/>
                <w:color w:val="000000" w:themeColor="text1"/>
                <w:sz w:val="20"/>
                <w:szCs w:val="22"/>
              </w:rPr>
              <w:t xml:space="preserve"> opatření identifikovaných rizik a zajišťuje soulad dodávek jednotlivých týmů.  </w:t>
            </w:r>
          </w:p>
        </w:tc>
      </w:tr>
      <w:tr w:rsidR="00BB2FED" w:rsidRPr="00C17EF8" w14:paraId="2A9A5EAB" w14:textId="77777777" w:rsidTr="00C375A9">
        <w:trPr>
          <w:trHeight w:val="510"/>
        </w:trPr>
        <w:tc>
          <w:tcPr>
            <w:tcW w:w="2547" w:type="dxa"/>
            <w:shd w:val="clear" w:color="auto" w:fill="auto"/>
            <w:vAlign w:val="center"/>
          </w:tcPr>
          <w:p w14:paraId="3CA13D77" w14:textId="43594CEE" w:rsidR="00BB2FED" w:rsidRPr="001F72F0" w:rsidRDefault="00BB2FED" w:rsidP="00BB2FED">
            <w:pPr>
              <w:spacing w:after="0" w:line="280" w:lineRule="atLeast"/>
              <w:rPr>
                <w:rFonts w:ascii="Arial" w:hAnsi="Arial" w:cs="Arial"/>
                <w:b/>
                <w:bCs/>
                <w:color w:val="000000"/>
                <w:sz w:val="20"/>
                <w:szCs w:val="22"/>
              </w:rPr>
            </w:pPr>
            <w:proofErr w:type="spellStart"/>
            <w:r w:rsidRPr="001F72F0">
              <w:rPr>
                <w:rFonts w:ascii="Arial" w:hAnsi="Arial" w:cs="Arial"/>
                <w:b/>
                <w:bCs/>
                <w:color w:val="000000" w:themeColor="text1"/>
                <w:sz w:val="20"/>
                <w:szCs w:val="22"/>
              </w:rPr>
              <w:t>Subject</w:t>
            </w:r>
            <w:proofErr w:type="spellEnd"/>
            <w:r w:rsidRPr="001F72F0">
              <w:rPr>
                <w:rFonts w:ascii="Arial" w:hAnsi="Arial" w:cs="Arial"/>
                <w:b/>
                <w:bCs/>
                <w:color w:val="000000" w:themeColor="text1"/>
                <w:sz w:val="20"/>
                <w:szCs w:val="22"/>
              </w:rPr>
              <w:t xml:space="preserve"> </w:t>
            </w:r>
            <w:proofErr w:type="spellStart"/>
            <w:r w:rsidRPr="001F72F0">
              <w:rPr>
                <w:rFonts w:ascii="Arial" w:hAnsi="Arial" w:cs="Arial"/>
                <w:b/>
                <w:bCs/>
                <w:color w:val="000000" w:themeColor="text1"/>
                <w:sz w:val="20"/>
                <w:szCs w:val="22"/>
              </w:rPr>
              <w:t>Matter</w:t>
            </w:r>
            <w:proofErr w:type="spellEnd"/>
            <w:r w:rsidRPr="001F72F0">
              <w:rPr>
                <w:rFonts w:ascii="Arial" w:hAnsi="Arial" w:cs="Arial"/>
                <w:b/>
                <w:bCs/>
                <w:color w:val="000000" w:themeColor="text1"/>
                <w:sz w:val="20"/>
                <w:szCs w:val="22"/>
              </w:rPr>
              <w:t xml:space="preserve"> Expert II.</w:t>
            </w:r>
          </w:p>
        </w:tc>
        <w:tc>
          <w:tcPr>
            <w:tcW w:w="6520" w:type="dxa"/>
            <w:shd w:val="clear" w:color="auto" w:fill="auto"/>
          </w:tcPr>
          <w:p w14:paraId="2A597769" w14:textId="77777777" w:rsidR="00BB2FED" w:rsidRPr="00BB2FED" w:rsidRDefault="00BB2FED" w:rsidP="00BB2FED">
            <w:pPr>
              <w:pStyle w:val="Odstavecseseznamem"/>
              <w:numPr>
                <w:ilvl w:val="0"/>
                <w:numId w:val="54"/>
              </w:numPr>
              <w:spacing w:after="0" w:line="280" w:lineRule="atLeast"/>
              <w:ind w:left="214" w:hanging="214"/>
              <w:jc w:val="both"/>
              <w:rPr>
                <w:rFonts w:ascii="Arial" w:hAnsi="Arial" w:cs="Arial"/>
                <w:sz w:val="20"/>
                <w:szCs w:val="22"/>
              </w:rPr>
            </w:pPr>
            <w:r w:rsidRPr="00BB2FED">
              <w:rPr>
                <w:rFonts w:ascii="Arial" w:hAnsi="Arial" w:cs="Arial"/>
                <w:color w:val="000000" w:themeColor="text1"/>
                <w:sz w:val="20"/>
                <w:szCs w:val="22"/>
              </w:rPr>
              <w:t>Garantuje proces zpracování dat od jejich přijetí, kontrolu, čištění, řešení chybových stavů a přípravu pro distribuci jednotlivým odběratelům;</w:t>
            </w:r>
          </w:p>
          <w:p w14:paraId="4546BC27" w14:textId="77777777" w:rsidR="00BB2FED" w:rsidRPr="00BB2FED" w:rsidRDefault="00BB2FED" w:rsidP="00BB2FED">
            <w:pPr>
              <w:pStyle w:val="Odstavecseseznamem"/>
              <w:numPr>
                <w:ilvl w:val="0"/>
                <w:numId w:val="54"/>
              </w:numPr>
              <w:spacing w:after="0" w:line="280" w:lineRule="atLeast"/>
              <w:ind w:left="214" w:hanging="214"/>
              <w:jc w:val="both"/>
              <w:rPr>
                <w:rFonts w:ascii="Arial" w:hAnsi="Arial" w:cs="Arial"/>
                <w:sz w:val="20"/>
                <w:szCs w:val="22"/>
              </w:rPr>
            </w:pPr>
            <w:r w:rsidRPr="00BB2FED">
              <w:rPr>
                <w:rFonts w:ascii="Arial" w:hAnsi="Arial" w:cs="Arial"/>
                <w:color w:val="000000" w:themeColor="text1"/>
                <w:sz w:val="20"/>
                <w:szCs w:val="22"/>
              </w:rPr>
              <w:t>popisuje procesy příjmu a zpracování jednotlivých datových vět a řídí činnost dalších procesních analytiků;</w:t>
            </w:r>
          </w:p>
          <w:p w14:paraId="45AD092C" w14:textId="77777777" w:rsidR="00BB2FED" w:rsidRPr="00BB2FED" w:rsidRDefault="00BB2FED" w:rsidP="00BB2FED">
            <w:pPr>
              <w:pStyle w:val="Odstavecseseznamem"/>
              <w:numPr>
                <w:ilvl w:val="0"/>
                <w:numId w:val="54"/>
              </w:numPr>
              <w:spacing w:after="0" w:line="280" w:lineRule="atLeast"/>
              <w:ind w:left="214" w:hanging="214"/>
              <w:jc w:val="both"/>
              <w:rPr>
                <w:rFonts w:ascii="Arial" w:hAnsi="Arial" w:cs="Arial"/>
                <w:sz w:val="20"/>
                <w:szCs w:val="22"/>
              </w:rPr>
            </w:pPr>
            <w:r w:rsidRPr="00BB2FED">
              <w:rPr>
                <w:rFonts w:ascii="Arial" w:hAnsi="Arial" w:cs="Arial"/>
                <w:color w:val="000000" w:themeColor="text1"/>
                <w:sz w:val="20"/>
                <w:szCs w:val="22"/>
              </w:rPr>
              <w:t>je garantem výstupů procesního týmu a dbá na formální správnost popisu procesů a jejich úplnost;</w:t>
            </w:r>
          </w:p>
          <w:p w14:paraId="10BFD6A6" w14:textId="1A45B122" w:rsidR="00BB2FED" w:rsidRPr="00BB2FED" w:rsidRDefault="00BB2FED" w:rsidP="00BB2FED">
            <w:pPr>
              <w:pStyle w:val="Odstavecseseznamem"/>
              <w:numPr>
                <w:ilvl w:val="0"/>
                <w:numId w:val="54"/>
              </w:numPr>
              <w:spacing w:after="0" w:line="280" w:lineRule="atLeast"/>
              <w:ind w:left="214" w:hanging="214"/>
              <w:jc w:val="both"/>
              <w:rPr>
                <w:rFonts w:ascii="Arial" w:hAnsi="Arial" w:cs="Arial"/>
                <w:color w:val="000000" w:themeColor="text1"/>
                <w:sz w:val="20"/>
                <w:szCs w:val="22"/>
              </w:rPr>
            </w:pPr>
            <w:r w:rsidRPr="00BB2FED">
              <w:rPr>
                <w:rFonts w:ascii="Arial" w:hAnsi="Arial" w:cs="Arial"/>
                <w:color w:val="000000" w:themeColor="text1"/>
                <w:sz w:val="20"/>
                <w:szCs w:val="22"/>
              </w:rPr>
              <w:t>předává a komunikuje výsledné procesy objednateli a implementačnímu týmu.</w:t>
            </w:r>
          </w:p>
        </w:tc>
      </w:tr>
      <w:tr w:rsidR="00BB2FED" w:rsidRPr="00C17EF8" w14:paraId="43A87FDA" w14:textId="77777777" w:rsidTr="00C375A9">
        <w:trPr>
          <w:trHeight w:val="510"/>
        </w:trPr>
        <w:tc>
          <w:tcPr>
            <w:tcW w:w="2547" w:type="dxa"/>
            <w:shd w:val="clear" w:color="auto" w:fill="auto"/>
            <w:vAlign w:val="center"/>
          </w:tcPr>
          <w:p w14:paraId="47481CAA" w14:textId="75C483D7" w:rsidR="00BB2FED" w:rsidRPr="001F72F0" w:rsidRDefault="00BB2FED" w:rsidP="00BB2FED">
            <w:pPr>
              <w:spacing w:after="0" w:line="280" w:lineRule="atLeast"/>
              <w:rPr>
                <w:rFonts w:ascii="Arial" w:hAnsi="Arial" w:cs="Arial"/>
                <w:b/>
                <w:bCs/>
                <w:color w:val="000000"/>
                <w:sz w:val="20"/>
                <w:szCs w:val="22"/>
              </w:rPr>
            </w:pPr>
            <w:proofErr w:type="spellStart"/>
            <w:r w:rsidRPr="001F72F0">
              <w:rPr>
                <w:rFonts w:ascii="Arial" w:hAnsi="Arial" w:cs="Arial"/>
                <w:b/>
                <w:bCs/>
                <w:color w:val="000000" w:themeColor="text1"/>
                <w:sz w:val="20"/>
                <w:szCs w:val="22"/>
              </w:rPr>
              <w:t>Subject</w:t>
            </w:r>
            <w:proofErr w:type="spellEnd"/>
            <w:r w:rsidRPr="001F72F0">
              <w:rPr>
                <w:rFonts w:ascii="Arial" w:hAnsi="Arial" w:cs="Arial"/>
                <w:b/>
                <w:bCs/>
                <w:color w:val="000000" w:themeColor="text1"/>
                <w:sz w:val="20"/>
                <w:szCs w:val="22"/>
              </w:rPr>
              <w:t xml:space="preserve"> </w:t>
            </w:r>
            <w:proofErr w:type="spellStart"/>
            <w:r w:rsidRPr="001F72F0">
              <w:rPr>
                <w:rFonts w:ascii="Arial" w:hAnsi="Arial" w:cs="Arial"/>
                <w:b/>
                <w:bCs/>
                <w:color w:val="000000" w:themeColor="text1"/>
                <w:sz w:val="20"/>
                <w:szCs w:val="22"/>
              </w:rPr>
              <w:t>Matter</w:t>
            </w:r>
            <w:proofErr w:type="spellEnd"/>
            <w:r w:rsidRPr="001F72F0">
              <w:rPr>
                <w:rFonts w:ascii="Arial" w:hAnsi="Arial" w:cs="Arial"/>
                <w:b/>
                <w:bCs/>
                <w:color w:val="000000" w:themeColor="text1"/>
                <w:sz w:val="20"/>
                <w:szCs w:val="22"/>
              </w:rPr>
              <w:t xml:space="preserve"> Expert II</w:t>
            </w:r>
            <w:r>
              <w:rPr>
                <w:rFonts w:ascii="Arial" w:hAnsi="Arial" w:cs="Arial"/>
                <w:b/>
                <w:bCs/>
                <w:color w:val="000000" w:themeColor="text1"/>
                <w:sz w:val="20"/>
                <w:szCs w:val="22"/>
              </w:rPr>
              <w:t>I</w:t>
            </w:r>
            <w:r w:rsidRPr="001F72F0">
              <w:rPr>
                <w:rFonts w:ascii="Arial" w:hAnsi="Arial" w:cs="Arial"/>
                <w:b/>
                <w:bCs/>
                <w:color w:val="000000" w:themeColor="text1"/>
                <w:sz w:val="20"/>
                <w:szCs w:val="22"/>
              </w:rPr>
              <w:t>.</w:t>
            </w:r>
          </w:p>
        </w:tc>
        <w:tc>
          <w:tcPr>
            <w:tcW w:w="6520" w:type="dxa"/>
            <w:shd w:val="clear" w:color="auto" w:fill="auto"/>
          </w:tcPr>
          <w:p w14:paraId="34809387" w14:textId="7EA91826" w:rsidR="00BB2FED" w:rsidRPr="00BB2FED" w:rsidRDefault="00BB2FED" w:rsidP="00BB2FED">
            <w:pPr>
              <w:pStyle w:val="Odstavecseseznamem"/>
              <w:numPr>
                <w:ilvl w:val="0"/>
                <w:numId w:val="54"/>
              </w:numPr>
              <w:spacing w:after="0" w:line="280" w:lineRule="atLeast"/>
              <w:ind w:left="214" w:hanging="214"/>
              <w:jc w:val="both"/>
              <w:rPr>
                <w:rFonts w:ascii="Arial" w:hAnsi="Arial" w:cs="Arial"/>
                <w:color w:val="000000" w:themeColor="text1"/>
                <w:sz w:val="20"/>
                <w:szCs w:val="22"/>
              </w:rPr>
            </w:pPr>
            <w:r w:rsidRPr="00BB2FED">
              <w:rPr>
                <w:rFonts w:ascii="Arial" w:hAnsi="Arial" w:cs="Arial"/>
                <w:color w:val="000000" w:themeColor="text1"/>
                <w:sz w:val="20"/>
                <w:szCs w:val="22"/>
              </w:rPr>
              <w:t>Dle zadání připravuje popis procesu příjmu a zpracování jednotlivých podání včetně obsluhy chybových stavů a výjimečných situací.</w:t>
            </w:r>
          </w:p>
        </w:tc>
      </w:tr>
      <w:tr w:rsidR="00BB2FED" w:rsidRPr="00C17EF8" w14:paraId="63A3676E" w14:textId="77777777" w:rsidTr="00C375A9">
        <w:trPr>
          <w:trHeight w:val="510"/>
        </w:trPr>
        <w:tc>
          <w:tcPr>
            <w:tcW w:w="2547" w:type="dxa"/>
            <w:shd w:val="clear" w:color="auto" w:fill="auto"/>
            <w:vAlign w:val="center"/>
          </w:tcPr>
          <w:p w14:paraId="2B2B0EDC" w14:textId="1FC54E2F" w:rsidR="00BB2FED" w:rsidRPr="001F72F0" w:rsidRDefault="00BB2FED" w:rsidP="00BB2FED">
            <w:pPr>
              <w:spacing w:after="0" w:line="280" w:lineRule="atLeast"/>
              <w:rPr>
                <w:rFonts w:ascii="Arial" w:hAnsi="Arial" w:cs="Arial"/>
                <w:b/>
                <w:bCs/>
                <w:color w:val="000000"/>
                <w:sz w:val="20"/>
                <w:szCs w:val="22"/>
              </w:rPr>
            </w:pPr>
            <w:proofErr w:type="spellStart"/>
            <w:r w:rsidRPr="001F72F0">
              <w:rPr>
                <w:rFonts w:ascii="Arial" w:hAnsi="Arial" w:cs="Arial"/>
                <w:b/>
                <w:bCs/>
                <w:color w:val="000000" w:themeColor="text1"/>
                <w:sz w:val="20"/>
                <w:szCs w:val="22"/>
              </w:rPr>
              <w:t>Subject</w:t>
            </w:r>
            <w:proofErr w:type="spellEnd"/>
            <w:r w:rsidRPr="001F72F0">
              <w:rPr>
                <w:rFonts w:ascii="Arial" w:hAnsi="Arial" w:cs="Arial"/>
                <w:b/>
                <w:bCs/>
                <w:color w:val="000000" w:themeColor="text1"/>
                <w:sz w:val="20"/>
                <w:szCs w:val="22"/>
              </w:rPr>
              <w:t xml:space="preserve"> </w:t>
            </w:r>
            <w:proofErr w:type="spellStart"/>
            <w:r w:rsidRPr="001F72F0">
              <w:rPr>
                <w:rFonts w:ascii="Arial" w:hAnsi="Arial" w:cs="Arial"/>
                <w:b/>
                <w:bCs/>
                <w:color w:val="000000" w:themeColor="text1"/>
                <w:sz w:val="20"/>
                <w:szCs w:val="22"/>
              </w:rPr>
              <w:t>Matter</w:t>
            </w:r>
            <w:proofErr w:type="spellEnd"/>
            <w:r w:rsidRPr="001F72F0">
              <w:rPr>
                <w:rFonts w:ascii="Arial" w:hAnsi="Arial" w:cs="Arial"/>
                <w:b/>
                <w:bCs/>
                <w:color w:val="000000" w:themeColor="text1"/>
                <w:sz w:val="20"/>
                <w:szCs w:val="22"/>
              </w:rPr>
              <w:t xml:space="preserve"> Expert I</w:t>
            </w:r>
            <w:r>
              <w:rPr>
                <w:rFonts w:ascii="Arial" w:hAnsi="Arial" w:cs="Arial"/>
                <w:b/>
                <w:bCs/>
                <w:color w:val="000000" w:themeColor="text1"/>
                <w:sz w:val="20"/>
                <w:szCs w:val="22"/>
              </w:rPr>
              <w:t>V.</w:t>
            </w:r>
          </w:p>
        </w:tc>
        <w:tc>
          <w:tcPr>
            <w:tcW w:w="6520" w:type="dxa"/>
            <w:shd w:val="clear" w:color="auto" w:fill="auto"/>
          </w:tcPr>
          <w:p w14:paraId="38106FDA" w14:textId="77777777" w:rsidR="00BB2FED" w:rsidRPr="00BB2FED" w:rsidRDefault="00BB2FED" w:rsidP="00BB2FED">
            <w:pPr>
              <w:pStyle w:val="Odstavecseseznamem"/>
              <w:numPr>
                <w:ilvl w:val="0"/>
                <w:numId w:val="54"/>
              </w:numPr>
              <w:spacing w:after="0" w:line="280" w:lineRule="atLeast"/>
              <w:ind w:left="214" w:hanging="214"/>
              <w:jc w:val="both"/>
              <w:rPr>
                <w:rFonts w:ascii="Arial" w:hAnsi="Arial" w:cs="Arial"/>
                <w:sz w:val="20"/>
                <w:szCs w:val="22"/>
              </w:rPr>
            </w:pPr>
            <w:r w:rsidRPr="00BB2FED">
              <w:rPr>
                <w:rFonts w:ascii="Arial" w:hAnsi="Arial" w:cs="Arial"/>
                <w:color w:val="000000" w:themeColor="text1"/>
                <w:sz w:val="20"/>
                <w:szCs w:val="22"/>
              </w:rPr>
              <w:t>Zajišťuje datovou analýzu jednotlivých typů podání;</w:t>
            </w:r>
          </w:p>
          <w:p w14:paraId="699FD662" w14:textId="77777777" w:rsidR="00BB2FED" w:rsidRPr="00BB2FED" w:rsidRDefault="00BB2FED" w:rsidP="00BB2FED">
            <w:pPr>
              <w:pStyle w:val="Odstavecseseznamem"/>
              <w:numPr>
                <w:ilvl w:val="0"/>
                <w:numId w:val="54"/>
              </w:numPr>
              <w:spacing w:after="0" w:line="280" w:lineRule="atLeast"/>
              <w:ind w:left="214" w:hanging="214"/>
              <w:jc w:val="both"/>
              <w:rPr>
                <w:rFonts w:ascii="Arial" w:hAnsi="Arial" w:cs="Arial"/>
                <w:sz w:val="20"/>
                <w:szCs w:val="22"/>
              </w:rPr>
            </w:pPr>
            <w:r w:rsidRPr="00BB2FED">
              <w:rPr>
                <w:rFonts w:ascii="Arial" w:hAnsi="Arial" w:cs="Arial"/>
                <w:color w:val="000000" w:themeColor="text1"/>
                <w:sz w:val="20"/>
                <w:szCs w:val="22"/>
              </w:rPr>
              <w:t>provádí návrh doménového modelu celého řešení a připravuje doménový model centrální části i jednotlivých distribučních data-</w:t>
            </w:r>
            <w:proofErr w:type="spellStart"/>
            <w:r w:rsidRPr="00BB2FED">
              <w:rPr>
                <w:rFonts w:ascii="Arial" w:hAnsi="Arial" w:cs="Arial"/>
                <w:color w:val="000000" w:themeColor="text1"/>
                <w:sz w:val="20"/>
                <w:szCs w:val="22"/>
              </w:rPr>
              <w:t>marts</w:t>
            </w:r>
            <w:proofErr w:type="spellEnd"/>
            <w:r w:rsidRPr="00BB2FED">
              <w:rPr>
                <w:rFonts w:ascii="Arial" w:hAnsi="Arial" w:cs="Arial"/>
                <w:color w:val="000000" w:themeColor="text1"/>
                <w:sz w:val="20"/>
                <w:szCs w:val="22"/>
              </w:rPr>
              <w:t>;</w:t>
            </w:r>
          </w:p>
          <w:p w14:paraId="33F065CA" w14:textId="77777777" w:rsidR="00BB2FED" w:rsidRPr="00BB2FED" w:rsidRDefault="00BB2FED" w:rsidP="00BB2FED">
            <w:pPr>
              <w:pStyle w:val="Odstavecseseznamem"/>
              <w:numPr>
                <w:ilvl w:val="0"/>
                <w:numId w:val="54"/>
              </w:numPr>
              <w:spacing w:after="0" w:line="280" w:lineRule="atLeast"/>
              <w:ind w:left="214" w:hanging="214"/>
              <w:jc w:val="both"/>
              <w:rPr>
                <w:rFonts w:ascii="Arial" w:hAnsi="Arial" w:cs="Arial"/>
                <w:sz w:val="20"/>
                <w:szCs w:val="22"/>
              </w:rPr>
            </w:pPr>
            <w:r w:rsidRPr="00BB2FED">
              <w:rPr>
                <w:rFonts w:ascii="Arial" w:hAnsi="Arial" w:cs="Arial"/>
                <w:color w:val="000000" w:themeColor="text1"/>
                <w:sz w:val="20"/>
                <w:szCs w:val="22"/>
              </w:rPr>
              <w:t>je zodpovědný za úplný popis všech entit daného řešení jejich atributů a vazeb;</w:t>
            </w:r>
          </w:p>
          <w:p w14:paraId="2DE5CAD7" w14:textId="287DB759" w:rsidR="00BB2FED" w:rsidRPr="00BB2FED" w:rsidRDefault="00BB2FED" w:rsidP="00BB2FED">
            <w:pPr>
              <w:pStyle w:val="Odstavecseseznamem"/>
              <w:numPr>
                <w:ilvl w:val="0"/>
                <w:numId w:val="54"/>
              </w:numPr>
              <w:spacing w:after="0" w:line="280" w:lineRule="atLeast"/>
              <w:ind w:left="214" w:hanging="214"/>
              <w:jc w:val="both"/>
              <w:rPr>
                <w:rFonts w:ascii="Arial" w:hAnsi="Arial" w:cs="Arial"/>
                <w:color w:val="000000" w:themeColor="text1"/>
                <w:sz w:val="20"/>
                <w:szCs w:val="22"/>
              </w:rPr>
            </w:pPr>
            <w:r w:rsidRPr="00BB2FED">
              <w:rPr>
                <w:rFonts w:ascii="Arial" w:hAnsi="Arial" w:cs="Arial"/>
                <w:color w:val="000000" w:themeColor="text1"/>
                <w:sz w:val="20"/>
                <w:szCs w:val="22"/>
              </w:rPr>
              <w:t>definuje podmínky pro konzistenci celého datového modelu.</w:t>
            </w:r>
          </w:p>
        </w:tc>
      </w:tr>
      <w:tr w:rsidR="00BB2FED" w:rsidRPr="00C17EF8" w14:paraId="5A9544BE" w14:textId="77777777" w:rsidTr="00C375A9">
        <w:trPr>
          <w:trHeight w:val="510"/>
        </w:trPr>
        <w:tc>
          <w:tcPr>
            <w:tcW w:w="2547" w:type="dxa"/>
            <w:shd w:val="clear" w:color="auto" w:fill="auto"/>
            <w:vAlign w:val="center"/>
          </w:tcPr>
          <w:p w14:paraId="48E97010" w14:textId="4431BCEF" w:rsidR="00BB2FED" w:rsidRPr="00BB2FED" w:rsidRDefault="00BB2FED" w:rsidP="00BB2FED">
            <w:pPr>
              <w:spacing w:after="0" w:line="280" w:lineRule="atLeast"/>
              <w:rPr>
                <w:rFonts w:ascii="Arial" w:hAnsi="Arial" w:cs="Arial"/>
                <w:b/>
                <w:bCs/>
                <w:color w:val="000000" w:themeColor="text1"/>
                <w:sz w:val="20"/>
                <w:szCs w:val="22"/>
              </w:rPr>
            </w:pPr>
            <w:bookmarkStart w:id="22" w:name="_Hlk163040040"/>
            <w:r w:rsidRPr="00BB2FED">
              <w:rPr>
                <w:rFonts w:ascii="Arial" w:hAnsi="Arial" w:cs="Arial"/>
                <w:b/>
                <w:bCs/>
                <w:color w:val="000000" w:themeColor="text1"/>
                <w:sz w:val="20"/>
                <w:szCs w:val="22"/>
              </w:rPr>
              <w:t>Senior Konzultant I.</w:t>
            </w:r>
            <w:bookmarkEnd w:id="22"/>
          </w:p>
        </w:tc>
        <w:tc>
          <w:tcPr>
            <w:tcW w:w="6520" w:type="dxa"/>
            <w:shd w:val="clear" w:color="auto" w:fill="auto"/>
          </w:tcPr>
          <w:p w14:paraId="3E7CF379" w14:textId="79EF9750" w:rsidR="00BB2FED" w:rsidRPr="00BB2FED" w:rsidRDefault="00BB2FED" w:rsidP="00BB2FED">
            <w:pPr>
              <w:pStyle w:val="Odstavecseseznamem"/>
              <w:numPr>
                <w:ilvl w:val="0"/>
                <w:numId w:val="54"/>
              </w:numPr>
              <w:spacing w:after="0" w:line="280" w:lineRule="atLeast"/>
              <w:ind w:left="214" w:hanging="214"/>
              <w:jc w:val="both"/>
              <w:rPr>
                <w:rFonts w:ascii="Arial" w:hAnsi="Arial" w:cs="Arial"/>
                <w:color w:val="000000" w:themeColor="text1"/>
                <w:sz w:val="20"/>
                <w:szCs w:val="22"/>
              </w:rPr>
            </w:pPr>
            <w:r w:rsidRPr="00BB2FED">
              <w:rPr>
                <w:rFonts w:ascii="Arial" w:hAnsi="Arial" w:cs="Arial"/>
                <w:color w:val="000000" w:themeColor="text1"/>
                <w:sz w:val="20"/>
                <w:szCs w:val="22"/>
              </w:rPr>
              <w:t>Dle zadání připravuje popis procesu příjmu a zpracování jednotlivých podání včetně obsluhy chybových stavů a výjimečných situací.</w:t>
            </w:r>
          </w:p>
        </w:tc>
      </w:tr>
      <w:tr w:rsidR="00BB2FED" w:rsidRPr="00C17EF8" w14:paraId="44270DDC" w14:textId="77777777" w:rsidTr="00C375A9">
        <w:trPr>
          <w:trHeight w:val="510"/>
        </w:trPr>
        <w:tc>
          <w:tcPr>
            <w:tcW w:w="2547" w:type="dxa"/>
            <w:shd w:val="clear" w:color="auto" w:fill="auto"/>
            <w:vAlign w:val="center"/>
          </w:tcPr>
          <w:p w14:paraId="1E54F0D8" w14:textId="5ECDB2BB" w:rsidR="00BB2FED" w:rsidRPr="00BB2FED" w:rsidRDefault="00BB2FED" w:rsidP="00BB2FED">
            <w:pPr>
              <w:spacing w:after="0" w:line="280" w:lineRule="atLeast"/>
              <w:rPr>
                <w:rFonts w:ascii="Arial" w:hAnsi="Arial" w:cs="Arial"/>
                <w:b/>
                <w:bCs/>
                <w:color w:val="000000" w:themeColor="text1"/>
                <w:sz w:val="20"/>
                <w:szCs w:val="22"/>
              </w:rPr>
            </w:pPr>
            <w:r w:rsidRPr="00BB2FED">
              <w:rPr>
                <w:rFonts w:ascii="Arial" w:hAnsi="Arial" w:cs="Arial"/>
                <w:b/>
                <w:bCs/>
                <w:color w:val="000000" w:themeColor="text1"/>
                <w:sz w:val="20"/>
                <w:szCs w:val="22"/>
              </w:rPr>
              <w:t xml:space="preserve">Senior Konzultant </w:t>
            </w:r>
            <w:r>
              <w:rPr>
                <w:rFonts w:ascii="Arial" w:hAnsi="Arial" w:cs="Arial"/>
                <w:b/>
                <w:bCs/>
                <w:color w:val="000000" w:themeColor="text1"/>
                <w:sz w:val="20"/>
                <w:szCs w:val="22"/>
              </w:rPr>
              <w:t>I</w:t>
            </w:r>
            <w:r w:rsidRPr="00BB2FED">
              <w:rPr>
                <w:rFonts w:ascii="Arial" w:hAnsi="Arial" w:cs="Arial"/>
                <w:b/>
                <w:bCs/>
                <w:color w:val="000000" w:themeColor="text1"/>
                <w:sz w:val="20"/>
                <w:szCs w:val="22"/>
              </w:rPr>
              <w:t>I.</w:t>
            </w:r>
          </w:p>
        </w:tc>
        <w:tc>
          <w:tcPr>
            <w:tcW w:w="6520" w:type="dxa"/>
            <w:shd w:val="clear" w:color="auto" w:fill="auto"/>
          </w:tcPr>
          <w:p w14:paraId="3BA8573A" w14:textId="778CCAED" w:rsidR="00BB2FED" w:rsidRPr="00BB2FED" w:rsidRDefault="00BB2FED" w:rsidP="00BB2FED">
            <w:pPr>
              <w:pStyle w:val="Odstavecseseznamem"/>
              <w:numPr>
                <w:ilvl w:val="0"/>
                <w:numId w:val="54"/>
              </w:numPr>
              <w:spacing w:after="0" w:line="280" w:lineRule="atLeast"/>
              <w:ind w:left="214" w:hanging="214"/>
              <w:jc w:val="both"/>
              <w:rPr>
                <w:rFonts w:ascii="Arial" w:hAnsi="Arial" w:cs="Arial"/>
                <w:color w:val="000000" w:themeColor="text1"/>
                <w:sz w:val="20"/>
                <w:szCs w:val="22"/>
              </w:rPr>
            </w:pPr>
            <w:r w:rsidRPr="00BB2FED">
              <w:rPr>
                <w:rFonts w:ascii="Arial" w:hAnsi="Arial" w:cs="Arial"/>
                <w:color w:val="000000" w:themeColor="text1"/>
                <w:sz w:val="20"/>
                <w:szCs w:val="22"/>
              </w:rPr>
              <w:t>Dle zadání připravuje popis procesu příjmu a zpracování jednotlivých podání včetně obsluhy chybových stavů a výjimečných situací.</w:t>
            </w:r>
          </w:p>
        </w:tc>
      </w:tr>
      <w:tr w:rsidR="00BB2FED" w:rsidRPr="00C17EF8" w14:paraId="4E187746" w14:textId="77777777" w:rsidTr="00C375A9">
        <w:trPr>
          <w:trHeight w:val="510"/>
        </w:trPr>
        <w:tc>
          <w:tcPr>
            <w:tcW w:w="2547" w:type="dxa"/>
            <w:shd w:val="clear" w:color="auto" w:fill="auto"/>
            <w:vAlign w:val="center"/>
          </w:tcPr>
          <w:p w14:paraId="2B52D1C3" w14:textId="26BFE34E" w:rsidR="00BB2FED" w:rsidRPr="00BB2FED" w:rsidRDefault="00BB2FED" w:rsidP="00BB2FED">
            <w:pPr>
              <w:spacing w:after="0" w:line="280" w:lineRule="atLeast"/>
              <w:rPr>
                <w:rFonts w:ascii="Arial" w:hAnsi="Arial" w:cs="Arial"/>
                <w:b/>
                <w:bCs/>
                <w:color w:val="000000" w:themeColor="text1"/>
                <w:sz w:val="20"/>
                <w:szCs w:val="22"/>
              </w:rPr>
            </w:pPr>
            <w:r w:rsidRPr="00BB2FED">
              <w:rPr>
                <w:rFonts w:ascii="Arial" w:hAnsi="Arial" w:cs="Arial"/>
                <w:b/>
                <w:bCs/>
                <w:color w:val="000000" w:themeColor="text1"/>
                <w:sz w:val="20"/>
                <w:szCs w:val="22"/>
              </w:rPr>
              <w:t>Senior Konzultant I</w:t>
            </w:r>
            <w:r>
              <w:rPr>
                <w:rFonts w:ascii="Arial" w:hAnsi="Arial" w:cs="Arial"/>
                <w:b/>
                <w:bCs/>
                <w:color w:val="000000" w:themeColor="text1"/>
                <w:sz w:val="20"/>
                <w:szCs w:val="22"/>
              </w:rPr>
              <w:t>II</w:t>
            </w:r>
            <w:r w:rsidRPr="00BB2FED">
              <w:rPr>
                <w:rFonts w:ascii="Arial" w:hAnsi="Arial" w:cs="Arial"/>
                <w:b/>
                <w:bCs/>
                <w:color w:val="000000" w:themeColor="text1"/>
                <w:sz w:val="20"/>
                <w:szCs w:val="22"/>
              </w:rPr>
              <w:t>.</w:t>
            </w:r>
          </w:p>
        </w:tc>
        <w:tc>
          <w:tcPr>
            <w:tcW w:w="6520" w:type="dxa"/>
            <w:shd w:val="clear" w:color="auto" w:fill="auto"/>
          </w:tcPr>
          <w:p w14:paraId="6F51D178" w14:textId="77777777" w:rsidR="00BB2FED" w:rsidRPr="00BB2FED" w:rsidRDefault="00BB2FED" w:rsidP="00BB2FED">
            <w:pPr>
              <w:pStyle w:val="Odstavecseseznamem"/>
              <w:numPr>
                <w:ilvl w:val="0"/>
                <w:numId w:val="54"/>
              </w:numPr>
              <w:spacing w:after="0" w:line="280" w:lineRule="atLeast"/>
              <w:ind w:left="214" w:hanging="214"/>
              <w:jc w:val="both"/>
              <w:rPr>
                <w:rFonts w:ascii="Arial" w:hAnsi="Arial" w:cs="Arial"/>
                <w:sz w:val="20"/>
                <w:szCs w:val="22"/>
              </w:rPr>
            </w:pPr>
            <w:r w:rsidRPr="00BB2FED">
              <w:rPr>
                <w:rFonts w:ascii="Arial" w:hAnsi="Arial" w:cs="Arial"/>
                <w:color w:val="000000" w:themeColor="text1"/>
                <w:sz w:val="20"/>
                <w:szCs w:val="22"/>
              </w:rPr>
              <w:t>Provádí návrh integračních rozhraní daného řešení, a to jak v rámci jednotlivých komponent daného řešení, tak směrem k externím subjektům a komponentám;</w:t>
            </w:r>
          </w:p>
          <w:p w14:paraId="30DDCDAC" w14:textId="77777777" w:rsidR="00BB2FED" w:rsidRPr="00BB2FED" w:rsidRDefault="00BB2FED" w:rsidP="00BB2FED">
            <w:pPr>
              <w:pStyle w:val="Odstavecseseznamem"/>
              <w:numPr>
                <w:ilvl w:val="0"/>
                <w:numId w:val="54"/>
              </w:numPr>
              <w:spacing w:after="0" w:line="280" w:lineRule="atLeast"/>
              <w:ind w:left="214" w:hanging="214"/>
              <w:jc w:val="both"/>
              <w:rPr>
                <w:rFonts w:ascii="Arial" w:hAnsi="Arial" w:cs="Arial"/>
                <w:sz w:val="20"/>
                <w:szCs w:val="22"/>
              </w:rPr>
            </w:pPr>
            <w:r w:rsidRPr="00BB2FED">
              <w:rPr>
                <w:rFonts w:ascii="Arial" w:hAnsi="Arial" w:cs="Arial"/>
                <w:color w:val="000000" w:themeColor="text1"/>
                <w:sz w:val="20"/>
                <w:szCs w:val="22"/>
              </w:rPr>
              <w:t xml:space="preserve">provádí mapování těchto rozhraní na entitní model řešení a je garantem jejich věcného a technického popisu včetně komunikace chybových a výjimečných stavů; </w:t>
            </w:r>
          </w:p>
          <w:p w14:paraId="48281AAC" w14:textId="77777777" w:rsidR="00BB2FED" w:rsidRPr="00BB2FED" w:rsidRDefault="00BB2FED" w:rsidP="00BB2FED">
            <w:pPr>
              <w:pStyle w:val="Odstavecseseznamem"/>
              <w:numPr>
                <w:ilvl w:val="0"/>
                <w:numId w:val="54"/>
              </w:numPr>
              <w:spacing w:after="0" w:line="280" w:lineRule="atLeast"/>
              <w:ind w:left="214" w:hanging="214"/>
              <w:jc w:val="both"/>
              <w:rPr>
                <w:rFonts w:ascii="Arial" w:hAnsi="Arial" w:cs="Arial"/>
                <w:sz w:val="20"/>
                <w:szCs w:val="22"/>
              </w:rPr>
            </w:pPr>
            <w:r w:rsidRPr="00BB2FED">
              <w:rPr>
                <w:rFonts w:ascii="Arial" w:hAnsi="Arial" w:cs="Arial"/>
                <w:color w:val="000000" w:themeColor="text1"/>
                <w:sz w:val="20"/>
                <w:szCs w:val="22"/>
              </w:rPr>
              <w:t>dbá na logickou, strukturální a syntaktickou koherenci navrhovaných rozhraní;</w:t>
            </w:r>
          </w:p>
          <w:p w14:paraId="2345F6C4" w14:textId="4594147F" w:rsidR="00BB2FED" w:rsidRPr="00BB2FED" w:rsidRDefault="00BB2FED" w:rsidP="00BB2FED">
            <w:pPr>
              <w:pStyle w:val="Odstavecseseznamem"/>
              <w:numPr>
                <w:ilvl w:val="0"/>
                <w:numId w:val="54"/>
              </w:numPr>
              <w:spacing w:after="0" w:line="280" w:lineRule="atLeast"/>
              <w:ind w:left="214" w:hanging="214"/>
              <w:jc w:val="both"/>
              <w:rPr>
                <w:rFonts w:ascii="Arial" w:hAnsi="Arial" w:cs="Arial"/>
                <w:color w:val="000000" w:themeColor="text1"/>
                <w:sz w:val="20"/>
                <w:szCs w:val="22"/>
              </w:rPr>
            </w:pPr>
            <w:r w:rsidRPr="00BB2FED">
              <w:rPr>
                <w:rFonts w:ascii="Arial" w:hAnsi="Arial" w:cs="Arial"/>
                <w:color w:val="000000" w:themeColor="text1"/>
                <w:sz w:val="20"/>
                <w:szCs w:val="22"/>
              </w:rPr>
              <w:t xml:space="preserve">stanovuje NFR jednotlivých služeb.  </w:t>
            </w:r>
          </w:p>
        </w:tc>
      </w:tr>
      <w:tr w:rsidR="00BB2FED" w:rsidRPr="00C17EF8" w14:paraId="6034CB51" w14:textId="77777777" w:rsidTr="00C375A9">
        <w:trPr>
          <w:trHeight w:val="510"/>
        </w:trPr>
        <w:tc>
          <w:tcPr>
            <w:tcW w:w="2547" w:type="dxa"/>
            <w:shd w:val="clear" w:color="auto" w:fill="auto"/>
            <w:vAlign w:val="center"/>
          </w:tcPr>
          <w:p w14:paraId="7907178A" w14:textId="2A8000E0" w:rsidR="00BB2FED" w:rsidRPr="00C375A9" w:rsidRDefault="00BB2FED" w:rsidP="00BB2FED">
            <w:pPr>
              <w:rPr>
                <w:rFonts w:ascii="Arial" w:hAnsi="Arial" w:cs="Arial"/>
                <w:b/>
                <w:bCs/>
                <w:color w:val="000000" w:themeColor="text1"/>
                <w:sz w:val="20"/>
                <w:szCs w:val="22"/>
              </w:rPr>
            </w:pPr>
            <w:r w:rsidRPr="00BB2FED">
              <w:rPr>
                <w:rFonts w:ascii="Arial" w:hAnsi="Arial" w:cs="Arial"/>
                <w:b/>
                <w:bCs/>
                <w:color w:val="000000" w:themeColor="text1"/>
                <w:sz w:val="20"/>
                <w:szCs w:val="22"/>
              </w:rPr>
              <w:lastRenderedPageBreak/>
              <w:t>Senior Konzultant I</w:t>
            </w:r>
            <w:r>
              <w:rPr>
                <w:rFonts w:ascii="Arial" w:hAnsi="Arial" w:cs="Arial"/>
                <w:b/>
                <w:bCs/>
                <w:color w:val="000000" w:themeColor="text1"/>
                <w:sz w:val="20"/>
                <w:szCs w:val="22"/>
              </w:rPr>
              <w:t>V</w:t>
            </w:r>
            <w:r w:rsidRPr="00BB2FED">
              <w:rPr>
                <w:rFonts w:ascii="Arial" w:hAnsi="Arial" w:cs="Arial"/>
                <w:b/>
                <w:bCs/>
                <w:color w:val="000000" w:themeColor="text1"/>
                <w:sz w:val="20"/>
                <w:szCs w:val="22"/>
              </w:rPr>
              <w:t>.</w:t>
            </w:r>
          </w:p>
        </w:tc>
        <w:tc>
          <w:tcPr>
            <w:tcW w:w="6520" w:type="dxa"/>
            <w:shd w:val="clear" w:color="auto" w:fill="auto"/>
          </w:tcPr>
          <w:p w14:paraId="5CE32813" w14:textId="77777777" w:rsidR="00BB2FED" w:rsidRPr="00BB2FED" w:rsidRDefault="00BB2FED" w:rsidP="00BB2FED">
            <w:pPr>
              <w:pStyle w:val="Odstavecseseznamem"/>
              <w:numPr>
                <w:ilvl w:val="0"/>
                <w:numId w:val="54"/>
              </w:numPr>
              <w:spacing w:after="0" w:line="280" w:lineRule="atLeast"/>
              <w:ind w:left="214" w:hanging="214"/>
              <w:jc w:val="both"/>
              <w:rPr>
                <w:rFonts w:ascii="Arial" w:hAnsi="Arial" w:cs="Arial"/>
                <w:sz w:val="20"/>
                <w:szCs w:val="22"/>
              </w:rPr>
            </w:pPr>
            <w:r w:rsidRPr="00BB2FED">
              <w:rPr>
                <w:rFonts w:ascii="Arial" w:hAnsi="Arial" w:cs="Arial"/>
                <w:color w:val="000000" w:themeColor="text1"/>
                <w:sz w:val="20"/>
                <w:szCs w:val="22"/>
              </w:rPr>
              <w:t>Provádí návrh integračních rozhraní daného řešení, a to jak v rámci jednotlivých komponent daného řešení, tak směrem k externím subjektům a komponentám;</w:t>
            </w:r>
          </w:p>
          <w:p w14:paraId="118535E0" w14:textId="77777777" w:rsidR="00BB2FED" w:rsidRPr="00BB2FED" w:rsidRDefault="00BB2FED" w:rsidP="00BB2FED">
            <w:pPr>
              <w:pStyle w:val="Odstavecseseznamem"/>
              <w:numPr>
                <w:ilvl w:val="0"/>
                <w:numId w:val="54"/>
              </w:numPr>
              <w:spacing w:after="0" w:line="280" w:lineRule="atLeast"/>
              <w:ind w:left="214" w:hanging="214"/>
              <w:jc w:val="both"/>
              <w:rPr>
                <w:rFonts w:ascii="Arial" w:hAnsi="Arial" w:cs="Arial"/>
                <w:sz w:val="20"/>
                <w:szCs w:val="22"/>
              </w:rPr>
            </w:pPr>
            <w:r w:rsidRPr="00BB2FED">
              <w:rPr>
                <w:rFonts w:ascii="Arial" w:hAnsi="Arial" w:cs="Arial"/>
                <w:color w:val="000000" w:themeColor="text1"/>
                <w:sz w:val="20"/>
                <w:szCs w:val="22"/>
              </w:rPr>
              <w:t>provádí mapování těchto rozhraní na entitní model řešení a je garantem jejich věcného a technického popisu včetně komunikace chybových a výjimečných stavů;</w:t>
            </w:r>
          </w:p>
          <w:p w14:paraId="3E70851A" w14:textId="77777777" w:rsidR="00BB2FED" w:rsidRPr="00BB2FED" w:rsidRDefault="00BB2FED" w:rsidP="00BB2FED">
            <w:pPr>
              <w:pStyle w:val="Odstavecseseznamem"/>
              <w:numPr>
                <w:ilvl w:val="0"/>
                <w:numId w:val="54"/>
              </w:numPr>
              <w:spacing w:after="0" w:line="280" w:lineRule="atLeast"/>
              <w:ind w:left="214" w:hanging="214"/>
              <w:jc w:val="both"/>
              <w:rPr>
                <w:rFonts w:ascii="Arial" w:hAnsi="Arial" w:cs="Arial"/>
                <w:sz w:val="20"/>
                <w:szCs w:val="22"/>
              </w:rPr>
            </w:pPr>
            <w:r w:rsidRPr="00BB2FED">
              <w:rPr>
                <w:rFonts w:ascii="Arial" w:hAnsi="Arial" w:cs="Arial"/>
                <w:color w:val="000000" w:themeColor="text1"/>
                <w:sz w:val="20"/>
                <w:szCs w:val="22"/>
              </w:rPr>
              <w:t>dbá na logickou, strukturální a syntaktickou koherenci navrhovaných rozhraní;</w:t>
            </w:r>
          </w:p>
          <w:p w14:paraId="201EFF4C" w14:textId="7DAF0F28" w:rsidR="00BB2FED" w:rsidRPr="00BB2FED" w:rsidRDefault="00BB2FED" w:rsidP="00BB2FED">
            <w:pPr>
              <w:pStyle w:val="Odstavecseseznamem"/>
              <w:numPr>
                <w:ilvl w:val="0"/>
                <w:numId w:val="54"/>
              </w:numPr>
              <w:spacing w:after="0" w:line="280" w:lineRule="atLeast"/>
              <w:ind w:left="214" w:hanging="214"/>
              <w:jc w:val="both"/>
              <w:rPr>
                <w:rFonts w:ascii="Arial" w:hAnsi="Arial" w:cs="Arial"/>
                <w:color w:val="000000" w:themeColor="text1"/>
                <w:sz w:val="20"/>
                <w:szCs w:val="22"/>
              </w:rPr>
            </w:pPr>
            <w:r w:rsidRPr="00BB2FED">
              <w:rPr>
                <w:rFonts w:ascii="Arial" w:hAnsi="Arial" w:cs="Arial"/>
                <w:color w:val="000000" w:themeColor="text1"/>
                <w:sz w:val="20"/>
                <w:szCs w:val="22"/>
              </w:rPr>
              <w:t xml:space="preserve">stanovuje NFR jednotlivých služeb. </w:t>
            </w:r>
          </w:p>
        </w:tc>
      </w:tr>
    </w:tbl>
    <w:p w14:paraId="3CC09417" w14:textId="59E20F44" w:rsidR="00DA5B33" w:rsidRPr="00DA5B33" w:rsidRDefault="00DA5B33" w:rsidP="00F526AC">
      <w:pPr>
        <w:widowControl w:val="0"/>
        <w:tabs>
          <w:tab w:val="left" w:pos="6804"/>
        </w:tabs>
        <w:spacing w:before="360" w:after="0" w:line="280" w:lineRule="atLeast"/>
        <w:jc w:val="both"/>
        <w:rPr>
          <w:rFonts w:ascii="Arial" w:hAnsi="Arial"/>
          <w:b/>
          <w:bCs/>
          <w:sz w:val="20"/>
        </w:rPr>
      </w:pPr>
      <w:r w:rsidRPr="00DA5B33">
        <w:rPr>
          <w:rFonts w:ascii="Arial" w:hAnsi="Arial"/>
          <w:b/>
          <w:bCs/>
          <w:sz w:val="20"/>
        </w:rPr>
        <w:t>Technický popis, výkresy, schémata (technická zpráva, nákres, obrázky)</w:t>
      </w:r>
    </w:p>
    <w:p w14:paraId="0877D703" w14:textId="77777777" w:rsidR="00F526AC" w:rsidRPr="00DF49E1" w:rsidRDefault="00F526AC" w:rsidP="00F526AC">
      <w:pPr>
        <w:widowControl w:val="0"/>
        <w:tabs>
          <w:tab w:val="left" w:pos="6804"/>
        </w:tabs>
        <w:spacing w:before="60" w:after="0" w:line="280" w:lineRule="atLeast"/>
        <w:jc w:val="both"/>
        <w:rPr>
          <w:rFonts w:ascii="Arial" w:hAnsi="Arial"/>
          <w:sz w:val="20"/>
        </w:rPr>
      </w:pPr>
      <w:r>
        <w:rPr>
          <w:rFonts w:ascii="Arial" w:hAnsi="Arial"/>
          <w:sz w:val="20"/>
        </w:rPr>
        <w:t>Níže jsou popsány</w:t>
      </w:r>
      <w:r w:rsidRPr="00DF49E1">
        <w:rPr>
          <w:rFonts w:ascii="Arial" w:hAnsi="Arial"/>
          <w:sz w:val="20"/>
        </w:rPr>
        <w:t xml:space="preserve"> požadavky na development aktivity, respektive development tým</w:t>
      </w:r>
      <w:r>
        <w:rPr>
          <w:rFonts w:ascii="Arial" w:hAnsi="Arial"/>
          <w:sz w:val="20"/>
        </w:rPr>
        <w:t>:</w:t>
      </w:r>
    </w:p>
    <w:p w14:paraId="0D1DD06A" w14:textId="146FA1DE" w:rsidR="00DA5B33" w:rsidRPr="00E103D7" w:rsidRDefault="00DA5B33" w:rsidP="00BB2FED">
      <w:pPr>
        <w:widowControl w:val="0"/>
        <w:tabs>
          <w:tab w:val="left" w:pos="6804"/>
        </w:tabs>
        <w:spacing w:before="60" w:after="0" w:line="280" w:lineRule="atLeast"/>
        <w:jc w:val="both"/>
        <w:rPr>
          <w:rFonts w:ascii="Arial" w:hAnsi="Arial"/>
          <w:sz w:val="20"/>
        </w:rPr>
      </w:pPr>
      <w:r w:rsidRPr="00DA5B33">
        <w:rPr>
          <w:rFonts w:ascii="Arial" w:hAnsi="Arial"/>
          <w:sz w:val="20"/>
        </w:rPr>
        <w:t>Development tým projektu má za úkol do září 2024 dodat vývojové aktivity a následně poskytovat podporu do konce prosince 2024. V jeho složení se nachází vývojový tým, který se specializuje na</w:t>
      </w:r>
      <w:r w:rsidR="00F526AC">
        <w:rPr>
          <w:rFonts w:ascii="Arial" w:hAnsi="Arial"/>
          <w:sz w:val="20"/>
        </w:rPr>
        <w:t> </w:t>
      </w:r>
      <w:r w:rsidRPr="00DA5B33">
        <w:rPr>
          <w:rFonts w:ascii="Arial" w:hAnsi="Arial"/>
          <w:sz w:val="20"/>
        </w:rPr>
        <w:t>vytváření a implementaci nových funkcionalit a vlastností dle požadavků projektu. Jeho úzká spolupráce s týmem produktového managementu a analytiků je klíčová pro porozumění uživatelským požadavkům a</w:t>
      </w:r>
      <w:r w:rsidRPr="00E103D7">
        <w:rPr>
          <w:rFonts w:ascii="Arial" w:hAnsi="Arial"/>
          <w:sz w:val="20"/>
        </w:rPr>
        <w:t xml:space="preserve"> úspěšnou realizaci projektu.</w:t>
      </w:r>
    </w:p>
    <w:p w14:paraId="3279FCE9" w14:textId="06173479" w:rsidR="00DA5B33" w:rsidRPr="00F526AC" w:rsidRDefault="00DA5B33" w:rsidP="00BB2FED">
      <w:pPr>
        <w:pStyle w:val="Odstavecseseznamem"/>
        <w:widowControl w:val="0"/>
        <w:numPr>
          <w:ilvl w:val="0"/>
          <w:numId w:val="52"/>
        </w:numPr>
        <w:tabs>
          <w:tab w:val="left" w:pos="6804"/>
        </w:tabs>
        <w:spacing w:before="360" w:line="280" w:lineRule="atLeast"/>
        <w:ind w:left="426" w:hanging="284"/>
        <w:jc w:val="both"/>
        <w:rPr>
          <w:rFonts w:ascii="Arial" w:hAnsi="Arial"/>
          <w:b/>
          <w:bCs/>
          <w:sz w:val="20"/>
        </w:rPr>
      </w:pPr>
      <w:r w:rsidRPr="00F526AC">
        <w:rPr>
          <w:rFonts w:ascii="Arial" w:hAnsi="Arial"/>
          <w:b/>
          <w:bCs/>
          <w:sz w:val="20"/>
        </w:rPr>
        <w:t>Motivační schéma</w:t>
      </w:r>
    </w:p>
    <w:p w14:paraId="0CE833DD" w14:textId="77777777" w:rsidR="00DA5B33" w:rsidRPr="00DA5B33" w:rsidRDefault="00DA5B33" w:rsidP="00DA5B33">
      <w:pPr>
        <w:spacing w:after="0" w:line="240" w:lineRule="auto"/>
        <w:jc w:val="both"/>
        <w:rPr>
          <w:rFonts w:ascii="Arial Narrow" w:eastAsia="Arial Narrow" w:hAnsi="Arial Narrow" w:cs="Arial Narrow"/>
          <w:color w:val="000000"/>
          <w:sz w:val="24"/>
        </w:rPr>
      </w:pPr>
      <w:r w:rsidRPr="00DA5B33">
        <w:rPr>
          <w:rFonts w:ascii="Arial" w:hAnsi="Arial"/>
          <w:noProof/>
          <w:sz w:val="20"/>
        </w:rPr>
        <w:drawing>
          <wp:inline distT="0" distB="0" distL="0" distR="0" wp14:anchorId="65CDE2C1" wp14:editId="11CDBAD1">
            <wp:extent cx="5991225" cy="3660606"/>
            <wp:effectExtent l="0" t="0" r="0" b="0"/>
            <wp:docPr id="2090187430" name="Obrázek 209018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95839" cy="3663425"/>
                    </a:xfrm>
                    <a:prstGeom prst="rect">
                      <a:avLst/>
                    </a:prstGeom>
                  </pic:spPr>
                </pic:pic>
              </a:graphicData>
            </a:graphic>
          </wp:inline>
        </w:drawing>
      </w:r>
    </w:p>
    <w:p w14:paraId="2812EF48" w14:textId="77777777" w:rsidR="00BB2FED" w:rsidRDefault="00BB2FED">
      <w:pPr>
        <w:spacing w:after="0" w:line="240" w:lineRule="auto"/>
        <w:rPr>
          <w:rFonts w:ascii="Arial" w:hAnsi="Arial"/>
          <w:b/>
          <w:bCs/>
          <w:sz w:val="20"/>
        </w:rPr>
      </w:pPr>
      <w:r>
        <w:rPr>
          <w:rFonts w:ascii="Arial" w:hAnsi="Arial"/>
          <w:b/>
          <w:bCs/>
          <w:sz w:val="20"/>
        </w:rPr>
        <w:br w:type="page"/>
      </w:r>
    </w:p>
    <w:p w14:paraId="4FEC0091" w14:textId="301EC907" w:rsidR="00DA5B33" w:rsidRPr="00DA5B33" w:rsidRDefault="00DA5B33" w:rsidP="002634BA">
      <w:pPr>
        <w:pStyle w:val="Odstavecseseznamem"/>
        <w:widowControl w:val="0"/>
        <w:numPr>
          <w:ilvl w:val="0"/>
          <w:numId w:val="52"/>
        </w:numPr>
        <w:tabs>
          <w:tab w:val="left" w:pos="6804"/>
        </w:tabs>
        <w:spacing w:before="360" w:line="280" w:lineRule="atLeast"/>
        <w:ind w:left="426" w:hanging="284"/>
        <w:jc w:val="both"/>
        <w:rPr>
          <w:rFonts w:ascii="Arial" w:hAnsi="Arial"/>
          <w:b/>
          <w:bCs/>
          <w:sz w:val="20"/>
        </w:rPr>
      </w:pPr>
      <w:r w:rsidRPr="00DA5B33">
        <w:rPr>
          <w:rFonts w:ascii="Arial" w:hAnsi="Arial"/>
          <w:b/>
          <w:bCs/>
          <w:sz w:val="20"/>
        </w:rPr>
        <w:lastRenderedPageBreak/>
        <w:t>Business schéma</w:t>
      </w:r>
    </w:p>
    <w:p w14:paraId="2BDE88FA" w14:textId="77777777" w:rsidR="00DA5B33" w:rsidRPr="00DA5B33" w:rsidRDefault="00DA5B33" w:rsidP="00DA5B33">
      <w:pPr>
        <w:spacing w:after="0" w:line="240" w:lineRule="auto"/>
        <w:jc w:val="both"/>
        <w:rPr>
          <w:rFonts w:ascii="Arial Narrow" w:eastAsia="Arial Narrow" w:hAnsi="Arial Narrow" w:cs="Arial Narrow"/>
          <w:color w:val="000000"/>
          <w:sz w:val="24"/>
        </w:rPr>
      </w:pPr>
      <w:r w:rsidRPr="00DA5B33">
        <w:rPr>
          <w:rFonts w:ascii="Arial" w:hAnsi="Arial"/>
          <w:noProof/>
          <w:sz w:val="20"/>
        </w:rPr>
        <w:drawing>
          <wp:inline distT="0" distB="0" distL="0" distR="0" wp14:anchorId="3C3B815C" wp14:editId="61EC56A6">
            <wp:extent cx="5476875" cy="4642652"/>
            <wp:effectExtent l="0" t="0" r="0" b="5715"/>
            <wp:docPr id="732151076" name="Obrázek 73215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489063" cy="4652983"/>
                    </a:xfrm>
                    <a:prstGeom prst="rect">
                      <a:avLst/>
                    </a:prstGeom>
                  </pic:spPr>
                </pic:pic>
              </a:graphicData>
            </a:graphic>
          </wp:inline>
        </w:drawing>
      </w:r>
    </w:p>
    <w:p w14:paraId="2823BFE6" w14:textId="77777777" w:rsidR="00BB2FED" w:rsidRDefault="00BB2FED">
      <w:pPr>
        <w:spacing w:after="0" w:line="240" w:lineRule="auto"/>
        <w:rPr>
          <w:rFonts w:ascii="Arial" w:hAnsi="Arial"/>
          <w:b/>
          <w:bCs/>
          <w:sz w:val="20"/>
        </w:rPr>
      </w:pPr>
      <w:r>
        <w:rPr>
          <w:rFonts w:ascii="Arial" w:hAnsi="Arial"/>
          <w:b/>
          <w:bCs/>
          <w:sz w:val="20"/>
        </w:rPr>
        <w:br w:type="page"/>
      </w:r>
    </w:p>
    <w:p w14:paraId="327102F4" w14:textId="1C84A7BD" w:rsidR="00DA5B33" w:rsidRPr="00DA5B33" w:rsidRDefault="00DA5B33" w:rsidP="002634BA">
      <w:pPr>
        <w:pStyle w:val="Odstavecseseznamem"/>
        <w:widowControl w:val="0"/>
        <w:numPr>
          <w:ilvl w:val="0"/>
          <w:numId w:val="52"/>
        </w:numPr>
        <w:tabs>
          <w:tab w:val="left" w:pos="6804"/>
        </w:tabs>
        <w:spacing w:before="360" w:line="280" w:lineRule="atLeast"/>
        <w:ind w:left="426" w:hanging="284"/>
        <w:jc w:val="both"/>
        <w:rPr>
          <w:rFonts w:ascii="Arial" w:hAnsi="Arial"/>
          <w:b/>
          <w:bCs/>
          <w:sz w:val="20"/>
        </w:rPr>
      </w:pPr>
      <w:r w:rsidRPr="00DA5B33">
        <w:rPr>
          <w:rFonts w:ascii="Arial" w:hAnsi="Arial"/>
          <w:b/>
          <w:bCs/>
          <w:sz w:val="20"/>
        </w:rPr>
        <w:lastRenderedPageBreak/>
        <w:t>Aplikační schéma</w:t>
      </w:r>
    </w:p>
    <w:p w14:paraId="348B1BA4" w14:textId="77777777" w:rsidR="00DA5B33" w:rsidRPr="00DA5B33" w:rsidRDefault="00DA5B33" w:rsidP="00DA5B33">
      <w:pPr>
        <w:spacing w:after="0" w:line="240" w:lineRule="auto"/>
        <w:jc w:val="both"/>
        <w:rPr>
          <w:rFonts w:ascii="Arial Narrow" w:eastAsia="Arial Narrow" w:hAnsi="Arial Narrow" w:cs="Arial Narrow"/>
          <w:color w:val="000000"/>
          <w:sz w:val="24"/>
        </w:rPr>
      </w:pPr>
      <w:r w:rsidRPr="00DA5B33">
        <w:rPr>
          <w:rFonts w:ascii="Arial" w:hAnsi="Arial"/>
          <w:noProof/>
          <w:sz w:val="20"/>
        </w:rPr>
        <w:drawing>
          <wp:inline distT="0" distB="0" distL="0" distR="0" wp14:anchorId="60A353BC" wp14:editId="44E84C12">
            <wp:extent cx="5878165" cy="4476750"/>
            <wp:effectExtent l="0" t="0" r="8890" b="0"/>
            <wp:docPr id="1378602434" name="Obrázek 137860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83793" cy="4481036"/>
                    </a:xfrm>
                    <a:prstGeom prst="rect">
                      <a:avLst/>
                    </a:prstGeom>
                  </pic:spPr>
                </pic:pic>
              </a:graphicData>
            </a:graphic>
          </wp:inline>
        </w:drawing>
      </w:r>
    </w:p>
    <w:p w14:paraId="57B0239D" w14:textId="77777777" w:rsidR="00DA5B33" w:rsidRPr="00DA5B33" w:rsidRDefault="00DA5B33" w:rsidP="00DA5B33">
      <w:pPr>
        <w:spacing w:after="0" w:line="240" w:lineRule="auto"/>
        <w:ind w:left="1224"/>
        <w:jc w:val="both"/>
        <w:rPr>
          <w:rFonts w:ascii="Arial Narrow" w:eastAsia="Arial Narrow" w:hAnsi="Arial Narrow" w:cs="Arial Narrow"/>
          <w:color w:val="000000"/>
          <w:sz w:val="24"/>
        </w:rPr>
      </w:pPr>
    </w:p>
    <w:p w14:paraId="1B53315A" w14:textId="77777777" w:rsidR="00DA5B33" w:rsidRPr="00DA5B33" w:rsidRDefault="00DA5B33" w:rsidP="00F526AC">
      <w:pPr>
        <w:widowControl w:val="0"/>
        <w:tabs>
          <w:tab w:val="left" w:pos="6804"/>
        </w:tabs>
        <w:spacing w:after="0" w:line="280" w:lineRule="atLeast"/>
        <w:jc w:val="both"/>
        <w:rPr>
          <w:rFonts w:ascii="Arial" w:hAnsi="Arial" w:cs="Arial"/>
          <w:b/>
          <w:bCs/>
          <w:sz w:val="20"/>
          <w:szCs w:val="20"/>
        </w:rPr>
      </w:pPr>
      <w:r w:rsidRPr="00DA5B33">
        <w:rPr>
          <w:rFonts w:ascii="Arial" w:hAnsi="Arial" w:cs="Arial"/>
          <w:b/>
          <w:bCs/>
          <w:sz w:val="20"/>
          <w:szCs w:val="20"/>
        </w:rPr>
        <w:t>Aplikační schéma – očekávané vývojové aktivity</w:t>
      </w:r>
    </w:p>
    <w:p w14:paraId="61991213" w14:textId="77777777" w:rsidR="00DA5B33" w:rsidRPr="00DA5B33" w:rsidRDefault="00DA5B33" w:rsidP="002634BA">
      <w:pPr>
        <w:spacing w:before="60" w:after="0" w:line="280" w:lineRule="atLeast"/>
        <w:jc w:val="both"/>
        <w:rPr>
          <w:rFonts w:ascii="Arial" w:eastAsia="Arial Narrow" w:hAnsi="Arial" w:cs="Arial"/>
          <w:color w:val="000000"/>
          <w:sz w:val="20"/>
          <w:szCs w:val="20"/>
        </w:rPr>
      </w:pPr>
      <w:r w:rsidRPr="00DA5B33">
        <w:rPr>
          <w:rFonts w:ascii="Arial" w:eastAsia="Arial Narrow" w:hAnsi="Arial" w:cs="Arial"/>
          <w:color w:val="000000"/>
          <w:sz w:val="20"/>
          <w:szCs w:val="20"/>
        </w:rPr>
        <w:t xml:space="preserve">V rámci domény MPSV (JMHZ) viz schéma se očekává základní dělení na: </w:t>
      </w:r>
    </w:p>
    <w:p w14:paraId="48574E93" w14:textId="77777777" w:rsidR="00DA5B33" w:rsidRPr="00DA5B33" w:rsidRDefault="00DA5B33" w:rsidP="002634BA">
      <w:pPr>
        <w:numPr>
          <w:ilvl w:val="0"/>
          <w:numId w:val="51"/>
        </w:numPr>
        <w:spacing w:after="0" w:line="280" w:lineRule="atLeast"/>
        <w:ind w:left="567"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 xml:space="preserve">vývojové aktivity integrační, </w:t>
      </w:r>
    </w:p>
    <w:p w14:paraId="586E37EA" w14:textId="77777777" w:rsidR="00DA5B33" w:rsidRPr="00DA5B33" w:rsidRDefault="00DA5B33" w:rsidP="002634BA">
      <w:pPr>
        <w:numPr>
          <w:ilvl w:val="0"/>
          <w:numId w:val="51"/>
        </w:numPr>
        <w:spacing w:after="0" w:line="280" w:lineRule="atLeast"/>
        <w:ind w:left="567"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vývojové aktivity zpracování dat,</w:t>
      </w:r>
    </w:p>
    <w:p w14:paraId="1763F609" w14:textId="77777777" w:rsidR="00DA5B33" w:rsidRPr="00DA5B33" w:rsidRDefault="00DA5B33" w:rsidP="002634BA">
      <w:pPr>
        <w:numPr>
          <w:ilvl w:val="0"/>
          <w:numId w:val="51"/>
        </w:numPr>
        <w:spacing w:after="0" w:line="280" w:lineRule="atLeast"/>
        <w:ind w:left="567"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 xml:space="preserve"> vývojové aktivity spojené s přípravou uživatelského rozhraní.</w:t>
      </w:r>
    </w:p>
    <w:p w14:paraId="394591A3" w14:textId="77777777" w:rsidR="00DA5B33" w:rsidRPr="00DA5B33" w:rsidRDefault="00DA5B33" w:rsidP="002634BA">
      <w:pPr>
        <w:numPr>
          <w:ilvl w:val="3"/>
          <w:numId w:val="53"/>
        </w:numPr>
        <w:spacing w:before="240" w:after="0" w:line="280" w:lineRule="atLeast"/>
        <w:ind w:left="851" w:hanging="425"/>
        <w:jc w:val="both"/>
        <w:rPr>
          <w:rFonts w:ascii="Arial" w:eastAsia="Arial Narrow" w:hAnsi="Arial" w:cs="Arial"/>
          <w:i/>
          <w:iCs/>
          <w:color w:val="000000"/>
          <w:sz w:val="20"/>
          <w:szCs w:val="20"/>
        </w:rPr>
      </w:pPr>
      <w:r w:rsidRPr="00DA5B33">
        <w:rPr>
          <w:rFonts w:ascii="Arial" w:eastAsia="Arial Narrow" w:hAnsi="Arial" w:cs="Arial"/>
          <w:b/>
          <w:bCs/>
          <w:i/>
          <w:iCs/>
          <w:color w:val="000000"/>
          <w:sz w:val="20"/>
          <w:szCs w:val="20"/>
        </w:rPr>
        <w:t>Vývojové aktivity integrační</w:t>
      </w:r>
    </w:p>
    <w:p w14:paraId="3CF0ECB6" w14:textId="77777777" w:rsidR="00DA5B33" w:rsidRPr="00DA5B33" w:rsidRDefault="00DA5B33" w:rsidP="00326765">
      <w:pPr>
        <w:spacing w:before="60" w:after="0" w:line="280" w:lineRule="atLeast"/>
        <w:ind w:left="426"/>
        <w:jc w:val="both"/>
        <w:rPr>
          <w:rFonts w:ascii="Arial" w:eastAsia="Arial Narrow" w:hAnsi="Arial" w:cs="Arial"/>
          <w:color w:val="000000"/>
          <w:sz w:val="20"/>
          <w:szCs w:val="20"/>
        </w:rPr>
      </w:pPr>
      <w:r w:rsidRPr="00DA5B33">
        <w:rPr>
          <w:rFonts w:ascii="Arial" w:eastAsia="Arial Narrow" w:hAnsi="Arial" w:cs="Arial"/>
          <w:color w:val="000000"/>
          <w:sz w:val="20"/>
          <w:szCs w:val="20"/>
        </w:rPr>
        <w:t xml:space="preserve">V rámci vývoje integrací je třeba připravit procesy pro přenos dat od poskytovatelů dat z domény </w:t>
      </w:r>
      <w:r w:rsidRPr="00DA5B33">
        <w:rPr>
          <w:rFonts w:ascii="Arial" w:hAnsi="Arial" w:cs="Arial"/>
          <w:sz w:val="20"/>
          <w:szCs w:val="20"/>
        </w:rPr>
        <w:br/>
      </w:r>
      <w:r w:rsidRPr="00DA5B33">
        <w:rPr>
          <w:rFonts w:ascii="Arial" w:eastAsia="Arial Narrow" w:hAnsi="Arial" w:cs="Arial"/>
          <w:color w:val="000000"/>
          <w:sz w:val="20"/>
          <w:szCs w:val="20"/>
        </w:rPr>
        <w:t xml:space="preserve">ČSSZ, uvažuje se asynchronní přenos. Pravděpodobná je však i potřeba přípravy synchronních přenosů pro dílčí datovou výměnu pro specifické potřeby, které budou v projektu vydefinovány. Integrační tým bude zajišťovat také integraci na služby ISSS, případně přípravu služeb, které se budou publikovat přes ISSS. V pro větší objemy dat je v současné době uvažován model, kdy data přes ISSS by byla předávána formou </w:t>
      </w:r>
      <w:proofErr w:type="spellStart"/>
      <w:r w:rsidRPr="00DA5B33">
        <w:rPr>
          <w:rFonts w:ascii="Arial" w:eastAsia="Arial Narrow" w:hAnsi="Arial" w:cs="Arial"/>
          <w:color w:val="000000"/>
          <w:sz w:val="20"/>
          <w:szCs w:val="20"/>
        </w:rPr>
        <w:t>push</w:t>
      </w:r>
      <w:proofErr w:type="spellEnd"/>
      <w:r w:rsidRPr="00DA5B33">
        <w:rPr>
          <w:rFonts w:ascii="Arial" w:eastAsia="Arial Narrow" w:hAnsi="Arial" w:cs="Arial"/>
          <w:color w:val="000000"/>
          <w:sz w:val="20"/>
          <w:szCs w:val="20"/>
        </w:rPr>
        <w:t xml:space="preserve"> zprávy s kontextem připravených dat a následnou </w:t>
      </w:r>
      <w:proofErr w:type="spellStart"/>
      <w:r w:rsidRPr="00DA5B33">
        <w:rPr>
          <w:rFonts w:ascii="Arial" w:eastAsia="Arial Narrow" w:hAnsi="Arial" w:cs="Arial"/>
          <w:color w:val="000000"/>
          <w:sz w:val="20"/>
          <w:szCs w:val="20"/>
        </w:rPr>
        <w:t>pull</w:t>
      </w:r>
      <w:proofErr w:type="spellEnd"/>
      <w:r w:rsidRPr="00DA5B33">
        <w:rPr>
          <w:rFonts w:ascii="Arial" w:eastAsia="Arial Narrow" w:hAnsi="Arial" w:cs="Arial"/>
          <w:color w:val="000000"/>
          <w:sz w:val="20"/>
          <w:szCs w:val="20"/>
        </w:rPr>
        <w:t xml:space="preserve"> komunikací pro stažení. Budou však pravděpodobně existovat i integrace přes ISSS, které budou řešit operativní získávání dat z JMHZ.</w:t>
      </w:r>
    </w:p>
    <w:p w14:paraId="226AD4F9" w14:textId="77777777" w:rsidR="00DA5B33" w:rsidRPr="00DA5B33" w:rsidRDefault="00DA5B33" w:rsidP="002634BA">
      <w:pPr>
        <w:numPr>
          <w:ilvl w:val="3"/>
          <w:numId w:val="53"/>
        </w:numPr>
        <w:spacing w:before="240" w:after="0" w:line="280" w:lineRule="atLeast"/>
        <w:ind w:left="851" w:hanging="425"/>
        <w:jc w:val="both"/>
        <w:rPr>
          <w:rFonts w:ascii="Arial" w:eastAsia="Arial Narrow" w:hAnsi="Arial" w:cs="Arial"/>
          <w:b/>
          <w:bCs/>
          <w:i/>
          <w:iCs/>
          <w:color w:val="000000"/>
          <w:sz w:val="20"/>
          <w:szCs w:val="20"/>
        </w:rPr>
      </w:pPr>
      <w:r w:rsidRPr="00DA5B33">
        <w:rPr>
          <w:rFonts w:ascii="Arial" w:eastAsia="Arial Narrow" w:hAnsi="Arial" w:cs="Arial"/>
          <w:b/>
          <w:bCs/>
          <w:i/>
          <w:iCs/>
          <w:color w:val="000000"/>
          <w:sz w:val="20"/>
          <w:szCs w:val="20"/>
        </w:rPr>
        <w:t>Vývojové aktivity zpracování dat</w:t>
      </w:r>
    </w:p>
    <w:p w14:paraId="7779096E" w14:textId="77777777" w:rsidR="00DA5B33" w:rsidRPr="00DA5B33" w:rsidRDefault="00DA5B33" w:rsidP="00326765">
      <w:pPr>
        <w:spacing w:before="60" w:after="0" w:line="280" w:lineRule="atLeast"/>
        <w:ind w:left="426"/>
        <w:jc w:val="both"/>
        <w:rPr>
          <w:rFonts w:ascii="Arial" w:eastAsia="Arial Narrow" w:hAnsi="Arial" w:cs="Arial"/>
          <w:color w:val="000000"/>
          <w:sz w:val="20"/>
          <w:szCs w:val="20"/>
        </w:rPr>
      </w:pPr>
      <w:r w:rsidRPr="00DA5B33">
        <w:rPr>
          <w:rFonts w:ascii="Arial" w:eastAsia="Arial Narrow" w:hAnsi="Arial" w:cs="Arial"/>
          <w:color w:val="000000"/>
          <w:sz w:val="20"/>
          <w:szCs w:val="20"/>
        </w:rPr>
        <w:t xml:space="preserve">V doméně MPSV (JMHZ) se předpokládá hlavní datové uložiště aplikace JMHZ. Pro většinu dat bude primárním místem dat právě JMHZ, mohou však existovat výjimky. Předpokládá se příprava databází, které budou držet surová vstupní data a následně databází, které budou připravovat finální podobu dat. Lze předpokládat, že do finální podoby se data dostanou po obohacení </w:t>
      </w:r>
      <w:r w:rsidRPr="00DA5B33">
        <w:rPr>
          <w:rFonts w:ascii="Arial" w:eastAsia="Arial Narrow" w:hAnsi="Arial" w:cs="Arial"/>
          <w:color w:val="000000"/>
          <w:sz w:val="20"/>
          <w:szCs w:val="20"/>
        </w:rPr>
        <w:lastRenderedPageBreak/>
        <w:t>z dalších zdrojů jako např. ISSS a po ETL transformacích. Dále bude v rámci aktivit zpracování dat potřeba data přenášet do DWH (ADS) a do ODS.</w:t>
      </w:r>
    </w:p>
    <w:p w14:paraId="1AD578DA" w14:textId="77777777" w:rsidR="00DA5B33" w:rsidRPr="00DA5B33" w:rsidRDefault="00DA5B33" w:rsidP="00326765">
      <w:pPr>
        <w:numPr>
          <w:ilvl w:val="3"/>
          <w:numId w:val="53"/>
        </w:numPr>
        <w:spacing w:before="240" w:after="0" w:line="280" w:lineRule="atLeast"/>
        <w:ind w:left="851" w:hanging="425"/>
        <w:jc w:val="both"/>
        <w:rPr>
          <w:rFonts w:ascii="Arial" w:eastAsia="Arial Narrow" w:hAnsi="Arial" w:cs="Arial"/>
          <w:b/>
          <w:bCs/>
          <w:i/>
          <w:iCs/>
          <w:color w:val="000000"/>
          <w:sz w:val="20"/>
          <w:szCs w:val="20"/>
        </w:rPr>
      </w:pPr>
      <w:r w:rsidRPr="00DA5B33">
        <w:rPr>
          <w:rFonts w:ascii="Arial" w:eastAsia="Arial Narrow" w:hAnsi="Arial" w:cs="Arial"/>
          <w:b/>
          <w:bCs/>
          <w:i/>
          <w:iCs/>
          <w:color w:val="000000"/>
          <w:sz w:val="20"/>
          <w:szCs w:val="20"/>
        </w:rPr>
        <w:t>Vývojové aktivity spojené s přípravou uživatelského rozhraní</w:t>
      </w:r>
    </w:p>
    <w:p w14:paraId="0A8A15B2" w14:textId="77777777" w:rsidR="00DA5B33" w:rsidRPr="00DA5B33" w:rsidRDefault="00DA5B33" w:rsidP="00326765">
      <w:pPr>
        <w:spacing w:before="60" w:after="0" w:line="280" w:lineRule="atLeast"/>
        <w:ind w:left="426"/>
        <w:jc w:val="both"/>
        <w:rPr>
          <w:rFonts w:ascii="Arial" w:eastAsia="Arial Narrow" w:hAnsi="Arial" w:cs="Arial"/>
          <w:color w:val="000000"/>
          <w:sz w:val="20"/>
          <w:szCs w:val="20"/>
        </w:rPr>
      </w:pPr>
      <w:r w:rsidRPr="00DA5B33">
        <w:rPr>
          <w:rFonts w:ascii="Arial" w:eastAsia="Arial Narrow" w:hAnsi="Arial" w:cs="Arial"/>
          <w:color w:val="000000"/>
          <w:sz w:val="20"/>
          <w:szCs w:val="20"/>
        </w:rPr>
        <w:t>V současné době je uvažováno, že bude připraveno uživatelské rozhraní pro náhled a kontrolu dat JMHZ. Složitější operace přes uživatelské rozhraní JMHZ nejsou pravděpodobné, ale mohou být pro specifické případy definovány v pozdější fázi.</w:t>
      </w:r>
    </w:p>
    <w:p w14:paraId="337774A8" w14:textId="77777777" w:rsidR="00DA5B33" w:rsidRPr="00DA5B33" w:rsidRDefault="00DA5B33" w:rsidP="00326765">
      <w:pPr>
        <w:pStyle w:val="Odstavecseseznamem"/>
        <w:widowControl w:val="0"/>
        <w:numPr>
          <w:ilvl w:val="0"/>
          <w:numId w:val="52"/>
        </w:numPr>
        <w:tabs>
          <w:tab w:val="left" w:pos="6804"/>
        </w:tabs>
        <w:spacing w:before="360" w:after="0" w:line="280" w:lineRule="atLeast"/>
        <w:ind w:left="426" w:hanging="284"/>
        <w:jc w:val="both"/>
        <w:rPr>
          <w:rFonts w:ascii="Arial" w:hAnsi="Arial" w:cs="Arial"/>
          <w:b/>
          <w:bCs/>
          <w:sz w:val="20"/>
          <w:szCs w:val="20"/>
        </w:rPr>
      </w:pPr>
      <w:r w:rsidRPr="00DA5B33">
        <w:rPr>
          <w:rFonts w:ascii="Arial" w:hAnsi="Arial" w:cs="Arial"/>
          <w:b/>
          <w:bCs/>
          <w:sz w:val="20"/>
          <w:szCs w:val="20"/>
        </w:rPr>
        <w:t>Souhrn aktuálních předpokladů pro práci development týmu</w:t>
      </w:r>
    </w:p>
    <w:p w14:paraId="40D50FC1" w14:textId="77777777" w:rsidR="00DA5B33" w:rsidRPr="00DA5B33" w:rsidRDefault="00DA5B33" w:rsidP="00326765">
      <w:pPr>
        <w:spacing w:before="60" w:after="0" w:line="280" w:lineRule="atLeast"/>
        <w:jc w:val="both"/>
        <w:rPr>
          <w:rFonts w:ascii="Arial" w:eastAsia="Arial Narrow" w:hAnsi="Arial" w:cs="Arial"/>
          <w:color w:val="000000"/>
          <w:sz w:val="20"/>
          <w:szCs w:val="20"/>
        </w:rPr>
      </w:pPr>
      <w:r w:rsidRPr="00DA5B33">
        <w:rPr>
          <w:rFonts w:ascii="Arial" w:eastAsia="Arial Narrow" w:hAnsi="Arial" w:cs="Arial"/>
          <w:color w:val="000000"/>
          <w:sz w:val="20"/>
          <w:szCs w:val="20"/>
        </w:rPr>
        <w:t>Development tým bude navazovat na výstupy analytických týmů, které připraví popis procesů, které bude aplikace JMHZ řešit a technické výstupy ve struktuře:</w:t>
      </w:r>
    </w:p>
    <w:p w14:paraId="11EEEF32" w14:textId="77777777" w:rsidR="00DA5B33" w:rsidRPr="00DA5B33" w:rsidRDefault="00DA5B33" w:rsidP="00AF3991">
      <w:pPr>
        <w:numPr>
          <w:ilvl w:val="0"/>
          <w:numId w:val="50"/>
        </w:numPr>
        <w:spacing w:before="240" w:after="0" w:line="280" w:lineRule="atLeast"/>
        <w:jc w:val="both"/>
        <w:rPr>
          <w:rFonts w:ascii="Arial" w:eastAsia="Arial Narrow" w:hAnsi="Arial" w:cs="Arial"/>
          <w:color w:val="000000"/>
          <w:sz w:val="20"/>
          <w:szCs w:val="20"/>
        </w:rPr>
      </w:pPr>
      <w:r w:rsidRPr="00DA5B33">
        <w:rPr>
          <w:rFonts w:ascii="Arial" w:eastAsia="Arial Narrow" w:hAnsi="Arial" w:cs="Arial"/>
          <w:color w:val="000000"/>
          <w:sz w:val="20"/>
          <w:szCs w:val="20"/>
        </w:rPr>
        <w:t>Schéma architektury JMHZ</w:t>
      </w:r>
    </w:p>
    <w:p w14:paraId="165AFB0D"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Popis komponent zapojených do procesů JMHZ</w:t>
      </w:r>
    </w:p>
    <w:p w14:paraId="3B5DE9CE"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Popis dopadu (nová, změna, bez dopadu)</w:t>
      </w:r>
    </w:p>
    <w:p w14:paraId="1CDF53A3"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Rozdělení komponent do domén</w:t>
      </w:r>
    </w:p>
    <w:p w14:paraId="3E9858D9"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Popis funkcí očekávaných v daných komponentách</w:t>
      </w:r>
    </w:p>
    <w:p w14:paraId="7595655B"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Master data management koncept – určení primárních systémů pro jednotlivá data</w:t>
      </w:r>
    </w:p>
    <w:p w14:paraId="5D4FA8A4" w14:textId="77777777" w:rsidR="00DA5B33" w:rsidRPr="00DA5B33" w:rsidRDefault="00DA5B33" w:rsidP="00AF3991">
      <w:pPr>
        <w:numPr>
          <w:ilvl w:val="0"/>
          <w:numId w:val="50"/>
        </w:numPr>
        <w:spacing w:before="240" w:after="0" w:line="280" w:lineRule="atLeast"/>
        <w:jc w:val="both"/>
        <w:rPr>
          <w:rFonts w:ascii="Arial" w:eastAsia="Arial Narrow" w:hAnsi="Arial" w:cs="Arial"/>
          <w:color w:val="000000"/>
          <w:sz w:val="20"/>
          <w:szCs w:val="20"/>
        </w:rPr>
      </w:pPr>
      <w:r w:rsidRPr="00DA5B33">
        <w:rPr>
          <w:rFonts w:ascii="Arial" w:eastAsia="Arial Narrow" w:hAnsi="Arial" w:cs="Arial"/>
          <w:color w:val="000000"/>
          <w:sz w:val="20"/>
          <w:szCs w:val="20"/>
        </w:rPr>
        <w:t>Data</w:t>
      </w:r>
    </w:p>
    <w:p w14:paraId="54057484"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 xml:space="preserve">Konsolidace datového slovníku (vyjasnění otevřených bodů, tj. doplnění chybějících informací, zjištění vazeb mezi proměnnými a hlášeními) </w:t>
      </w:r>
    </w:p>
    <w:p w14:paraId="7053DD18"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Rozdělení datové věty na logické entity včetně vlastností a entitního modelu</w:t>
      </w:r>
    </w:p>
    <w:p w14:paraId="5C55C632"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Jednoznačné rozdělení na typy hlášení včetně povinností (pro zaměstnavatele)</w:t>
      </w:r>
    </w:p>
    <w:p w14:paraId="61A15C54"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Definice data setů pro konzumenty včetně transformačních pravidel</w:t>
      </w:r>
    </w:p>
    <w:p w14:paraId="52ACBE0B" w14:textId="77777777" w:rsidR="00DA5B33" w:rsidRPr="00DA5B33" w:rsidRDefault="00DA5B33" w:rsidP="00AF3991">
      <w:pPr>
        <w:numPr>
          <w:ilvl w:val="0"/>
          <w:numId w:val="50"/>
        </w:numPr>
        <w:spacing w:before="240" w:after="0" w:line="280" w:lineRule="atLeast"/>
        <w:jc w:val="both"/>
        <w:rPr>
          <w:rFonts w:ascii="Arial" w:eastAsia="Arial Narrow" w:hAnsi="Arial" w:cs="Arial"/>
          <w:color w:val="000000"/>
          <w:sz w:val="20"/>
          <w:szCs w:val="20"/>
        </w:rPr>
      </w:pPr>
      <w:r w:rsidRPr="00DA5B33">
        <w:rPr>
          <w:rFonts w:ascii="Arial" w:eastAsia="Arial Narrow" w:hAnsi="Arial" w:cs="Arial"/>
          <w:color w:val="000000"/>
          <w:sz w:val="20"/>
          <w:szCs w:val="20"/>
        </w:rPr>
        <w:t>Rozsah</w:t>
      </w:r>
    </w:p>
    <w:p w14:paraId="4803907A"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Definice funkčních/nefunkčních požadavků na řešení JMHZ ve vazbě na to-</w:t>
      </w:r>
      <w:proofErr w:type="spellStart"/>
      <w:r w:rsidRPr="00DA5B33">
        <w:rPr>
          <w:rFonts w:ascii="Arial" w:eastAsia="Arial Narrow" w:hAnsi="Arial" w:cs="Arial"/>
          <w:color w:val="000000"/>
          <w:sz w:val="20"/>
          <w:szCs w:val="20"/>
        </w:rPr>
        <w:t>be</w:t>
      </w:r>
      <w:proofErr w:type="spellEnd"/>
      <w:r w:rsidRPr="00DA5B33">
        <w:rPr>
          <w:rFonts w:ascii="Arial" w:eastAsia="Arial Narrow" w:hAnsi="Arial" w:cs="Arial"/>
          <w:color w:val="000000"/>
          <w:sz w:val="20"/>
          <w:szCs w:val="20"/>
        </w:rPr>
        <w:t xml:space="preserve"> procesy</w:t>
      </w:r>
    </w:p>
    <w:p w14:paraId="4BCA620D"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 xml:space="preserve">Definice MVP (pilot, po pilotu, </w:t>
      </w:r>
      <w:proofErr w:type="spellStart"/>
      <w:r w:rsidRPr="00DA5B33">
        <w:rPr>
          <w:rFonts w:ascii="Arial" w:eastAsia="Arial Narrow" w:hAnsi="Arial" w:cs="Arial"/>
          <w:color w:val="000000"/>
          <w:sz w:val="20"/>
          <w:szCs w:val="20"/>
        </w:rPr>
        <w:t>backlog</w:t>
      </w:r>
      <w:proofErr w:type="spellEnd"/>
      <w:r w:rsidRPr="00DA5B33">
        <w:rPr>
          <w:rFonts w:ascii="Arial" w:eastAsia="Arial Narrow" w:hAnsi="Arial" w:cs="Arial"/>
          <w:color w:val="000000"/>
          <w:sz w:val="20"/>
          <w:szCs w:val="20"/>
        </w:rPr>
        <w:t xml:space="preserve"> pro další fáze)</w:t>
      </w:r>
    </w:p>
    <w:p w14:paraId="2A848593" w14:textId="77777777" w:rsidR="00DA5B33" w:rsidRPr="00DA5B33" w:rsidRDefault="00DA5B33" w:rsidP="00AF3991">
      <w:pPr>
        <w:numPr>
          <w:ilvl w:val="0"/>
          <w:numId w:val="50"/>
        </w:numPr>
        <w:spacing w:before="240" w:after="0" w:line="280" w:lineRule="atLeast"/>
        <w:jc w:val="both"/>
        <w:rPr>
          <w:rFonts w:ascii="Arial" w:eastAsia="Arial Narrow" w:hAnsi="Arial" w:cs="Arial"/>
          <w:color w:val="000000"/>
          <w:sz w:val="20"/>
          <w:szCs w:val="20"/>
        </w:rPr>
      </w:pPr>
      <w:r w:rsidRPr="00DA5B33">
        <w:rPr>
          <w:rFonts w:ascii="Arial" w:eastAsia="Arial Narrow" w:hAnsi="Arial" w:cs="Arial"/>
          <w:color w:val="000000"/>
          <w:sz w:val="20"/>
          <w:szCs w:val="20"/>
        </w:rPr>
        <w:t>Sekvenční diagramy na základě to-</w:t>
      </w:r>
      <w:proofErr w:type="spellStart"/>
      <w:r w:rsidRPr="00DA5B33">
        <w:rPr>
          <w:rFonts w:ascii="Arial" w:eastAsia="Arial Narrow" w:hAnsi="Arial" w:cs="Arial"/>
          <w:color w:val="000000"/>
          <w:sz w:val="20"/>
          <w:szCs w:val="20"/>
        </w:rPr>
        <w:t>be</w:t>
      </w:r>
      <w:proofErr w:type="spellEnd"/>
      <w:r w:rsidRPr="00DA5B33">
        <w:rPr>
          <w:rFonts w:ascii="Arial" w:eastAsia="Arial Narrow" w:hAnsi="Arial" w:cs="Arial"/>
          <w:color w:val="000000"/>
          <w:sz w:val="20"/>
          <w:szCs w:val="20"/>
        </w:rPr>
        <w:t xml:space="preserve"> procesů</w:t>
      </w:r>
    </w:p>
    <w:p w14:paraId="390522CF"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Popis navrhovaných sekvencí interakcí mezi komponentami</w:t>
      </w:r>
    </w:p>
    <w:p w14:paraId="151520D7" w14:textId="77777777" w:rsidR="00DA5B33" w:rsidRPr="00DA5B33" w:rsidRDefault="00DA5B33" w:rsidP="00AF3991">
      <w:pPr>
        <w:numPr>
          <w:ilvl w:val="1"/>
          <w:numId w:val="50"/>
        </w:numPr>
        <w:spacing w:after="0" w:line="280" w:lineRule="atLeast"/>
        <w:ind w:left="1134" w:hanging="283"/>
        <w:jc w:val="both"/>
        <w:rPr>
          <w:rFonts w:ascii="Arial" w:eastAsia="Arial Narrow" w:hAnsi="Arial" w:cs="Arial"/>
          <w:color w:val="000000"/>
          <w:sz w:val="20"/>
          <w:szCs w:val="20"/>
        </w:rPr>
      </w:pPr>
      <w:r w:rsidRPr="00DA5B33">
        <w:rPr>
          <w:rFonts w:ascii="Arial" w:eastAsia="Arial Narrow" w:hAnsi="Arial" w:cs="Arial"/>
          <w:color w:val="000000"/>
          <w:sz w:val="20"/>
          <w:szCs w:val="20"/>
        </w:rPr>
        <w:t>Vazba vstupních a výstupních dat v procesů (př.: co vstupuje do procesu registrace zaměstnance, co je na výstupu)</w:t>
      </w:r>
    </w:p>
    <w:p w14:paraId="2C391D0B" w14:textId="77777777" w:rsidR="00DA5B33" w:rsidRPr="00DA5B33" w:rsidRDefault="00DA5B33" w:rsidP="00F526AC">
      <w:pPr>
        <w:spacing w:after="0" w:line="280" w:lineRule="atLeast"/>
        <w:ind w:left="1440"/>
        <w:jc w:val="both"/>
        <w:rPr>
          <w:rFonts w:ascii="Arial" w:eastAsia="Arial Narrow" w:hAnsi="Arial" w:cs="Arial"/>
          <w:color w:val="000000"/>
          <w:sz w:val="20"/>
          <w:szCs w:val="20"/>
        </w:rPr>
      </w:pPr>
    </w:p>
    <w:p w14:paraId="261BF74E" w14:textId="77777777" w:rsidR="00DA5B33" w:rsidRPr="00DA5B33" w:rsidRDefault="00DA5B33" w:rsidP="00F526AC">
      <w:pPr>
        <w:spacing w:after="0" w:line="280" w:lineRule="atLeast"/>
        <w:jc w:val="both"/>
        <w:rPr>
          <w:rFonts w:ascii="Arial" w:eastAsia="Arial Narrow" w:hAnsi="Arial" w:cs="Arial"/>
          <w:color w:val="000000"/>
          <w:sz w:val="20"/>
          <w:szCs w:val="20"/>
        </w:rPr>
      </w:pPr>
      <w:r w:rsidRPr="00DA5B33">
        <w:rPr>
          <w:rFonts w:ascii="Arial" w:eastAsia="Arial Narrow" w:hAnsi="Arial" w:cs="Arial"/>
          <w:color w:val="000000"/>
          <w:sz w:val="20"/>
          <w:szCs w:val="20"/>
        </w:rPr>
        <w:t>Ve spolupráci s vývojovým týmem bude dopracováno:</w:t>
      </w:r>
    </w:p>
    <w:p w14:paraId="19EB29AE" w14:textId="77777777" w:rsidR="00DA5B33" w:rsidRPr="00DA5B33" w:rsidRDefault="00DA5B33" w:rsidP="002634BA">
      <w:pPr>
        <w:numPr>
          <w:ilvl w:val="0"/>
          <w:numId w:val="50"/>
        </w:numPr>
        <w:spacing w:after="0" w:line="280" w:lineRule="atLeast"/>
        <w:jc w:val="both"/>
        <w:rPr>
          <w:rFonts w:ascii="Arial" w:eastAsia="Arial Narrow" w:hAnsi="Arial" w:cs="Arial"/>
          <w:color w:val="000000"/>
          <w:sz w:val="20"/>
          <w:szCs w:val="20"/>
        </w:rPr>
      </w:pPr>
      <w:r w:rsidRPr="00DA5B33">
        <w:rPr>
          <w:rFonts w:ascii="Arial" w:eastAsia="Arial Narrow" w:hAnsi="Arial" w:cs="Arial"/>
          <w:color w:val="000000"/>
          <w:sz w:val="20"/>
          <w:szCs w:val="20"/>
        </w:rPr>
        <w:t xml:space="preserve">Popis </w:t>
      </w:r>
      <w:proofErr w:type="spellStart"/>
      <w:r w:rsidRPr="00DA5B33">
        <w:rPr>
          <w:rFonts w:ascii="Arial" w:eastAsia="Arial Narrow" w:hAnsi="Arial" w:cs="Arial"/>
          <w:color w:val="000000"/>
          <w:sz w:val="20"/>
          <w:szCs w:val="20"/>
        </w:rPr>
        <w:t>delivery</w:t>
      </w:r>
      <w:proofErr w:type="spellEnd"/>
      <w:r w:rsidRPr="00DA5B33">
        <w:rPr>
          <w:rFonts w:ascii="Arial" w:eastAsia="Arial Narrow" w:hAnsi="Arial" w:cs="Arial"/>
          <w:color w:val="000000"/>
          <w:sz w:val="20"/>
          <w:szCs w:val="20"/>
        </w:rPr>
        <w:t xml:space="preserve"> modelu JMHZ</w:t>
      </w:r>
    </w:p>
    <w:p w14:paraId="6DAAB07B" w14:textId="77777777" w:rsidR="00DA5B33" w:rsidRPr="00DA5B33" w:rsidRDefault="00DA5B33" w:rsidP="002634BA">
      <w:pPr>
        <w:numPr>
          <w:ilvl w:val="1"/>
          <w:numId w:val="50"/>
        </w:numPr>
        <w:spacing w:after="0" w:line="280" w:lineRule="atLeast"/>
        <w:jc w:val="both"/>
        <w:rPr>
          <w:rFonts w:ascii="Arial" w:eastAsia="Arial Narrow" w:hAnsi="Arial" w:cs="Arial"/>
          <w:color w:val="000000"/>
          <w:sz w:val="20"/>
          <w:szCs w:val="20"/>
        </w:rPr>
      </w:pPr>
      <w:r w:rsidRPr="00DA5B33">
        <w:rPr>
          <w:rFonts w:ascii="Arial" w:eastAsia="Arial Narrow" w:hAnsi="Arial" w:cs="Arial"/>
          <w:color w:val="000000"/>
          <w:sz w:val="20"/>
          <w:szCs w:val="20"/>
        </w:rPr>
        <w:t xml:space="preserve">Strategie </w:t>
      </w:r>
      <w:proofErr w:type="spellStart"/>
      <w:r w:rsidRPr="00DA5B33">
        <w:rPr>
          <w:rFonts w:ascii="Arial" w:eastAsia="Arial Narrow" w:hAnsi="Arial" w:cs="Arial"/>
          <w:color w:val="000000"/>
          <w:sz w:val="20"/>
          <w:szCs w:val="20"/>
        </w:rPr>
        <w:t>delivery</w:t>
      </w:r>
      <w:proofErr w:type="spellEnd"/>
      <w:r w:rsidRPr="00DA5B33">
        <w:rPr>
          <w:rFonts w:ascii="Arial" w:eastAsia="Arial Narrow" w:hAnsi="Arial" w:cs="Arial"/>
          <w:color w:val="000000"/>
          <w:sz w:val="20"/>
          <w:szCs w:val="20"/>
        </w:rPr>
        <w:t xml:space="preserve"> za jednotlivé oblasti</w:t>
      </w:r>
    </w:p>
    <w:p w14:paraId="48414855" w14:textId="77777777" w:rsidR="00DA5B33" w:rsidRPr="00DA5B33" w:rsidRDefault="00DA5B33" w:rsidP="002634BA">
      <w:pPr>
        <w:numPr>
          <w:ilvl w:val="1"/>
          <w:numId w:val="50"/>
        </w:numPr>
        <w:spacing w:after="0" w:line="280" w:lineRule="atLeast"/>
        <w:jc w:val="both"/>
        <w:rPr>
          <w:rFonts w:ascii="Arial" w:eastAsia="Arial Narrow" w:hAnsi="Arial" w:cs="Arial"/>
          <w:color w:val="000000"/>
          <w:sz w:val="20"/>
          <w:szCs w:val="20"/>
        </w:rPr>
      </w:pPr>
      <w:r w:rsidRPr="00DA5B33">
        <w:rPr>
          <w:rFonts w:ascii="Arial" w:eastAsia="Arial Narrow" w:hAnsi="Arial" w:cs="Arial"/>
          <w:color w:val="000000"/>
          <w:sz w:val="20"/>
          <w:szCs w:val="20"/>
        </w:rPr>
        <w:t>Strategie testování</w:t>
      </w:r>
    </w:p>
    <w:p w14:paraId="0B80C338" w14:textId="77777777" w:rsidR="00DA5B33" w:rsidRPr="00DA5B33" w:rsidRDefault="00DA5B33" w:rsidP="002634BA">
      <w:pPr>
        <w:numPr>
          <w:ilvl w:val="1"/>
          <w:numId w:val="50"/>
        </w:numPr>
        <w:spacing w:after="0" w:line="280" w:lineRule="atLeast"/>
        <w:jc w:val="both"/>
        <w:rPr>
          <w:rFonts w:ascii="Arial" w:eastAsia="Arial Narrow" w:hAnsi="Arial" w:cs="Arial"/>
          <w:color w:val="000000"/>
          <w:sz w:val="20"/>
          <w:szCs w:val="20"/>
        </w:rPr>
      </w:pPr>
      <w:r w:rsidRPr="00DA5B33">
        <w:rPr>
          <w:rFonts w:ascii="Arial" w:eastAsia="Arial Narrow" w:hAnsi="Arial" w:cs="Arial"/>
          <w:color w:val="000000"/>
          <w:sz w:val="20"/>
          <w:szCs w:val="20"/>
        </w:rPr>
        <w:t xml:space="preserve">Strategie pilotu, </w:t>
      </w:r>
      <w:proofErr w:type="spellStart"/>
      <w:r w:rsidRPr="00DA5B33">
        <w:rPr>
          <w:rFonts w:ascii="Arial" w:eastAsia="Arial Narrow" w:hAnsi="Arial" w:cs="Arial"/>
          <w:color w:val="000000"/>
          <w:sz w:val="20"/>
          <w:szCs w:val="20"/>
        </w:rPr>
        <w:t>rolloutu</w:t>
      </w:r>
      <w:proofErr w:type="spellEnd"/>
      <w:r w:rsidRPr="00DA5B33">
        <w:rPr>
          <w:rFonts w:ascii="Arial" w:eastAsia="Arial Narrow" w:hAnsi="Arial" w:cs="Arial"/>
          <w:color w:val="000000"/>
          <w:sz w:val="20"/>
          <w:szCs w:val="20"/>
        </w:rPr>
        <w:t xml:space="preserve"> řešení</w:t>
      </w:r>
    </w:p>
    <w:p w14:paraId="6B63BF09" w14:textId="77777777" w:rsidR="00C17EF8" w:rsidRDefault="00C17EF8">
      <w:pPr>
        <w:spacing w:after="0" w:line="240" w:lineRule="auto"/>
        <w:rPr>
          <w:rFonts w:ascii="Arial" w:hAnsi="Arial" w:cs="Arial"/>
          <w:sz w:val="20"/>
        </w:rPr>
      </w:pPr>
    </w:p>
    <w:p w14:paraId="4698434B" w14:textId="6A2A1490" w:rsidR="00DA5B33" w:rsidRDefault="00DA5B33">
      <w:pPr>
        <w:spacing w:after="0" w:line="240" w:lineRule="auto"/>
        <w:rPr>
          <w:rFonts w:ascii="Arial" w:hAnsi="Arial" w:cs="Arial"/>
          <w:b/>
          <w:sz w:val="20"/>
          <w:szCs w:val="20"/>
        </w:rPr>
      </w:pPr>
      <w:r>
        <w:rPr>
          <w:rFonts w:ascii="Arial" w:hAnsi="Arial" w:cs="Arial"/>
          <w:sz w:val="20"/>
        </w:rPr>
        <w:br w:type="page"/>
      </w:r>
    </w:p>
    <w:p w14:paraId="6C8FC641" w14:textId="7B88B518" w:rsidR="00F67D03" w:rsidRDefault="00F67D03" w:rsidP="00DF5402">
      <w:pPr>
        <w:pStyle w:val="RLProhlensmluvnchstran"/>
        <w:spacing w:after="240" w:line="280" w:lineRule="atLeast"/>
        <w:rPr>
          <w:rFonts w:ascii="Arial" w:hAnsi="Arial" w:cs="Arial"/>
          <w:iCs/>
          <w:caps/>
          <w:sz w:val="20"/>
        </w:rPr>
      </w:pPr>
      <w:r w:rsidRPr="007C6964">
        <w:rPr>
          <w:rFonts w:ascii="Arial" w:hAnsi="Arial" w:cs="Arial"/>
          <w:sz w:val="20"/>
        </w:rPr>
        <w:lastRenderedPageBreak/>
        <w:t xml:space="preserve">Příloha č. </w:t>
      </w:r>
      <w:r w:rsidR="00851F98">
        <w:rPr>
          <w:rFonts w:ascii="Arial" w:hAnsi="Arial" w:cs="Arial"/>
          <w:sz w:val="20"/>
        </w:rPr>
        <w:t>2</w:t>
      </w:r>
      <w:r w:rsidRPr="007C6964">
        <w:rPr>
          <w:rFonts w:ascii="Arial" w:hAnsi="Arial" w:cs="Arial"/>
          <w:sz w:val="20"/>
        </w:rPr>
        <w:t xml:space="preserve"> – </w:t>
      </w:r>
      <w:r>
        <w:rPr>
          <w:rFonts w:ascii="Arial" w:hAnsi="Arial" w:cs="Arial"/>
          <w:sz w:val="20"/>
        </w:rPr>
        <w:t>Realizační tým Poskytovatele a Cena za poskytnutí Služeb</w:t>
      </w:r>
    </w:p>
    <w:tbl>
      <w:tblPr>
        <w:tblStyle w:val="Mkatabulky"/>
        <w:tblW w:w="9181" w:type="dxa"/>
        <w:tblLook w:val="04A0" w:firstRow="1" w:lastRow="0" w:firstColumn="1" w:lastColumn="0" w:noHBand="0" w:noVBand="1"/>
      </w:tblPr>
      <w:tblGrid>
        <w:gridCol w:w="2547"/>
        <w:gridCol w:w="2977"/>
        <w:gridCol w:w="1559"/>
        <w:gridCol w:w="2098"/>
      </w:tblGrid>
      <w:tr w:rsidR="00DF5402" w:rsidRPr="00A5360B" w14:paraId="67EB180C" w14:textId="11127166" w:rsidTr="00146B3C">
        <w:trPr>
          <w:trHeight w:val="57"/>
        </w:trPr>
        <w:tc>
          <w:tcPr>
            <w:tcW w:w="2547" w:type="dxa"/>
            <w:shd w:val="clear" w:color="auto" w:fill="F2F2F2" w:themeFill="background1" w:themeFillShade="F2"/>
            <w:vAlign w:val="center"/>
          </w:tcPr>
          <w:p w14:paraId="17DC509C" w14:textId="6F92998B" w:rsidR="00DF5402" w:rsidRPr="000236B7" w:rsidRDefault="00DF5402" w:rsidP="00856DB6">
            <w:pPr>
              <w:spacing w:after="0"/>
              <w:jc w:val="center"/>
              <w:rPr>
                <w:rFonts w:ascii="Arial" w:hAnsi="Arial" w:cs="Arial"/>
                <w:b/>
                <w:sz w:val="20"/>
                <w:szCs w:val="20"/>
              </w:rPr>
            </w:pPr>
            <w:r w:rsidRPr="00A16B28">
              <w:rPr>
                <w:rFonts w:ascii="Arial" w:hAnsi="Arial" w:cs="Arial"/>
                <w:b/>
                <w:sz w:val="20"/>
                <w:szCs w:val="20"/>
              </w:rPr>
              <w:t>Pozice</w:t>
            </w:r>
          </w:p>
        </w:tc>
        <w:tc>
          <w:tcPr>
            <w:tcW w:w="2977" w:type="dxa"/>
            <w:shd w:val="clear" w:color="auto" w:fill="F2F2F2" w:themeFill="background1" w:themeFillShade="F2"/>
            <w:vAlign w:val="center"/>
          </w:tcPr>
          <w:p w14:paraId="7A0D365A" w14:textId="75D0E29A" w:rsidR="00DF5402" w:rsidRPr="000236B7" w:rsidRDefault="00DF5402" w:rsidP="00856DB6">
            <w:pPr>
              <w:spacing w:after="0"/>
              <w:jc w:val="center"/>
              <w:rPr>
                <w:rFonts w:ascii="Arial" w:hAnsi="Arial" w:cs="Arial"/>
                <w:b/>
                <w:sz w:val="20"/>
                <w:szCs w:val="20"/>
              </w:rPr>
            </w:pPr>
            <w:r w:rsidRPr="00A16B28">
              <w:rPr>
                <w:rFonts w:ascii="Arial" w:hAnsi="Arial" w:cs="Arial"/>
                <w:b/>
                <w:sz w:val="20"/>
                <w:szCs w:val="20"/>
              </w:rPr>
              <w:t>Jméno</w:t>
            </w:r>
          </w:p>
        </w:tc>
        <w:tc>
          <w:tcPr>
            <w:tcW w:w="1559" w:type="dxa"/>
            <w:shd w:val="clear" w:color="auto" w:fill="F2F2F2" w:themeFill="background1" w:themeFillShade="F2"/>
            <w:vAlign w:val="center"/>
          </w:tcPr>
          <w:p w14:paraId="0D9ABAE3" w14:textId="109E1FE7" w:rsidR="00DF5402" w:rsidRPr="00A16B28" w:rsidRDefault="00DF5402" w:rsidP="00856DB6">
            <w:pPr>
              <w:spacing w:after="0"/>
              <w:jc w:val="center"/>
              <w:rPr>
                <w:rFonts w:ascii="Arial" w:hAnsi="Arial" w:cs="Arial"/>
                <w:b/>
                <w:sz w:val="20"/>
                <w:szCs w:val="20"/>
              </w:rPr>
            </w:pPr>
            <w:r>
              <w:rPr>
                <w:rFonts w:ascii="Arial" w:hAnsi="Arial" w:cs="Arial"/>
                <w:b/>
                <w:sz w:val="20"/>
                <w:szCs w:val="20"/>
              </w:rPr>
              <w:t>Min. jednotka pro objednání</w:t>
            </w:r>
          </w:p>
        </w:tc>
        <w:tc>
          <w:tcPr>
            <w:tcW w:w="2098" w:type="dxa"/>
            <w:shd w:val="clear" w:color="auto" w:fill="F2F2F2" w:themeFill="background1" w:themeFillShade="F2"/>
            <w:vAlign w:val="center"/>
          </w:tcPr>
          <w:p w14:paraId="1FB2BE5D" w14:textId="0B5DC34D" w:rsidR="00DF5402" w:rsidRPr="00BB2C2E" w:rsidRDefault="00DF5402" w:rsidP="00856DB6">
            <w:pPr>
              <w:spacing w:after="0" w:line="280" w:lineRule="atLeast"/>
              <w:jc w:val="center"/>
              <w:rPr>
                <w:rFonts w:ascii="Arial" w:hAnsi="Arial" w:cs="Arial"/>
                <w:b/>
                <w:bCs/>
                <w:sz w:val="20"/>
                <w:szCs w:val="20"/>
              </w:rPr>
            </w:pPr>
            <w:r w:rsidRPr="00BB2C2E">
              <w:rPr>
                <w:rFonts w:ascii="Arial" w:hAnsi="Arial" w:cs="Arial"/>
                <w:b/>
                <w:bCs/>
                <w:sz w:val="20"/>
                <w:szCs w:val="20"/>
              </w:rPr>
              <w:t>Cena</w:t>
            </w:r>
          </w:p>
          <w:p w14:paraId="0B950A22" w14:textId="273DBDCB" w:rsidR="00DF5402" w:rsidRPr="00A16B28" w:rsidRDefault="00DF5402" w:rsidP="00856DB6">
            <w:pPr>
              <w:spacing w:after="0"/>
              <w:jc w:val="center"/>
              <w:rPr>
                <w:rFonts w:ascii="Arial" w:hAnsi="Arial" w:cs="Arial"/>
                <w:b/>
                <w:sz w:val="20"/>
                <w:szCs w:val="20"/>
              </w:rPr>
            </w:pPr>
            <w:r w:rsidRPr="00BB2C2E">
              <w:rPr>
                <w:rFonts w:ascii="Arial" w:hAnsi="Arial" w:cs="Arial"/>
                <w:b/>
                <w:bCs/>
                <w:sz w:val="20"/>
                <w:szCs w:val="20"/>
              </w:rPr>
              <w:t>v Kč bez DPH</w:t>
            </w:r>
          </w:p>
        </w:tc>
      </w:tr>
      <w:tr w:rsidR="00E103D7" w:rsidRPr="00A5360B" w14:paraId="44A413DB" w14:textId="55032CF4" w:rsidTr="00146B3C">
        <w:trPr>
          <w:trHeight w:val="57"/>
        </w:trPr>
        <w:tc>
          <w:tcPr>
            <w:tcW w:w="2547" w:type="dxa"/>
            <w:shd w:val="clear" w:color="auto" w:fill="auto"/>
            <w:vAlign w:val="center"/>
          </w:tcPr>
          <w:p w14:paraId="46209C55" w14:textId="232B10B2" w:rsidR="00E103D7" w:rsidRPr="00E103D7" w:rsidRDefault="00E103D7" w:rsidP="00E103D7">
            <w:pPr>
              <w:spacing w:after="0"/>
              <w:rPr>
                <w:rFonts w:ascii="Arial" w:hAnsi="Arial" w:cs="Arial"/>
                <w:sz w:val="20"/>
                <w:szCs w:val="20"/>
              </w:rPr>
            </w:pPr>
            <w:r w:rsidRPr="00E103D7">
              <w:rPr>
                <w:rFonts w:ascii="Arial" w:hAnsi="Arial" w:cs="Arial"/>
                <w:color w:val="000000" w:themeColor="text1"/>
                <w:sz w:val="20"/>
                <w:szCs w:val="22"/>
              </w:rPr>
              <w:t>Partner</w:t>
            </w:r>
          </w:p>
        </w:tc>
        <w:tc>
          <w:tcPr>
            <w:tcW w:w="2977" w:type="dxa"/>
            <w:shd w:val="clear" w:color="auto" w:fill="auto"/>
            <w:vAlign w:val="center"/>
          </w:tcPr>
          <w:p w14:paraId="6C1A365A" w14:textId="1C19EDD3" w:rsidR="00E103D7" w:rsidRPr="004711E3" w:rsidRDefault="00F41B56" w:rsidP="00E103D7">
            <w:pPr>
              <w:spacing w:after="0"/>
              <w:jc w:val="center"/>
              <w:rPr>
                <w:rFonts w:ascii="Arial" w:hAnsi="Arial" w:cs="Arial"/>
                <w:color w:val="000000"/>
                <w:sz w:val="20"/>
                <w:szCs w:val="20"/>
              </w:rPr>
            </w:pPr>
            <w:r w:rsidRPr="00F41B56">
              <w:rPr>
                <w:rFonts w:ascii="Arial" w:hAnsi="Arial" w:cs="Arial"/>
                <w:i/>
                <w:iCs/>
                <w:color w:val="FFFFFF" w:themeColor="background1"/>
                <w:sz w:val="20"/>
                <w:szCs w:val="20"/>
                <w:highlight w:val="black"/>
              </w:rPr>
              <w:t>neveřejný údaj</w:t>
            </w:r>
          </w:p>
        </w:tc>
        <w:tc>
          <w:tcPr>
            <w:tcW w:w="1559" w:type="dxa"/>
            <w:shd w:val="clear" w:color="auto" w:fill="auto"/>
          </w:tcPr>
          <w:p w14:paraId="035C87E9" w14:textId="3561784C" w:rsidR="00E103D7" w:rsidRPr="00796AF1" w:rsidRDefault="00E103D7" w:rsidP="00E103D7">
            <w:pPr>
              <w:spacing w:after="0"/>
              <w:jc w:val="center"/>
              <w:rPr>
                <w:rFonts w:ascii="Arial" w:hAnsi="Arial" w:cs="Arial"/>
                <w:color w:val="000000"/>
                <w:sz w:val="20"/>
                <w:szCs w:val="20"/>
              </w:rPr>
            </w:pPr>
            <w:r w:rsidRPr="00BB2C2E">
              <w:rPr>
                <w:rFonts w:ascii="Arial" w:hAnsi="Arial" w:cs="Arial"/>
                <w:sz w:val="20"/>
                <w:szCs w:val="20"/>
              </w:rPr>
              <w:t>1 člověkoden</w:t>
            </w:r>
            <w:r>
              <w:rPr>
                <w:rFonts w:ascii="Arial" w:hAnsi="Arial" w:cs="Arial"/>
                <w:sz w:val="20"/>
                <w:szCs w:val="20"/>
              </w:rPr>
              <w:t xml:space="preserve"> (MD)</w:t>
            </w:r>
          </w:p>
        </w:tc>
        <w:tc>
          <w:tcPr>
            <w:tcW w:w="2098" w:type="dxa"/>
            <w:shd w:val="clear" w:color="auto" w:fill="auto"/>
            <w:vAlign w:val="center"/>
          </w:tcPr>
          <w:p w14:paraId="75E0698C" w14:textId="4A8E237C" w:rsidR="00E103D7" w:rsidRPr="00796AF1" w:rsidRDefault="00CA72C3" w:rsidP="00E103D7">
            <w:pPr>
              <w:spacing w:after="0"/>
              <w:jc w:val="center"/>
              <w:rPr>
                <w:rFonts w:ascii="Arial" w:hAnsi="Arial" w:cs="Arial"/>
                <w:color w:val="000000"/>
                <w:sz w:val="20"/>
                <w:szCs w:val="20"/>
              </w:rPr>
            </w:pPr>
            <w:r>
              <w:rPr>
                <w:rFonts w:ascii="Arial" w:hAnsi="Arial" w:cs="Arial"/>
                <w:sz w:val="20"/>
                <w:szCs w:val="22"/>
              </w:rPr>
              <w:t>25 000,-</w:t>
            </w:r>
          </w:p>
        </w:tc>
      </w:tr>
      <w:tr w:rsidR="00F41B56" w:rsidRPr="00A5360B" w14:paraId="7A55DB79" w14:textId="77777777" w:rsidTr="00F41B56">
        <w:trPr>
          <w:trHeight w:val="57"/>
        </w:trPr>
        <w:tc>
          <w:tcPr>
            <w:tcW w:w="2547" w:type="dxa"/>
            <w:shd w:val="clear" w:color="auto" w:fill="auto"/>
            <w:vAlign w:val="center"/>
          </w:tcPr>
          <w:p w14:paraId="48BB9C81" w14:textId="29FD3E35" w:rsidR="00F41B56" w:rsidRPr="00E103D7" w:rsidRDefault="00F41B56" w:rsidP="00F41B56">
            <w:pPr>
              <w:spacing w:after="0"/>
              <w:rPr>
                <w:rFonts w:ascii="Arial" w:hAnsi="Arial" w:cs="Arial"/>
                <w:sz w:val="20"/>
                <w:szCs w:val="20"/>
              </w:rPr>
            </w:pPr>
            <w:proofErr w:type="spellStart"/>
            <w:r w:rsidRPr="00E103D7">
              <w:rPr>
                <w:rFonts w:ascii="Arial" w:hAnsi="Arial" w:cs="Arial"/>
                <w:color w:val="000000" w:themeColor="text1"/>
                <w:sz w:val="20"/>
                <w:szCs w:val="22"/>
              </w:rPr>
              <w:t>Subject</w:t>
            </w:r>
            <w:proofErr w:type="spellEnd"/>
            <w:r w:rsidRPr="00E103D7">
              <w:rPr>
                <w:rFonts w:ascii="Arial" w:hAnsi="Arial" w:cs="Arial"/>
                <w:color w:val="000000" w:themeColor="text1"/>
                <w:sz w:val="20"/>
                <w:szCs w:val="22"/>
              </w:rPr>
              <w:t xml:space="preserve"> </w:t>
            </w:r>
            <w:proofErr w:type="spellStart"/>
            <w:r w:rsidRPr="00E103D7">
              <w:rPr>
                <w:rFonts w:ascii="Arial" w:hAnsi="Arial" w:cs="Arial"/>
                <w:color w:val="000000" w:themeColor="text1"/>
                <w:sz w:val="20"/>
                <w:szCs w:val="22"/>
              </w:rPr>
              <w:t>Matter</w:t>
            </w:r>
            <w:proofErr w:type="spellEnd"/>
            <w:r w:rsidRPr="00E103D7">
              <w:rPr>
                <w:rFonts w:ascii="Arial" w:hAnsi="Arial" w:cs="Arial"/>
                <w:color w:val="000000" w:themeColor="text1"/>
                <w:sz w:val="20"/>
                <w:szCs w:val="22"/>
              </w:rPr>
              <w:t xml:space="preserve"> Expert I.</w:t>
            </w:r>
          </w:p>
        </w:tc>
        <w:tc>
          <w:tcPr>
            <w:tcW w:w="2977" w:type="dxa"/>
            <w:shd w:val="clear" w:color="auto" w:fill="auto"/>
            <w:vAlign w:val="center"/>
          </w:tcPr>
          <w:p w14:paraId="606FE471" w14:textId="25C01898" w:rsidR="00F41B56" w:rsidRPr="004711E3" w:rsidRDefault="00F41B56" w:rsidP="00F41B56">
            <w:pPr>
              <w:spacing w:after="0"/>
              <w:jc w:val="center"/>
              <w:rPr>
                <w:rFonts w:ascii="Arial" w:hAnsi="Arial" w:cs="Arial"/>
                <w:sz w:val="20"/>
                <w:szCs w:val="22"/>
              </w:rPr>
            </w:pPr>
            <w:r w:rsidRPr="00657462">
              <w:rPr>
                <w:rFonts w:ascii="Arial" w:hAnsi="Arial" w:cs="Arial"/>
                <w:i/>
                <w:iCs/>
                <w:color w:val="FFFFFF" w:themeColor="background1"/>
                <w:sz w:val="20"/>
                <w:szCs w:val="20"/>
                <w:highlight w:val="black"/>
              </w:rPr>
              <w:t>neveřejný údaj</w:t>
            </w:r>
          </w:p>
        </w:tc>
        <w:tc>
          <w:tcPr>
            <w:tcW w:w="1559" w:type="dxa"/>
            <w:shd w:val="clear" w:color="auto" w:fill="auto"/>
          </w:tcPr>
          <w:p w14:paraId="3F9BAC40" w14:textId="18CCE69B" w:rsidR="00F41B56" w:rsidRPr="00BB2C2E" w:rsidRDefault="00F41B56" w:rsidP="00F41B56">
            <w:pPr>
              <w:spacing w:after="0"/>
              <w:jc w:val="center"/>
              <w:rPr>
                <w:rFonts w:ascii="Arial" w:hAnsi="Arial" w:cs="Arial"/>
                <w:sz w:val="20"/>
                <w:szCs w:val="20"/>
              </w:rPr>
            </w:pPr>
            <w:r w:rsidRPr="00BB2C2E">
              <w:rPr>
                <w:rFonts w:ascii="Arial" w:hAnsi="Arial" w:cs="Arial"/>
                <w:sz w:val="20"/>
                <w:szCs w:val="20"/>
              </w:rPr>
              <w:t>1 člověkoden</w:t>
            </w:r>
            <w:r>
              <w:rPr>
                <w:rFonts w:ascii="Arial" w:hAnsi="Arial" w:cs="Arial"/>
                <w:sz w:val="20"/>
                <w:szCs w:val="20"/>
              </w:rPr>
              <w:t xml:space="preserve"> (MD)</w:t>
            </w:r>
          </w:p>
        </w:tc>
        <w:tc>
          <w:tcPr>
            <w:tcW w:w="2098" w:type="dxa"/>
            <w:shd w:val="clear" w:color="auto" w:fill="auto"/>
            <w:vAlign w:val="center"/>
          </w:tcPr>
          <w:p w14:paraId="522BEDFD" w14:textId="2F9DE76B" w:rsidR="00F41B56" w:rsidRPr="00CA72C3" w:rsidRDefault="00F41B56" w:rsidP="00F41B56">
            <w:pPr>
              <w:spacing w:after="0"/>
              <w:jc w:val="center"/>
              <w:rPr>
                <w:rFonts w:ascii="Arial" w:hAnsi="Arial" w:cs="Arial"/>
                <w:sz w:val="20"/>
                <w:szCs w:val="22"/>
              </w:rPr>
            </w:pPr>
            <w:r w:rsidRPr="00CA72C3">
              <w:rPr>
                <w:rFonts w:ascii="Arial" w:hAnsi="Arial" w:cs="Arial"/>
                <w:sz w:val="20"/>
                <w:szCs w:val="22"/>
              </w:rPr>
              <w:t>15 000,-</w:t>
            </w:r>
          </w:p>
        </w:tc>
      </w:tr>
      <w:tr w:rsidR="00F41B56" w:rsidRPr="00A5360B" w14:paraId="299D08B0" w14:textId="77777777" w:rsidTr="00F41B56">
        <w:trPr>
          <w:trHeight w:val="57"/>
        </w:trPr>
        <w:tc>
          <w:tcPr>
            <w:tcW w:w="2547" w:type="dxa"/>
            <w:shd w:val="clear" w:color="auto" w:fill="auto"/>
            <w:vAlign w:val="center"/>
          </w:tcPr>
          <w:p w14:paraId="003DD877" w14:textId="73484660" w:rsidR="00F41B56" w:rsidRPr="00E103D7" w:rsidRDefault="00F41B56" w:rsidP="00F41B56">
            <w:pPr>
              <w:spacing w:after="0"/>
              <w:rPr>
                <w:rFonts w:ascii="Arial" w:hAnsi="Arial" w:cs="Arial"/>
                <w:sz w:val="20"/>
                <w:szCs w:val="20"/>
              </w:rPr>
            </w:pPr>
            <w:proofErr w:type="spellStart"/>
            <w:r w:rsidRPr="00E103D7">
              <w:rPr>
                <w:rFonts w:ascii="Arial" w:hAnsi="Arial" w:cs="Arial"/>
                <w:color w:val="000000" w:themeColor="text1"/>
                <w:sz w:val="20"/>
                <w:szCs w:val="22"/>
              </w:rPr>
              <w:t>Subject</w:t>
            </w:r>
            <w:proofErr w:type="spellEnd"/>
            <w:r w:rsidRPr="00E103D7">
              <w:rPr>
                <w:rFonts w:ascii="Arial" w:hAnsi="Arial" w:cs="Arial"/>
                <w:color w:val="000000" w:themeColor="text1"/>
                <w:sz w:val="20"/>
                <w:szCs w:val="22"/>
              </w:rPr>
              <w:t xml:space="preserve"> </w:t>
            </w:r>
            <w:proofErr w:type="spellStart"/>
            <w:r w:rsidRPr="00E103D7">
              <w:rPr>
                <w:rFonts w:ascii="Arial" w:hAnsi="Arial" w:cs="Arial"/>
                <w:color w:val="000000" w:themeColor="text1"/>
                <w:sz w:val="20"/>
                <w:szCs w:val="22"/>
              </w:rPr>
              <w:t>Matter</w:t>
            </w:r>
            <w:proofErr w:type="spellEnd"/>
            <w:r w:rsidRPr="00E103D7">
              <w:rPr>
                <w:rFonts w:ascii="Arial" w:hAnsi="Arial" w:cs="Arial"/>
                <w:color w:val="000000" w:themeColor="text1"/>
                <w:sz w:val="20"/>
                <w:szCs w:val="22"/>
              </w:rPr>
              <w:t xml:space="preserve"> Expert II.</w:t>
            </w:r>
          </w:p>
        </w:tc>
        <w:tc>
          <w:tcPr>
            <w:tcW w:w="2977" w:type="dxa"/>
            <w:shd w:val="clear" w:color="auto" w:fill="auto"/>
            <w:vAlign w:val="center"/>
          </w:tcPr>
          <w:p w14:paraId="5FA6105D" w14:textId="1E3AC895" w:rsidR="00F41B56" w:rsidRPr="004711E3" w:rsidRDefault="00F41B56" w:rsidP="00F41B56">
            <w:pPr>
              <w:spacing w:after="0"/>
              <w:jc w:val="center"/>
              <w:rPr>
                <w:rFonts w:ascii="Arial" w:hAnsi="Arial" w:cs="Arial"/>
                <w:sz w:val="20"/>
                <w:szCs w:val="22"/>
              </w:rPr>
            </w:pPr>
            <w:r w:rsidRPr="00657462">
              <w:rPr>
                <w:rFonts w:ascii="Arial" w:hAnsi="Arial" w:cs="Arial"/>
                <w:i/>
                <w:iCs/>
                <w:color w:val="FFFFFF" w:themeColor="background1"/>
                <w:sz w:val="20"/>
                <w:szCs w:val="20"/>
                <w:highlight w:val="black"/>
              </w:rPr>
              <w:t>neveřejný údaj</w:t>
            </w:r>
          </w:p>
        </w:tc>
        <w:tc>
          <w:tcPr>
            <w:tcW w:w="1559" w:type="dxa"/>
            <w:shd w:val="clear" w:color="auto" w:fill="auto"/>
          </w:tcPr>
          <w:p w14:paraId="00CEB667" w14:textId="602C5B1D" w:rsidR="00F41B56" w:rsidRPr="00BB2C2E" w:rsidRDefault="00F41B56" w:rsidP="00F41B56">
            <w:pPr>
              <w:spacing w:after="0"/>
              <w:jc w:val="center"/>
              <w:rPr>
                <w:rFonts w:ascii="Arial" w:hAnsi="Arial" w:cs="Arial"/>
                <w:sz w:val="20"/>
                <w:szCs w:val="20"/>
              </w:rPr>
            </w:pPr>
            <w:r w:rsidRPr="00D57C88">
              <w:rPr>
                <w:rFonts w:ascii="Arial" w:hAnsi="Arial" w:cs="Arial"/>
                <w:sz w:val="20"/>
                <w:szCs w:val="20"/>
              </w:rPr>
              <w:t>1 člověkoden (MD)</w:t>
            </w:r>
          </w:p>
        </w:tc>
        <w:tc>
          <w:tcPr>
            <w:tcW w:w="2098" w:type="dxa"/>
            <w:shd w:val="clear" w:color="auto" w:fill="auto"/>
            <w:vAlign w:val="center"/>
          </w:tcPr>
          <w:p w14:paraId="15383D86" w14:textId="5C64EDA1" w:rsidR="00F41B56" w:rsidRPr="00CA72C3" w:rsidRDefault="00F41B56" w:rsidP="00F41B56">
            <w:pPr>
              <w:spacing w:after="0"/>
              <w:jc w:val="center"/>
              <w:rPr>
                <w:rFonts w:ascii="Arial" w:hAnsi="Arial" w:cs="Arial"/>
                <w:sz w:val="20"/>
                <w:szCs w:val="22"/>
              </w:rPr>
            </w:pPr>
            <w:r w:rsidRPr="00CA72C3">
              <w:rPr>
                <w:rFonts w:ascii="Arial" w:hAnsi="Arial" w:cs="Arial"/>
                <w:sz w:val="20"/>
                <w:szCs w:val="22"/>
              </w:rPr>
              <w:t>15 000,-</w:t>
            </w:r>
          </w:p>
        </w:tc>
      </w:tr>
      <w:tr w:rsidR="00F41B56" w:rsidRPr="00A5360B" w14:paraId="183F147B" w14:textId="77777777" w:rsidTr="00F41B56">
        <w:trPr>
          <w:trHeight w:val="57"/>
        </w:trPr>
        <w:tc>
          <w:tcPr>
            <w:tcW w:w="2547" w:type="dxa"/>
            <w:shd w:val="clear" w:color="auto" w:fill="auto"/>
            <w:vAlign w:val="center"/>
          </w:tcPr>
          <w:p w14:paraId="7EF5AA8E" w14:textId="2FCB75EE" w:rsidR="00F41B56" w:rsidRPr="00E103D7" w:rsidRDefault="00F41B56" w:rsidP="00F41B56">
            <w:pPr>
              <w:spacing w:after="0"/>
              <w:rPr>
                <w:rFonts w:ascii="Arial" w:hAnsi="Arial" w:cs="Arial"/>
                <w:sz w:val="20"/>
                <w:szCs w:val="20"/>
              </w:rPr>
            </w:pPr>
            <w:proofErr w:type="spellStart"/>
            <w:r w:rsidRPr="00E103D7">
              <w:rPr>
                <w:rFonts w:ascii="Arial" w:hAnsi="Arial" w:cs="Arial"/>
                <w:color w:val="000000" w:themeColor="text1"/>
                <w:sz w:val="20"/>
                <w:szCs w:val="22"/>
              </w:rPr>
              <w:t>Subject</w:t>
            </w:r>
            <w:proofErr w:type="spellEnd"/>
            <w:r w:rsidRPr="00E103D7">
              <w:rPr>
                <w:rFonts w:ascii="Arial" w:hAnsi="Arial" w:cs="Arial"/>
                <w:color w:val="000000" w:themeColor="text1"/>
                <w:sz w:val="20"/>
                <w:szCs w:val="22"/>
              </w:rPr>
              <w:t xml:space="preserve"> </w:t>
            </w:r>
            <w:proofErr w:type="spellStart"/>
            <w:r w:rsidRPr="00E103D7">
              <w:rPr>
                <w:rFonts w:ascii="Arial" w:hAnsi="Arial" w:cs="Arial"/>
                <w:color w:val="000000" w:themeColor="text1"/>
                <w:sz w:val="20"/>
                <w:szCs w:val="22"/>
              </w:rPr>
              <w:t>Matter</w:t>
            </w:r>
            <w:proofErr w:type="spellEnd"/>
            <w:r w:rsidRPr="00E103D7">
              <w:rPr>
                <w:rFonts w:ascii="Arial" w:hAnsi="Arial" w:cs="Arial"/>
                <w:color w:val="000000" w:themeColor="text1"/>
                <w:sz w:val="20"/>
                <w:szCs w:val="22"/>
              </w:rPr>
              <w:t xml:space="preserve"> Expert I</w:t>
            </w:r>
            <w:r>
              <w:rPr>
                <w:rFonts w:ascii="Arial" w:hAnsi="Arial" w:cs="Arial"/>
                <w:color w:val="000000" w:themeColor="text1"/>
                <w:sz w:val="20"/>
                <w:szCs w:val="22"/>
              </w:rPr>
              <w:t>II</w:t>
            </w:r>
            <w:r w:rsidRPr="00E103D7">
              <w:rPr>
                <w:rFonts w:ascii="Arial" w:hAnsi="Arial" w:cs="Arial"/>
                <w:color w:val="000000" w:themeColor="text1"/>
                <w:sz w:val="20"/>
                <w:szCs w:val="22"/>
              </w:rPr>
              <w:t>.</w:t>
            </w:r>
          </w:p>
        </w:tc>
        <w:tc>
          <w:tcPr>
            <w:tcW w:w="2977" w:type="dxa"/>
            <w:shd w:val="clear" w:color="auto" w:fill="auto"/>
            <w:vAlign w:val="center"/>
          </w:tcPr>
          <w:p w14:paraId="319CF988" w14:textId="03E1BD0B" w:rsidR="00F41B56" w:rsidRPr="004711E3" w:rsidRDefault="00F41B56" w:rsidP="00F41B56">
            <w:pPr>
              <w:spacing w:after="0"/>
              <w:jc w:val="center"/>
              <w:rPr>
                <w:rFonts w:ascii="Arial" w:hAnsi="Arial" w:cs="Arial"/>
                <w:sz w:val="20"/>
                <w:szCs w:val="22"/>
              </w:rPr>
            </w:pPr>
            <w:r w:rsidRPr="00657462">
              <w:rPr>
                <w:rFonts w:ascii="Arial" w:hAnsi="Arial" w:cs="Arial"/>
                <w:i/>
                <w:iCs/>
                <w:color w:val="FFFFFF" w:themeColor="background1"/>
                <w:sz w:val="20"/>
                <w:szCs w:val="20"/>
                <w:highlight w:val="black"/>
              </w:rPr>
              <w:t>neveřejný údaj</w:t>
            </w:r>
          </w:p>
        </w:tc>
        <w:tc>
          <w:tcPr>
            <w:tcW w:w="1559" w:type="dxa"/>
            <w:shd w:val="clear" w:color="auto" w:fill="auto"/>
          </w:tcPr>
          <w:p w14:paraId="6E1D9844" w14:textId="20B0463F" w:rsidR="00F41B56" w:rsidRPr="00BB2C2E" w:rsidRDefault="00F41B56" w:rsidP="00F41B56">
            <w:pPr>
              <w:spacing w:after="0"/>
              <w:jc w:val="center"/>
              <w:rPr>
                <w:rFonts w:ascii="Arial" w:hAnsi="Arial" w:cs="Arial"/>
                <w:sz w:val="20"/>
                <w:szCs w:val="20"/>
              </w:rPr>
            </w:pPr>
            <w:r w:rsidRPr="00D57C88">
              <w:rPr>
                <w:rFonts w:ascii="Arial" w:hAnsi="Arial" w:cs="Arial"/>
                <w:sz w:val="20"/>
                <w:szCs w:val="20"/>
              </w:rPr>
              <w:t>1 člověkoden (MD)</w:t>
            </w:r>
          </w:p>
        </w:tc>
        <w:tc>
          <w:tcPr>
            <w:tcW w:w="2098" w:type="dxa"/>
            <w:shd w:val="clear" w:color="auto" w:fill="auto"/>
            <w:vAlign w:val="center"/>
          </w:tcPr>
          <w:p w14:paraId="00675BF2" w14:textId="55D2AF93" w:rsidR="00F41B56" w:rsidRPr="00CA72C3" w:rsidRDefault="00F41B56" w:rsidP="00F41B56">
            <w:pPr>
              <w:spacing w:after="0"/>
              <w:jc w:val="center"/>
              <w:rPr>
                <w:rFonts w:ascii="Arial" w:hAnsi="Arial" w:cs="Arial"/>
                <w:sz w:val="20"/>
                <w:szCs w:val="22"/>
              </w:rPr>
            </w:pPr>
            <w:r w:rsidRPr="00CA72C3">
              <w:rPr>
                <w:rFonts w:ascii="Arial" w:hAnsi="Arial" w:cs="Arial"/>
                <w:sz w:val="20"/>
                <w:szCs w:val="22"/>
              </w:rPr>
              <w:t>15 000,-</w:t>
            </w:r>
          </w:p>
        </w:tc>
      </w:tr>
      <w:tr w:rsidR="00F41B56" w:rsidRPr="00A5360B" w14:paraId="1ECBC5FB" w14:textId="77777777" w:rsidTr="00F41B56">
        <w:trPr>
          <w:trHeight w:val="57"/>
        </w:trPr>
        <w:tc>
          <w:tcPr>
            <w:tcW w:w="2547" w:type="dxa"/>
            <w:shd w:val="clear" w:color="auto" w:fill="auto"/>
            <w:vAlign w:val="center"/>
          </w:tcPr>
          <w:p w14:paraId="5D91A3B3" w14:textId="2B77F890" w:rsidR="00F41B56" w:rsidRPr="00E103D7" w:rsidRDefault="00F41B56" w:rsidP="00F41B56">
            <w:pPr>
              <w:spacing w:after="0"/>
              <w:rPr>
                <w:rFonts w:ascii="Arial" w:hAnsi="Arial" w:cs="Arial"/>
                <w:sz w:val="20"/>
                <w:szCs w:val="20"/>
              </w:rPr>
            </w:pPr>
            <w:proofErr w:type="spellStart"/>
            <w:r w:rsidRPr="00E103D7">
              <w:rPr>
                <w:rFonts w:ascii="Arial" w:hAnsi="Arial" w:cs="Arial"/>
                <w:color w:val="000000" w:themeColor="text1"/>
                <w:sz w:val="20"/>
                <w:szCs w:val="22"/>
              </w:rPr>
              <w:t>Subject</w:t>
            </w:r>
            <w:proofErr w:type="spellEnd"/>
            <w:r w:rsidRPr="00E103D7">
              <w:rPr>
                <w:rFonts w:ascii="Arial" w:hAnsi="Arial" w:cs="Arial"/>
                <w:color w:val="000000" w:themeColor="text1"/>
                <w:sz w:val="20"/>
                <w:szCs w:val="22"/>
              </w:rPr>
              <w:t xml:space="preserve"> </w:t>
            </w:r>
            <w:proofErr w:type="spellStart"/>
            <w:r w:rsidRPr="00E103D7">
              <w:rPr>
                <w:rFonts w:ascii="Arial" w:hAnsi="Arial" w:cs="Arial"/>
                <w:color w:val="000000" w:themeColor="text1"/>
                <w:sz w:val="20"/>
                <w:szCs w:val="22"/>
              </w:rPr>
              <w:t>Matter</w:t>
            </w:r>
            <w:proofErr w:type="spellEnd"/>
            <w:r w:rsidRPr="00E103D7">
              <w:rPr>
                <w:rFonts w:ascii="Arial" w:hAnsi="Arial" w:cs="Arial"/>
                <w:color w:val="000000" w:themeColor="text1"/>
                <w:sz w:val="20"/>
                <w:szCs w:val="22"/>
              </w:rPr>
              <w:t xml:space="preserve"> Expert I</w:t>
            </w:r>
            <w:r>
              <w:rPr>
                <w:rFonts w:ascii="Arial" w:hAnsi="Arial" w:cs="Arial"/>
                <w:color w:val="000000" w:themeColor="text1"/>
                <w:sz w:val="20"/>
                <w:szCs w:val="22"/>
              </w:rPr>
              <w:t>V</w:t>
            </w:r>
            <w:r w:rsidRPr="00E103D7">
              <w:rPr>
                <w:rFonts w:ascii="Arial" w:hAnsi="Arial" w:cs="Arial"/>
                <w:color w:val="000000" w:themeColor="text1"/>
                <w:sz w:val="20"/>
                <w:szCs w:val="22"/>
              </w:rPr>
              <w:t>.</w:t>
            </w:r>
          </w:p>
        </w:tc>
        <w:tc>
          <w:tcPr>
            <w:tcW w:w="2977" w:type="dxa"/>
            <w:shd w:val="clear" w:color="auto" w:fill="auto"/>
            <w:vAlign w:val="center"/>
          </w:tcPr>
          <w:p w14:paraId="3741FE18" w14:textId="4A7C74AB" w:rsidR="00F41B56" w:rsidRPr="004711E3" w:rsidRDefault="00F41B56" w:rsidP="00F41B56">
            <w:pPr>
              <w:spacing w:after="0"/>
              <w:jc w:val="center"/>
              <w:rPr>
                <w:rFonts w:ascii="Arial" w:hAnsi="Arial" w:cs="Arial"/>
                <w:sz w:val="20"/>
                <w:szCs w:val="22"/>
              </w:rPr>
            </w:pPr>
            <w:r w:rsidRPr="00657462">
              <w:rPr>
                <w:rFonts w:ascii="Arial" w:hAnsi="Arial" w:cs="Arial"/>
                <w:i/>
                <w:iCs/>
                <w:color w:val="FFFFFF" w:themeColor="background1"/>
                <w:sz w:val="20"/>
                <w:szCs w:val="20"/>
                <w:highlight w:val="black"/>
              </w:rPr>
              <w:t>neveřejný údaj</w:t>
            </w:r>
          </w:p>
        </w:tc>
        <w:tc>
          <w:tcPr>
            <w:tcW w:w="1559" w:type="dxa"/>
            <w:shd w:val="clear" w:color="auto" w:fill="auto"/>
          </w:tcPr>
          <w:p w14:paraId="79BDA00E" w14:textId="2583A925" w:rsidR="00F41B56" w:rsidRPr="00BB2C2E" w:rsidRDefault="00F41B56" w:rsidP="00F41B56">
            <w:pPr>
              <w:spacing w:after="0"/>
              <w:jc w:val="center"/>
              <w:rPr>
                <w:rFonts w:ascii="Arial" w:hAnsi="Arial" w:cs="Arial"/>
                <w:sz w:val="20"/>
                <w:szCs w:val="20"/>
              </w:rPr>
            </w:pPr>
            <w:r w:rsidRPr="00D57C88">
              <w:rPr>
                <w:rFonts w:ascii="Arial" w:hAnsi="Arial" w:cs="Arial"/>
                <w:sz w:val="20"/>
                <w:szCs w:val="20"/>
              </w:rPr>
              <w:t>1 člověkoden (MD)</w:t>
            </w:r>
          </w:p>
        </w:tc>
        <w:tc>
          <w:tcPr>
            <w:tcW w:w="2098" w:type="dxa"/>
            <w:shd w:val="clear" w:color="auto" w:fill="auto"/>
            <w:vAlign w:val="center"/>
          </w:tcPr>
          <w:p w14:paraId="7AB221E8" w14:textId="248F4BA2" w:rsidR="00F41B56" w:rsidRPr="00CA72C3" w:rsidRDefault="00F41B56" w:rsidP="00F41B56">
            <w:pPr>
              <w:spacing w:after="0"/>
              <w:jc w:val="center"/>
              <w:rPr>
                <w:rFonts w:ascii="Arial" w:hAnsi="Arial" w:cs="Arial"/>
                <w:sz w:val="20"/>
                <w:szCs w:val="22"/>
              </w:rPr>
            </w:pPr>
            <w:r w:rsidRPr="00CA72C3">
              <w:rPr>
                <w:rFonts w:ascii="Arial" w:hAnsi="Arial" w:cs="Arial"/>
                <w:sz w:val="20"/>
                <w:szCs w:val="22"/>
              </w:rPr>
              <w:t>15 000,-</w:t>
            </w:r>
          </w:p>
        </w:tc>
      </w:tr>
      <w:tr w:rsidR="00F41B56" w:rsidRPr="00A5360B" w14:paraId="153FCDF0" w14:textId="77777777" w:rsidTr="00F41B56">
        <w:trPr>
          <w:trHeight w:val="57"/>
        </w:trPr>
        <w:tc>
          <w:tcPr>
            <w:tcW w:w="2547" w:type="dxa"/>
            <w:shd w:val="clear" w:color="auto" w:fill="auto"/>
            <w:vAlign w:val="center"/>
          </w:tcPr>
          <w:p w14:paraId="323E02FA" w14:textId="6DE108E3" w:rsidR="00F41B56" w:rsidRPr="00E103D7" w:rsidRDefault="00F41B56" w:rsidP="00F41B56">
            <w:pPr>
              <w:spacing w:after="0"/>
              <w:rPr>
                <w:rFonts w:ascii="Arial" w:hAnsi="Arial" w:cs="Arial"/>
                <w:sz w:val="20"/>
                <w:szCs w:val="20"/>
              </w:rPr>
            </w:pPr>
            <w:r>
              <w:rPr>
                <w:rFonts w:ascii="Arial" w:hAnsi="Arial" w:cs="Arial"/>
                <w:color w:val="000000" w:themeColor="text1"/>
                <w:sz w:val="20"/>
                <w:szCs w:val="22"/>
              </w:rPr>
              <w:t>Senior konzultant I.</w:t>
            </w:r>
          </w:p>
        </w:tc>
        <w:tc>
          <w:tcPr>
            <w:tcW w:w="2977" w:type="dxa"/>
            <w:shd w:val="clear" w:color="auto" w:fill="auto"/>
            <w:vAlign w:val="center"/>
          </w:tcPr>
          <w:p w14:paraId="100500B2" w14:textId="18F5471A" w:rsidR="00F41B56" w:rsidRPr="004711E3" w:rsidRDefault="00F41B56" w:rsidP="00F41B56">
            <w:pPr>
              <w:spacing w:after="0"/>
              <w:jc w:val="center"/>
              <w:rPr>
                <w:rFonts w:ascii="Arial" w:hAnsi="Arial" w:cs="Arial"/>
                <w:sz w:val="20"/>
                <w:szCs w:val="22"/>
              </w:rPr>
            </w:pPr>
            <w:r w:rsidRPr="00657462">
              <w:rPr>
                <w:rFonts w:ascii="Arial" w:hAnsi="Arial" w:cs="Arial"/>
                <w:i/>
                <w:iCs/>
                <w:color w:val="FFFFFF" w:themeColor="background1"/>
                <w:sz w:val="20"/>
                <w:szCs w:val="20"/>
                <w:highlight w:val="black"/>
              </w:rPr>
              <w:t>neveřejný údaj</w:t>
            </w:r>
          </w:p>
        </w:tc>
        <w:tc>
          <w:tcPr>
            <w:tcW w:w="1559" w:type="dxa"/>
            <w:shd w:val="clear" w:color="auto" w:fill="auto"/>
          </w:tcPr>
          <w:p w14:paraId="2AF87845" w14:textId="46FCA424" w:rsidR="00F41B56" w:rsidRPr="00BB2C2E" w:rsidRDefault="00F41B56" w:rsidP="00F41B56">
            <w:pPr>
              <w:spacing w:after="0"/>
              <w:jc w:val="center"/>
              <w:rPr>
                <w:rFonts w:ascii="Arial" w:hAnsi="Arial" w:cs="Arial"/>
                <w:sz w:val="20"/>
                <w:szCs w:val="20"/>
              </w:rPr>
            </w:pPr>
            <w:r w:rsidRPr="00D57C88">
              <w:rPr>
                <w:rFonts w:ascii="Arial" w:hAnsi="Arial" w:cs="Arial"/>
                <w:sz w:val="20"/>
                <w:szCs w:val="20"/>
              </w:rPr>
              <w:t>1 člověkoden (MD)</w:t>
            </w:r>
          </w:p>
        </w:tc>
        <w:tc>
          <w:tcPr>
            <w:tcW w:w="2098" w:type="dxa"/>
            <w:shd w:val="clear" w:color="auto" w:fill="auto"/>
            <w:vAlign w:val="center"/>
          </w:tcPr>
          <w:p w14:paraId="192AAD1C" w14:textId="627AA8AD" w:rsidR="00F41B56" w:rsidRPr="00CA72C3" w:rsidRDefault="00F41B56" w:rsidP="00F41B56">
            <w:pPr>
              <w:spacing w:after="0"/>
              <w:jc w:val="center"/>
              <w:rPr>
                <w:rFonts w:ascii="Arial" w:hAnsi="Arial" w:cs="Arial"/>
                <w:sz w:val="20"/>
                <w:szCs w:val="22"/>
              </w:rPr>
            </w:pPr>
            <w:r w:rsidRPr="00CA72C3">
              <w:rPr>
                <w:rFonts w:ascii="Arial" w:hAnsi="Arial" w:cs="Arial"/>
                <w:sz w:val="20"/>
                <w:szCs w:val="22"/>
              </w:rPr>
              <w:t>12 000,-</w:t>
            </w:r>
          </w:p>
        </w:tc>
      </w:tr>
      <w:tr w:rsidR="00F41B56" w:rsidRPr="00A5360B" w14:paraId="435FCFD7" w14:textId="77777777" w:rsidTr="00F41B56">
        <w:trPr>
          <w:trHeight w:val="57"/>
        </w:trPr>
        <w:tc>
          <w:tcPr>
            <w:tcW w:w="2547" w:type="dxa"/>
            <w:shd w:val="clear" w:color="auto" w:fill="auto"/>
            <w:vAlign w:val="center"/>
          </w:tcPr>
          <w:p w14:paraId="5B9CA9A8" w14:textId="5BDD3A10" w:rsidR="00F41B56" w:rsidRPr="00E103D7" w:rsidRDefault="00F41B56" w:rsidP="00F41B56">
            <w:pPr>
              <w:spacing w:after="0"/>
              <w:rPr>
                <w:rFonts w:ascii="Arial" w:hAnsi="Arial" w:cs="Arial"/>
                <w:sz w:val="20"/>
                <w:szCs w:val="20"/>
              </w:rPr>
            </w:pPr>
            <w:r>
              <w:rPr>
                <w:rFonts w:ascii="Arial" w:hAnsi="Arial" w:cs="Arial"/>
                <w:color w:val="000000" w:themeColor="text1"/>
                <w:sz w:val="20"/>
                <w:szCs w:val="22"/>
              </w:rPr>
              <w:t>Senior konzultant II.</w:t>
            </w:r>
          </w:p>
        </w:tc>
        <w:tc>
          <w:tcPr>
            <w:tcW w:w="2977" w:type="dxa"/>
            <w:shd w:val="clear" w:color="auto" w:fill="auto"/>
            <w:vAlign w:val="center"/>
          </w:tcPr>
          <w:p w14:paraId="242583D9" w14:textId="0D4B8BF8" w:rsidR="00F41B56" w:rsidRPr="004711E3" w:rsidRDefault="00F41B56" w:rsidP="00F41B56">
            <w:pPr>
              <w:spacing w:after="0"/>
              <w:jc w:val="center"/>
              <w:rPr>
                <w:rFonts w:ascii="Arial" w:hAnsi="Arial" w:cs="Arial"/>
                <w:sz w:val="20"/>
                <w:szCs w:val="22"/>
              </w:rPr>
            </w:pPr>
            <w:r w:rsidRPr="00657462">
              <w:rPr>
                <w:rFonts w:ascii="Arial" w:hAnsi="Arial" w:cs="Arial"/>
                <w:i/>
                <w:iCs/>
                <w:color w:val="FFFFFF" w:themeColor="background1"/>
                <w:sz w:val="20"/>
                <w:szCs w:val="20"/>
                <w:highlight w:val="black"/>
              </w:rPr>
              <w:t>neveřejný údaj</w:t>
            </w:r>
          </w:p>
        </w:tc>
        <w:tc>
          <w:tcPr>
            <w:tcW w:w="1559" w:type="dxa"/>
            <w:shd w:val="clear" w:color="auto" w:fill="auto"/>
          </w:tcPr>
          <w:p w14:paraId="4E3FF24C" w14:textId="6531DFA7" w:rsidR="00F41B56" w:rsidRPr="00BB2C2E" w:rsidRDefault="00F41B56" w:rsidP="00F41B56">
            <w:pPr>
              <w:spacing w:after="0"/>
              <w:jc w:val="center"/>
              <w:rPr>
                <w:rFonts w:ascii="Arial" w:hAnsi="Arial" w:cs="Arial"/>
                <w:sz w:val="20"/>
                <w:szCs w:val="20"/>
              </w:rPr>
            </w:pPr>
            <w:r w:rsidRPr="00D57C88">
              <w:rPr>
                <w:rFonts w:ascii="Arial" w:hAnsi="Arial" w:cs="Arial"/>
                <w:sz w:val="20"/>
                <w:szCs w:val="20"/>
              </w:rPr>
              <w:t>1 člověkoden (MD)</w:t>
            </w:r>
          </w:p>
        </w:tc>
        <w:tc>
          <w:tcPr>
            <w:tcW w:w="2098" w:type="dxa"/>
            <w:shd w:val="clear" w:color="auto" w:fill="auto"/>
            <w:vAlign w:val="center"/>
          </w:tcPr>
          <w:p w14:paraId="063F3EFB" w14:textId="78599546" w:rsidR="00F41B56" w:rsidRPr="00CA72C3" w:rsidRDefault="00F41B56" w:rsidP="00F41B56">
            <w:pPr>
              <w:spacing w:after="0"/>
              <w:jc w:val="center"/>
              <w:rPr>
                <w:rFonts w:ascii="Arial" w:hAnsi="Arial" w:cs="Arial"/>
                <w:sz w:val="20"/>
                <w:szCs w:val="22"/>
              </w:rPr>
            </w:pPr>
            <w:r w:rsidRPr="00CA72C3">
              <w:rPr>
                <w:rFonts w:ascii="Arial" w:hAnsi="Arial" w:cs="Arial"/>
                <w:sz w:val="20"/>
                <w:szCs w:val="22"/>
              </w:rPr>
              <w:t>12 000,-</w:t>
            </w:r>
          </w:p>
        </w:tc>
      </w:tr>
      <w:tr w:rsidR="00F41B56" w:rsidRPr="00A5360B" w14:paraId="214E1EC8" w14:textId="77777777" w:rsidTr="00F41B56">
        <w:trPr>
          <w:trHeight w:val="57"/>
        </w:trPr>
        <w:tc>
          <w:tcPr>
            <w:tcW w:w="2547" w:type="dxa"/>
            <w:shd w:val="clear" w:color="auto" w:fill="auto"/>
            <w:vAlign w:val="center"/>
          </w:tcPr>
          <w:p w14:paraId="7CCE5ADC" w14:textId="7173B876" w:rsidR="00F41B56" w:rsidRPr="00E103D7" w:rsidRDefault="00F41B56" w:rsidP="00F41B56">
            <w:pPr>
              <w:spacing w:after="0"/>
              <w:rPr>
                <w:rFonts w:ascii="Arial" w:hAnsi="Arial" w:cs="Arial"/>
                <w:sz w:val="20"/>
                <w:szCs w:val="20"/>
              </w:rPr>
            </w:pPr>
            <w:r>
              <w:rPr>
                <w:rFonts w:ascii="Arial" w:hAnsi="Arial" w:cs="Arial"/>
                <w:color w:val="000000" w:themeColor="text1"/>
                <w:sz w:val="20"/>
                <w:szCs w:val="22"/>
              </w:rPr>
              <w:t>Senior konzultant III.</w:t>
            </w:r>
          </w:p>
        </w:tc>
        <w:tc>
          <w:tcPr>
            <w:tcW w:w="2977" w:type="dxa"/>
            <w:shd w:val="clear" w:color="auto" w:fill="auto"/>
            <w:vAlign w:val="center"/>
          </w:tcPr>
          <w:p w14:paraId="1380AED9" w14:textId="517B167D" w:rsidR="00F41B56" w:rsidRPr="004711E3" w:rsidRDefault="00F41B56" w:rsidP="00F41B56">
            <w:pPr>
              <w:spacing w:after="0"/>
              <w:jc w:val="center"/>
              <w:rPr>
                <w:rFonts w:ascii="Arial" w:hAnsi="Arial" w:cs="Arial"/>
                <w:sz w:val="20"/>
                <w:szCs w:val="22"/>
              </w:rPr>
            </w:pPr>
            <w:r w:rsidRPr="00657462">
              <w:rPr>
                <w:rFonts w:ascii="Arial" w:hAnsi="Arial" w:cs="Arial"/>
                <w:i/>
                <w:iCs/>
                <w:color w:val="FFFFFF" w:themeColor="background1"/>
                <w:sz w:val="20"/>
                <w:szCs w:val="20"/>
                <w:highlight w:val="black"/>
              </w:rPr>
              <w:t>neveřejný údaj</w:t>
            </w:r>
          </w:p>
        </w:tc>
        <w:tc>
          <w:tcPr>
            <w:tcW w:w="1559" w:type="dxa"/>
            <w:shd w:val="clear" w:color="auto" w:fill="auto"/>
          </w:tcPr>
          <w:p w14:paraId="4AC0774D" w14:textId="455DFD0F" w:rsidR="00F41B56" w:rsidRPr="00BB2C2E" w:rsidRDefault="00F41B56" w:rsidP="00F41B56">
            <w:pPr>
              <w:spacing w:after="0"/>
              <w:jc w:val="center"/>
              <w:rPr>
                <w:rFonts w:ascii="Arial" w:hAnsi="Arial" w:cs="Arial"/>
                <w:sz w:val="20"/>
                <w:szCs w:val="20"/>
              </w:rPr>
            </w:pPr>
            <w:r w:rsidRPr="00D57C88">
              <w:rPr>
                <w:rFonts w:ascii="Arial" w:hAnsi="Arial" w:cs="Arial"/>
                <w:sz w:val="20"/>
                <w:szCs w:val="20"/>
              </w:rPr>
              <w:t>1 člověkoden (MD)</w:t>
            </w:r>
          </w:p>
        </w:tc>
        <w:tc>
          <w:tcPr>
            <w:tcW w:w="2098" w:type="dxa"/>
            <w:shd w:val="clear" w:color="auto" w:fill="auto"/>
            <w:vAlign w:val="center"/>
          </w:tcPr>
          <w:p w14:paraId="54AD8EDA" w14:textId="66319B5F" w:rsidR="00F41B56" w:rsidRPr="00CA72C3" w:rsidRDefault="00F41B56" w:rsidP="00F41B56">
            <w:pPr>
              <w:spacing w:after="0"/>
              <w:jc w:val="center"/>
              <w:rPr>
                <w:rFonts w:ascii="Arial" w:hAnsi="Arial" w:cs="Arial"/>
                <w:sz w:val="20"/>
                <w:szCs w:val="22"/>
              </w:rPr>
            </w:pPr>
            <w:r w:rsidRPr="00CA72C3">
              <w:rPr>
                <w:rFonts w:ascii="Arial" w:hAnsi="Arial" w:cs="Arial"/>
                <w:sz w:val="20"/>
                <w:szCs w:val="22"/>
              </w:rPr>
              <w:t>12 000,-</w:t>
            </w:r>
          </w:p>
        </w:tc>
      </w:tr>
      <w:tr w:rsidR="00F41B56" w:rsidRPr="00A5360B" w14:paraId="4B9701E6" w14:textId="77777777" w:rsidTr="00F41B56">
        <w:trPr>
          <w:trHeight w:val="57"/>
        </w:trPr>
        <w:tc>
          <w:tcPr>
            <w:tcW w:w="2547" w:type="dxa"/>
            <w:shd w:val="clear" w:color="auto" w:fill="auto"/>
            <w:vAlign w:val="center"/>
          </w:tcPr>
          <w:p w14:paraId="227C761B" w14:textId="7F787C0D" w:rsidR="00F41B56" w:rsidRPr="00E103D7" w:rsidRDefault="00F41B56" w:rsidP="00F41B56">
            <w:pPr>
              <w:spacing w:after="0"/>
              <w:rPr>
                <w:rFonts w:ascii="Arial" w:hAnsi="Arial" w:cs="Arial"/>
                <w:sz w:val="20"/>
                <w:szCs w:val="20"/>
              </w:rPr>
            </w:pPr>
            <w:r>
              <w:rPr>
                <w:rFonts w:ascii="Arial" w:hAnsi="Arial" w:cs="Arial"/>
                <w:color w:val="000000" w:themeColor="text1"/>
                <w:sz w:val="20"/>
                <w:szCs w:val="22"/>
              </w:rPr>
              <w:t>Senior konzultant IV.</w:t>
            </w:r>
          </w:p>
        </w:tc>
        <w:tc>
          <w:tcPr>
            <w:tcW w:w="2977" w:type="dxa"/>
            <w:shd w:val="clear" w:color="auto" w:fill="auto"/>
            <w:vAlign w:val="center"/>
          </w:tcPr>
          <w:p w14:paraId="1BCBAD79" w14:textId="6BE58982" w:rsidR="00F41B56" w:rsidRPr="004711E3" w:rsidRDefault="00F41B56" w:rsidP="00F41B56">
            <w:pPr>
              <w:spacing w:after="0"/>
              <w:jc w:val="center"/>
              <w:rPr>
                <w:rFonts w:ascii="Arial" w:hAnsi="Arial" w:cs="Arial"/>
                <w:sz w:val="20"/>
                <w:szCs w:val="22"/>
              </w:rPr>
            </w:pPr>
            <w:r w:rsidRPr="00657462">
              <w:rPr>
                <w:rFonts w:ascii="Arial" w:hAnsi="Arial" w:cs="Arial"/>
                <w:i/>
                <w:iCs/>
                <w:color w:val="FFFFFF" w:themeColor="background1"/>
                <w:sz w:val="20"/>
                <w:szCs w:val="20"/>
                <w:highlight w:val="black"/>
              </w:rPr>
              <w:t>neveřejný údaj</w:t>
            </w:r>
          </w:p>
        </w:tc>
        <w:tc>
          <w:tcPr>
            <w:tcW w:w="1559" w:type="dxa"/>
            <w:shd w:val="clear" w:color="auto" w:fill="auto"/>
          </w:tcPr>
          <w:p w14:paraId="6FCAAF41" w14:textId="41C1F7CC" w:rsidR="00F41B56" w:rsidRPr="00BB2C2E" w:rsidRDefault="00F41B56" w:rsidP="00F41B56">
            <w:pPr>
              <w:spacing w:after="0"/>
              <w:jc w:val="center"/>
              <w:rPr>
                <w:rFonts w:ascii="Arial" w:hAnsi="Arial" w:cs="Arial"/>
                <w:sz w:val="20"/>
                <w:szCs w:val="20"/>
              </w:rPr>
            </w:pPr>
            <w:r w:rsidRPr="00D57C88">
              <w:rPr>
                <w:rFonts w:ascii="Arial" w:hAnsi="Arial" w:cs="Arial"/>
                <w:sz w:val="20"/>
                <w:szCs w:val="20"/>
              </w:rPr>
              <w:t>1 člověkoden (MD)</w:t>
            </w:r>
          </w:p>
        </w:tc>
        <w:tc>
          <w:tcPr>
            <w:tcW w:w="2098" w:type="dxa"/>
            <w:shd w:val="clear" w:color="auto" w:fill="auto"/>
            <w:vAlign w:val="center"/>
          </w:tcPr>
          <w:p w14:paraId="4DB24893" w14:textId="639BAC65" w:rsidR="00F41B56" w:rsidRPr="00CA72C3" w:rsidRDefault="00F41B56" w:rsidP="00F41B56">
            <w:pPr>
              <w:spacing w:after="0"/>
              <w:jc w:val="center"/>
              <w:rPr>
                <w:rFonts w:ascii="Arial" w:hAnsi="Arial" w:cs="Arial"/>
                <w:sz w:val="20"/>
                <w:szCs w:val="22"/>
              </w:rPr>
            </w:pPr>
            <w:r w:rsidRPr="00CA72C3">
              <w:rPr>
                <w:rFonts w:ascii="Arial" w:hAnsi="Arial" w:cs="Arial"/>
                <w:sz w:val="20"/>
                <w:szCs w:val="22"/>
              </w:rPr>
              <w:t>12 000,-</w:t>
            </w:r>
          </w:p>
        </w:tc>
      </w:tr>
    </w:tbl>
    <w:p w14:paraId="124B9D5F" w14:textId="13A5EFEA" w:rsidR="00487EF0" w:rsidRDefault="00487EF0" w:rsidP="0004215F">
      <w:pPr>
        <w:spacing w:after="0"/>
        <w:rPr>
          <w:rFonts w:ascii="Arial" w:hAnsi="Arial" w:cs="Arial"/>
          <w:i/>
          <w:iCs/>
          <w:sz w:val="20"/>
          <w:szCs w:val="20"/>
        </w:rPr>
      </w:pPr>
    </w:p>
    <w:sectPr w:rsidR="00487EF0" w:rsidSect="00F2138F">
      <w:headerReference w:type="default" r:id="rId1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BEB22" w14:textId="77777777" w:rsidR="006B4EB5" w:rsidRDefault="006B4EB5">
      <w:r>
        <w:separator/>
      </w:r>
    </w:p>
  </w:endnote>
  <w:endnote w:type="continuationSeparator" w:id="0">
    <w:p w14:paraId="60D2B268" w14:textId="77777777" w:rsidR="006B4EB5" w:rsidRDefault="006B4EB5">
      <w:r>
        <w:continuationSeparator/>
      </w:r>
    </w:p>
  </w:endnote>
  <w:endnote w:type="continuationNotice" w:id="1">
    <w:p w14:paraId="0EE46DC3" w14:textId="77777777" w:rsidR="006B4EB5" w:rsidRDefault="006B4E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urce Serif Pro">
    <w:charset w:val="00"/>
    <w:family w:val="roman"/>
    <w:pitch w:val="variable"/>
    <w:sig w:usb0="20000287" w:usb1="02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charset w:val="02"/>
    <w:family w:val="swiss"/>
    <w:pitch w:val="variable"/>
    <w:sig w:usb0="00000000" w:usb1="10000000" w:usb2="00000000" w:usb3="00000000" w:csb0="80000000" w:csb1="00000000"/>
  </w:font>
  <w:font w:name="JIDHHO+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urier EE">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80A9" w14:textId="77777777" w:rsidR="006B4EB5" w:rsidRDefault="006B4EB5">
      <w:r>
        <w:separator/>
      </w:r>
    </w:p>
  </w:footnote>
  <w:footnote w:type="continuationSeparator" w:id="0">
    <w:p w14:paraId="54415CD4" w14:textId="77777777" w:rsidR="006B4EB5" w:rsidRDefault="006B4EB5">
      <w:r>
        <w:continuationSeparator/>
      </w:r>
    </w:p>
  </w:footnote>
  <w:footnote w:type="continuationNotice" w:id="1">
    <w:p w14:paraId="27EBB006" w14:textId="77777777" w:rsidR="006B4EB5" w:rsidRDefault="006B4E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1D04" w14:textId="77777777" w:rsidR="00761A9A" w:rsidRPr="007A234B" w:rsidRDefault="00761A9A" w:rsidP="00BB2C2E">
    <w:pPr>
      <w:pStyle w:val="Zhlav"/>
      <w:pBdr>
        <w:bottom w:val="none" w:sz="0" w:space="0" w:color="auto"/>
      </w:pBdr>
      <w:tabs>
        <w:tab w:val="clear" w:pos="4536"/>
        <w:tab w:val="clear" w:pos="9072"/>
        <w:tab w:val="left" w:pos="145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136.2pt" o:bullet="t">
        <v:imagedata r:id="rId1" o:title=""/>
      </v:shape>
    </w:pict>
  </w:numPicBullet>
  <w:numPicBullet w:numPicBulletId="1">
    <w:pict>
      <v:shape id="_x0000_i1027" type="#_x0000_t75" style="width:14.4pt;height:14.4pt" o:bullet="t">
        <v:imagedata r:id="rId2" o:title=""/>
      </v:shape>
    </w:pict>
  </w:numPicBullet>
  <w:numPicBullet w:numPicBulletId="2">
    <w:pict>
      <v:shape id="_x0000_i1028" type="#_x0000_t75" style="width:7.2pt;height:7.2pt" o:bullet="t">
        <v:imagedata r:id="rId3" o:title=""/>
      </v:shape>
    </w:pict>
  </w:numPicBullet>
  <w:numPicBullet w:numPicBulletId="3">
    <w:pict>
      <v:shape id="_x0000_i1029" type="#_x0000_t75" style="width:7.2pt;height:7.2pt" o:bullet="t">
        <v:imagedata r:id="rId4" o:title=""/>
      </v:shape>
    </w:pict>
  </w:numPicBullet>
  <w:numPicBullet w:numPicBulletId="4">
    <w:pict>
      <v:shape id="_x0000_i1030" type="#_x0000_t75" style="width:7.2pt;height:7.2pt" o:bullet="t">
        <v:imagedata r:id="rId5" o:title=""/>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5"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6"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9"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1" w15:restartNumberingAfterBreak="0">
    <w:nsid w:val="13D04E26"/>
    <w:multiLevelType w:val="multilevel"/>
    <w:tmpl w:val="611870C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bullet"/>
      <w:lvlText w:val=""/>
      <w:lvlJc w:val="left"/>
      <w:pPr>
        <w:ind w:left="2880" w:hanging="360"/>
      </w:pPr>
      <w:rPr>
        <w:rFonts w:ascii="Wingdings" w:hAnsi="Wingdings" w:hint="default"/>
      </w:r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3"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4"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6"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19"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2AF1CA9"/>
    <w:multiLevelType w:val="multilevel"/>
    <w:tmpl w:val="6EC018D8"/>
    <w:lvl w:ilvl="0">
      <w:start w:val="1"/>
      <w:numFmt w:val="decimal"/>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lowerLetter"/>
      <w:lvlText w:val="%2)"/>
      <w:lvlJc w:val="left"/>
      <w:pPr>
        <w:ind w:left="4754" w:hanging="360"/>
      </w:p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362C6FCD"/>
    <w:multiLevelType w:val="multilevel"/>
    <w:tmpl w:val="869A488E"/>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5131"/>
        </w:tabs>
        <w:ind w:left="5131" w:hanging="737"/>
      </w:pPr>
      <w:rPr>
        <w:rFonts w:cs="Times New Roman" w:hint="default"/>
        <w:b w:val="0"/>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5"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6"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29"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0"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1" w15:restartNumberingAfterBreak="0">
    <w:nsid w:val="42AC03F8"/>
    <w:multiLevelType w:val="hybridMultilevel"/>
    <w:tmpl w:val="ECEA4D22"/>
    <w:lvl w:ilvl="0" w:tplc="6724508A">
      <w:numFmt w:val="bullet"/>
      <w:lvlText w:val="•"/>
      <w:lvlJc w:val="left"/>
      <w:pPr>
        <w:ind w:left="1440" w:hanging="360"/>
      </w:pPr>
      <w:rPr>
        <w:rFonts w:ascii="Arial" w:hAnsi="Arial" w:hint="default"/>
      </w:rPr>
    </w:lvl>
    <w:lvl w:ilvl="1" w:tplc="5832F658">
      <w:start w:val="1"/>
      <w:numFmt w:val="bullet"/>
      <w:lvlText w:val="o"/>
      <w:lvlJc w:val="left"/>
      <w:pPr>
        <w:ind w:left="1440" w:hanging="360"/>
      </w:pPr>
      <w:rPr>
        <w:rFonts w:ascii="Courier New" w:hAnsi="Courier New" w:hint="default"/>
      </w:rPr>
    </w:lvl>
    <w:lvl w:ilvl="2" w:tplc="3DC4DA1E">
      <w:start w:val="1"/>
      <w:numFmt w:val="bullet"/>
      <w:lvlText w:val=""/>
      <w:lvlJc w:val="left"/>
      <w:pPr>
        <w:ind w:left="2160" w:hanging="360"/>
      </w:pPr>
      <w:rPr>
        <w:rFonts w:ascii="Wingdings" w:hAnsi="Wingdings" w:hint="default"/>
      </w:rPr>
    </w:lvl>
    <w:lvl w:ilvl="3" w:tplc="66380518">
      <w:start w:val="1"/>
      <w:numFmt w:val="bullet"/>
      <w:lvlText w:val=""/>
      <w:lvlJc w:val="left"/>
      <w:pPr>
        <w:ind w:left="2880" w:hanging="360"/>
      </w:pPr>
      <w:rPr>
        <w:rFonts w:ascii="Symbol" w:hAnsi="Symbol" w:hint="default"/>
      </w:rPr>
    </w:lvl>
    <w:lvl w:ilvl="4" w:tplc="A3628C42">
      <w:start w:val="1"/>
      <w:numFmt w:val="bullet"/>
      <w:lvlText w:val="o"/>
      <w:lvlJc w:val="left"/>
      <w:pPr>
        <w:ind w:left="3600" w:hanging="360"/>
      </w:pPr>
      <w:rPr>
        <w:rFonts w:ascii="Courier New" w:hAnsi="Courier New" w:hint="default"/>
      </w:rPr>
    </w:lvl>
    <w:lvl w:ilvl="5" w:tplc="502E4C78">
      <w:start w:val="1"/>
      <w:numFmt w:val="bullet"/>
      <w:lvlText w:val=""/>
      <w:lvlJc w:val="left"/>
      <w:pPr>
        <w:ind w:left="4320" w:hanging="360"/>
      </w:pPr>
      <w:rPr>
        <w:rFonts w:ascii="Wingdings" w:hAnsi="Wingdings" w:hint="default"/>
      </w:rPr>
    </w:lvl>
    <w:lvl w:ilvl="6" w:tplc="F058FF34">
      <w:start w:val="1"/>
      <w:numFmt w:val="bullet"/>
      <w:lvlText w:val=""/>
      <w:lvlJc w:val="left"/>
      <w:pPr>
        <w:ind w:left="5040" w:hanging="360"/>
      </w:pPr>
      <w:rPr>
        <w:rFonts w:ascii="Symbol" w:hAnsi="Symbol" w:hint="default"/>
      </w:rPr>
    </w:lvl>
    <w:lvl w:ilvl="7" w:tplc="271005DA">
      <w:start w:val="1"/>
      <w:numFmt w:val="bullet"/>
      <w:lvlText w:val="o"/>
      <w:lvlJc w:val="left"/>
      <w:pPr>
        <w:ind w:left="5760" w:hanging="360"/>
      </w:pPr>
      <w:rPr>
        <w:rFonts w:ascii="Courier New" w:hAnsi="Courier New" w:hint="default"/>
      </w:rPr>
    </w:lvl>
    <w:lvl w:ilvl="8" w:tplc="BFA23B98">
      <w:start w:val="1"/>
      <w:numFmt w:val="bullet"/>
      <w:lvlText w:val=""/>
      <w:lvlJc w:val="left"/>
      <w:pPr>
        <w:ind w:left="6480" w:hanging="360"/>
      </w:pPr>
      <w:rPr>
        <w:rFonts w:ascii="Wingdings" w:hAnsi="Wingdings" w:hint="default"/>
      </w:rPr>
    </w:lvl>
  </w:abstractNum>
  <w:abstractNum w:abstractNumId="32"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3"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34"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5"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7"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8"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0" w15:restartNumberingAfterBreak="0">
    <w:nsid w:val="58AA27C9"/>
    <w:multiLevelType w:val="hybridMultilevel"/>
    <w:tmpl w:val="2AA0A95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627887D0"/>
    <w:multiLevelType w:val="hybridMultilevel"/>
    <w:tmpl w:val="D610A2FC"/>
    <w:lvl w:ilvl="0" w:tplc="1C7C2FF4">
      <w:start w:val="1"/>
      <w:numFmt w:val="bullet"/>
      <w:lvlText w:val="•"/>
      <w:lvlJc w:val="left"/>
      <w:pPr>
        <w:ind w:left="720" w:hanging="360"/>
      </w:pPr>
      <w:rPr>
        <w:rFonts w:ascii="Arial" w:hAnsi="Arial" w:hint="default"/>
      </w:rPr>
    </w:lvl>
    <w:lvl w:ilvl="1" w:tplc="F6F0F450">
      <w:start w:val="1"/>
      <w:numFmt w:val="bullet"/>
      <w:lvlText w:val="o"/>
      <w:lvlJc w:val="left"/>
      <w:pPr>
        <w:ind w:left="1440" w:hanging="360"/>
      </w:pPr>
      <w:rPr>
        <w:rFonts w:ascii="Courier New" w:hAnsi="Courier New" w:hint="default"/>
      </w:rPr>
    </w:lvl>
    <w:lvl w:ilvl="2" w:tplc="46D822D4">
      <w:start w:val="1"/>
      <w:numFmt w:val="bullet"/>
      <w:lvlText w:val=""/>
      <w:lvlJc w:val="left"/>
      <w:pPr>
        <w:ind w:left="2160" w:hanging="360"/>
      </w:pPr>
      <w:rPr>
        <w:rFonts w:ascii="Wingdings" w:hAnsi="Wingdings" w:hint="default"/>
      </w:rPr>
    </w:lvl>
    <w:lvl w:ilvl="3" w:tplc="914A5040">
      <w:start w:val="1"/>
      <w:numFmt w:val="bullet"/>
      <w:lvlText w:val=""/>
      <w:lvlJc w:val="left"/>
      <w:pPr>
        <w:ind w:left="2880" w:hanging="360"/>
      </w:pPr>
      <w:rPr>
        <w:rFonts w:ascii="Symbol" w:hAnsi="Symbol" w:hint="default"/>
      </w:rPr>
    </w:lvl>
    <w:lvl w:ilvl="4" w:tplc="37FAC55E">
      <w:start w:val="1"/>
      <w:numFmt w:val="bullet"/>
      <w:lvlText w:val="o"/>
      <w:lvlJc w:val="left"/>
      <w:pPr>
        <w:ind w:left="3600" w:hanging="360"/>
      </w:pPr>
      <w:rPr>
        <w:rFonts w:ascii="Courier New" w:hAnsi="Courier New" w:hint="default"/>
      </w:rPr>
    </w:lvl>
    <w:lvl w:ilvl="5" w:tplc="3F6C9EDE">
      <w:start w:val="1"/>
      <w:numFmt w:val="bullet"/>
      <w:lvlText w:val=""/>
      <w:lvlJc w:val="left"/>
      <w:pPr>
        <w:ind w:left="4320" w:hanging="360"/>
      </w:pPr>
      <w:rPr>
        <w:rFonts w:ascii="Wingdings" w:hAnsi="Wingdings" w:hint="default"/>
      </w:rPr>
    </w:lvl>
    <w:lvl w:ilvl="6" w:tplc="4EC425E8">
      <w:start w:val="1"/>
      <w:numFmt w:val="bullet"/>
      <w:lvlText w:val=""/>
      <w:lvlJc w:val="left"/>
      <w:pPr>
        <w:ind w:left="5040" w:hanging="360"/>
      </w:pPr>
      <w:rPr>
        <w:rFonts w:ascii="Symbol" w:hAnsi="Symbol" w:hint="default"/>
      </w:rPr>
    </w:lvl>
    <w:lvl w:ilvl="7" w:tplc="7AFEEA84">
      <w:start w:val="1"/>
      <w:numFmt w:val="bullet"/>
      <w:lvlText w:val="o"/>
      <w:lvlJc w:val="left"/>
      <w:pPr>
        <w:ind w:left="5760" w:hanging="360"/>
      </w:pPr>
      <w:rPr>
        <w:rFonts w:ascii="Courier New" w:hAnsi="Courier New" w:hint="default"/>
      </w:rPr>
    </w:lvl>
    <w:lvl w:ilvl="8" w:tplc="67BAA094">
      <w:start w:val="1"/>
      <w:numFmt w:val="bullet"/>
      <w:lvlText w:val=""/>
      <w:lvlJc w:val="left"/>
      <w:pPr>
        <w:ind w:left="6480" w:hanging="360"/>
      </w:pPr>
      <w:rPr>
        <w:rFonts w:ascii="Wingdings" w:hAnsi="Wingdings" w:hint="default"/>
      </w:rPr>
    </w:lvl>
  </w:abstractNum>
  <w:abstractNum w:abstractNumId="44"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7"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8"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9"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51"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3" w15:restartNumberingAfterBreak="0">
    <w:nsid w:val="778735CD"/>
    <w:multiLevelType w:val="hybridMultilevel"/>
    <w:tmpl w:val="62B67720"/>
    <w:lvl w:ilvl="0" w:tplc="0B6479C4">
      <w:start w:val="1"/>
      <w:numFmt w:val="bullet"/>
      <w:lvlText w:val="-"/>
      <w:lvlJc w:val="left"/>
      <w:pPr>
        <w:ind w:left="720" w:hanging="360"/>
      </w:pPr>
      <w:rPr>
        <w:rFonts w:ascii="Source Serif Pro" w:hAnsi="Source Serif Pr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16cid:durableId="592858061">
    <w:abstractNumId w:val="23"/>
  </w:num>
  <w:num w:numId="2" w16cid:durableId="2507420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40630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1084418">
    <w:abstractNumId w:val="39"/>
  </w:num>
  <w:num w:numId="5" w16cid:durableId="1600867120">
    <w:abstractNumId w:val="15"/>
  </w:num>
  <w:num w:numId="6" w16cid:durableId="949317791">
    <w:abstractNumId w:val="12"/>
  </w:num>
  <w:num w:numId="7" w16cid:durableId="294872119">
    <w:abstractNumId w:val="37"/>
  </w:num>
  <w:num w:numId="8" w16cid:durableId="2060742888">
    <w:abstractNumId w:val="51"/>
  </w:num>
  <w:num w:numId="9" w16cid:durableId="745686164">
    <w:abstractNumId w:val="32"/>
  </w:num>
  <w:num w:numId="10" w16cid:durableId="1645768299">
    <w:abstractNumId w:val="24"/>
  </w:num>
  <w:num w:numId="11" w16cid:durableId="10037740">
    <w:abstractNumId w:val="21"/>
  </w:num>
  <w:num w:numId="12" w16cid:durableId="409543295">
    <w:abstractNumId w:val="34"/>
  </w:num>
  <w:num w:numId="13" w16cid:durableId="654459808">
    <w:abstractNumId w:val="33"/>
  </w:num>
  <w:num w:numId="14" w16cid:durableId="463155709">
    <w:abstractNumId w:val="10"/>
  </w:num>
  <w:num w:numId="15" w16cid:durableId="2120103895">
    <w:abstractNumId w:val="45"/>
  </w:num>
  <w:num w:numId="16" w16cid:durableId="252393947">
    <w:abstractNumId w:val="13"/>
  </w:num>
  <w:num w:numId="17" w16cid:durableId="2102682855">
    <w:abstractNumId w:val="8"/>
  </w:num>
  <w:num w:numId="18" w16cid:durableId="2069105200">
    <w:abstractNumId w:val="3"/>
  </w:num>
  <w:num w:numId="19" w16cid:durableId="156268546">
    <w:abstractNumId w:val="2"/>
  </w:num>
  <w:num w:numId="20" w16cid:durableId="1303119368">
    <w:abstractNumId w:val="30"/>
  </w:num>
  <w:num w:numId="21" w16cid:durableId="106316517">
    <w:abstractNumId w:val="38"/>
  </w:num>
  <w:num w:numId="22" w16cid:durableId="1418865306">
    <w:abstractNumId w:val="44"/>
  </w:num>
  <w:num w:numId="23" w16cid:durableId="7706645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563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2810074">
    <w:abstractNumId w:val="9"/>
  </w:num>
  <w:num w:numId="26" w16cid:durableId="1295450301">
    <w:abstractNumId w:val="16"/>
  </w:num>
  <w:num w:numId="27" w16cid:durableId="173426749">
    <w:abstractNumId w:val="42"/>
  </w:num>
  <w:num w:numId="28" w16cid:durableId="758210841">
    <w:abstractNumId w:val="49"/>
  </w:num>
  <w:num w:numId="29" w16cid:durableId="359165940">
    <w:abstractNumId w:val="50"/>
  </w:num>
  <w:num w:numId="30" w16cid:durableId="2027823902">
    <w:abstractNumId w:val="25"/>
  </w:num>
  <w:num w:numId="31" w16cid:durableId="1480613658">
    <w:abstractNumId w:val="36"/>
  </w:num>
  <w:num w:numId="32" w16cid:durableId="112411444">
    <w:abstractNumId w:val="47"/>
  </w:num>
  <w:num w:numId="33" w16cid:durableId="1384864722">
    <w:abstractNumId w:val="35"/>
  </w:num>
  <w:num w:numId="34" w16cid:durableId="1364398714">
    <w:abstractNumId w:val="29"/>
  </w:num>
  <w:num w:numId="35" w16cid:durableId="1414161201">
    <w:abstractNumId w:val="6"/>
  </w:num>
  <w:num w:numId="36" w16cid:durableId="900405738">
    <w:abstractNumId w:val="17"/>
  </w:num>
  <w:num w:numId="37" w16cid:durableId="1971008882">
    <w:abstractNumId w:val="1"/>
  </w:num>
  <w:num w:numId="38" w16cid:durableId="382411172">
    <w:abstractNumId w:val="0"/>
  </w:num>
  <w:num w:numId="39" w16cid:durableId="1999577983">
    <w:abstractNumId w:val="19"/>
  </w:num>
  <w:num w:numId="40" w16cid:durableId="121701034">
    <w:abstractNumId w:val="7"/>
  </w:num>
  <w:num w:numId="41" w16cid:durableId="782190033">
    <w:abstractNumId w:val="26"/>
  </w:num>
  <w:num w:numId="42" w16cid:durableId="79330020">
    <w:abstractNumId w:val="22"/>
  </w:num>
  <w:num w:numId="43" w16cid:durableId="936643173">
    <w:abstractNumId w:val="54"/>
  </w:num>
  <w:num w:numId="44" w16cid:durableId="932325692">
    <w:abstractNumId w:val="14"/>
  </w:num>
  <w:num w:numId="45" w16cid:durableId="561913590">
    <w:abstractNumId w:val="5"/>
  </w:num>
  <w:num w:numId="46" w16cid:durableId="861821656">
    <w:abstractNumId w:val="27"/>
  </w:num>
  <w:num w:numId="47" w16cid:durableId="1609387607">
    <w:abstractNumId w:val="41"/>
  </w:num>
  <w:num w:numId="48" w16cid:durableId="15537322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23737311">
    <w:abstractNumId w:val="20"/>
  </w:num>
  <w:num w:numId="50" w16cid:durableId="38555215">
    <w:abstractNumId w:val="43"/>
  </w:num>
  <w:num w:numId="51" w16cid:durableId="1764256372">
    <w:abstractNumId w:val="31"/>
  </w:num>
  <w:num w:numId="52" w16cid:durableId="392585157">
    <w:abstractNumId w:val="40"/>
  </w:num>
  <w:num w:numId="53" w16cid:durableId="1064445718">
    <w:abstractNumId w:val="11"/>
  </w:num>
  <w:num w:numId="54" w16cid:durableId="1876577534">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MrIwN7YwMzU2MTZU0lEKTi0uzszPAykwqgUAWweqDCwAAAA="/>
  </w:docVars>
  <w:rsids>
    <w:rsidRoot w:val="00EC1516"/>
    <w:rsid w:val="00000265"/>
    <w:rsid w:val="00001B8F"/>
    <w:rsid w:val="00001BC2"/>
    <w:rsid w:val="00002908"/>
    <w:rsid w:val="00002D39"/>
    <w:rsid w:val="00004861"/>
    <w:rsid w:val="0000510C"/>
    <w:rsid w:val="00005E8A"/>
    <w:rsid w:val="00006209"/>
    <w:rsid w:val="00006609"/>
    <w:rsid w:val="00007F29"/>
    <w:rsid w:val="0001053C"/>
    <w:rsid w:val="00010DA1"/>
    <w:rsid w:val="00010F32"/>
    <w:rsid w:val="00011674"/>
    <w:rsid w:val="000118DF"/>
    <w:rsid w:val="00012182"/>
    <w:rsid w:val="000121EA"/>
    <w:rsid w:val="00013E08"/>
    <w:rsid w:val="000143AD"/>
    <w:rsid w:val="00015269"/>
    <w:rsid w:val="00016811"/>
    <w:rsid w:val="0001690A"/>
    <w:rsid w:val="00017598"/>
    <w:rsid w:val="00020E88"/>
    <w:rsid w:val="00021B4D"/>
    <w:rsid w:val="0002215E"/>
    <w:rsid w:val="00022368"/>
    <w:rsid w:val="0002305B"/>
    <w:rsid w:val="00024247"/>
    <w:rsid w:val="000245E7"/>
    <w:rsid w:val="00025089"/>
    <w:rsid w:val="00025BB2"/>
    <w:rsid w:val="00026F59"/>
    <w:rsid w:val="0003096A"/>
    <w:rsid w:val="00030CCD"/>
    <w:rsid w:val="00032183"/>
    <w:rsid w:val="00033256"/>
    <w:rsid w:val="00034101"/>
    <w:rsid w:val="00034E6B"/>
    <w:rsid w:val="000351D7"/>
    <w:rsid w:val="000355EF"/>
    <w:rsid w:val="0003617C"/>
    <w:rsid w:val="00036DF7"/>
    <w:rsid w:val="00036F34"/>
    <w:rsid w:val="0003745B"/>
    <w:rsid w:val="0004109B"/>
    <w:rsid w:val="0004116E"/>
    <w:rsid w:val="0004155D"/>
    <w:rsid w:val="00041819"/>
    <w:rsid w:val="00041D84"/>
    <w:rsid w:val="0004215F"/>
    <w:rsid w:val="000432AB"/>
    <w:rsid w:val="000438F3"/>
    <w:rsid w:val="00043FE8"/>
    <w:rsid w:val="00044830"/>
    <w:rsid w:val="0004489C"/>
    <w:rsid w:val="00045038"/>
    <w:rsid w:val="00046603"/>
    <w:rsid w:val="00046610"/>
    <w:rsid w:val="00046B69"/>
    <w:rsid w:val="00046BE1"/>
    <w:rsid w:val="00046E23"/>
    <w:rsid w:val="00050474"/>
    <w:rsid w:val="00050A43"/>
    <w:rsid w:val="00050BD6"/>
    <w:rsid w:val="00053AAE"/>
    <w:rsid w:val="000542A5"/>
    <w:rsid w:val="00054470"/>
    <w:rsid w:val="00054726"/>
    <w:rsid w:val="00055FEF"/>
    <w:rsid w:val="00057036"/>
    <w:rsid w:val="000619B1"/>
    <w:rsid w:val="00062774"/>
    <w:rsid w:val="000644CF"/>
    <w:rsid w:val="00065164"/>
    <w:rsid w:val="00065633"/>
    <w:rsid w:val="00065860"/>
    <w:rsid w:val="00070699"/>
    <w:rsid w:val="00070D5A"/>
    <w:rsid w:val="00070EF8"/>
    <w:rsid w:val="00071F30"/>
    <w:rsid w:val="00072909"/>
    <w:rsid w:val="00072B64"/>
    <w:rsid w:val="00072EB3"/>
    <w:rsid w:val="000745C4"/>
    <w:rsid w:val="00076868"/>
    <w:rsid w:val="00077290"/>
    <w:rsid w:val="000809B7"/>
    <w:rsid w:val="00081153"/>
    <w:rsid w:val="000816B6"/>
    <w:rsid w:val="00081CE2"/>
    <w:rsid w:val="00085865"/>
    <w:rsid w:val="000858D4"/>
    <w:rsid w:val="00085C42"/>
    <w:rsid w:val="00087CFF"/>
    <w:rsid w:val="00090165"/>
    <w:rsid w:val="000904D3"/>
    <w:rsid w:val="0009054B"/>
    <w:rsid w:val="000912F9"/>
    <w:rsid w:val="00092A44"/>
    <w:rsid w:val="00092CFA"/>
    <w:rsid w:val="00093033"/>
    <w:rsid w:val="00094A1C"/>
    <w:rsid w:val="00094A43"/>
    <w:rsid w:val="0009678F"/>
    <w:rsid w:val="00096BAC"/>
    <w:rsid w:val="00096C23"/>
    <w:rsid w:val="00097C11"/>
    <w:rsid w:val="000A03E8"/>
    <w:rsid w:val="000A09BB"/>
    <w:rsid w:val="000A10D7"/>
    <w:rsid w:val="000A1393"/>
    <w:rsid w:val="000A2AB5"/>
    <w:rsid w:val="000A589D"/>
    <w:rsid w:val="000A6746"/>
    <w:rsid w:val="000A6CF2"/>
    <w:rsid w:val="000A7BEF"/>
    <w:rsid w:val="000B0C12"/>
    <w:rsid w:val="000B0C6A"/>
    <w:rsid w:val="000B13C6"/>
    <w:rsid w:val="000B31E3"/>
    <w:rsid w:val="000B419C"/>
    <w:rsid w:val="000B6158"/>
    <w:rsid w:val="000B70B4"/>
    <w:rsid w:val="000B74B6"/>
    <w:rsid w:val="000B7B12"/>
    <w:rsid w:val="000B7F64"/>
    <w:rsid w:val="000C05A5"/>
    <w:rsid w:val="000C1787"/>
    <w:rsid w:val="000C2475"/>
    <w:rsid w:val="000C3F03"/>
    <w:rsid w:val="000C3F5E"/>
    <w:rsid w:val="000C42CA"/>
    <w:rsid w:val="000C459F"/>
    <w:rsid w:val="000C5797"/>
    <w:rsid w:val="000C6C84"/>
    <w:rsid w:val="000D186C"/>
    <w:rsid w:val="000D2473"/>
    <w:rsid w:val="000D2D95"/>
    <w:rsid w:val="000D2F0C"/>
    <w:rsid w:val="000D3776"/>
    <w:rsid w:val="000D3DC8"/>
    <w:rsid w:val="000D40B9"/>
    <w:rsid w:val="000D4AC6"/>
    <w:rsid w:val="000D5C65"/>
    <w:rsid w:val="000D6A82"/>
    <w:rsid w:val="000D6AAB"/>
    <w:rsid w:val="000D6EEC"/>
    <w:rsid w:val="000D7333"/>
    <w:rsid w:val="000D7FA9"/>
    <w:rsid w:val="000E0068"/>
    <w:rsid w:val="000E0618"/>
    <w:rsid w:val="000E06ED"/>
    <w:rsid w:val="000E08C6"/>
    <w:rsid w:val="000E1905"/>
    <w:rsid w:val="000E263D"/>
    <w:rsid w:val="000E313F"/>
    <w:rsid w:val="000E31E4"/>
    <w:rsid w:val="000E334D"/>
    <w:rsid w:val="000E377C"/>
    <w:rsid w:val="000E3BBF"/>
    <w:rsid w:val="000E415A"/>
    <w:rsid w:val="000E44AA"/>
    <w:rsid w:val="000E4774"/>
    <w:rsid w:val="000E4D22"/>
    <w:rsid w:val="000E6992"/>
    <w:rsid w:val="000E71A3"/>
    <w:rsid w:val="000E773A"/>
    <w:rsid w:val="000F03A2"/>
    <w:rsid w:val="000F2F25"/>
    <w:rsid w:val="000F31C1"/>
    <w:rsid w:val="000F4158"/>
    <w:rsid w:val="000F59D1"/>
    <w:rsid w:val="000F7574"/>
    <w:rsid w:val="000F7651"/>
    <w:rsid w:val="000F77BE"/>
    <w:rsid w:val="000F7ABA"/>
    <w:rsid w:val="000F7E77"/>
    <w:rsid w:val="0010047E"/>
    <w:rsid w:val="00100EA8"/>
    <w:rsid w:val="00100EB3"/>
    <w:rsid w:val="0010118D"/>
    <w:rsid w:val="00101604"/>
    <w:rsid w:val="00102B8C"/>
    <w:rsid w:val="001052C7"/>
    <w:rsid w:val="001056DE"/>
    <w:rsid w:val="00107591"/>
    <w:rsid w:val="00110B17"/>
    <w:rsid w:val="00110EA8"/>
    <w:rsid w:val="001110D4"/>
    <w:rsid w:val="00112F76"/>
    <w:rsid w:val="001148BE"/>
    <w:rsid w:val="001155C2"/>
    <w:rsid w:val="00115A0B"/>
    <w:rsid w:val="00116E9A"/>
    <w:rsid w:val="00116FC4"/>
    <w:rsid w:val="001179D2"/>
    <w:rsid w:val="00120048"/>
    <w:rsid w:val="00120881"/>
    <w:rsid w:val="00121CAA"/>
    <w:rsid w:val="001227A2"/>
    <w:rsid w:val="00122995"/>
    <w:rsid w:val="0012300F"/>
    <w:rsid w:val="00124EB5"/>
    <w:rsid w:val="00126374"/>
    <w:rsid w:val="0012694A"/>
    <w:rsid w:val="001305F0"/>
    <w:rsid w:val="00130FEB"/>
    <w:rsid w:val="001314BB"/>
    <w:rsid w:val="00131EEC"/>
    <w:rsid w:val="00132288"/>
    <w:rsid w:val="00134099"/>
    <w:rsid w:val="00134206"/>
    <w:rsid w:val="00134BFF"/>
    <w:rsid w:val="00134E89"/>
    <w:rsid w:val="001358E4"/>
    <w:rsid w:val="001364FD"/>
    <w:rsid w:val="0013686B"/>
    <w:rsid w:val="0013793B"/>
    <w:rsid w:val="00137C85"/>
    <w:rsid w:val="00141D94"/>
    <w:rsid w:val="00143C13"/>
    <w:rsid w:val="00144F44"/>
    <w:rsid w:val="00145001"/>
    <w:rsid w:val="001456AE"/>
    <w:rsid w:val="00145946"/>
    <w:rsid w:val="00145FF2"/>
    <w:rsid w:val="00146456"/>
    <w:rsid w:val="00146A0B"/>
    <w:rsid w:val="00146B3C"/>
    <w:rsid w:val="00146FD6"/>
    <w:rsid w:val="00151168"/>
    <w:rsid w:val="00151A6B"/>
    <w:rsid w:val="0015220A"/>
    <w:rsid w:val="00152363"/>
    <w:rsid w:val="00152AB8"/>
    <w:rsid w:val="00152C4E"/>
    <w:rsid w:val="00153345"/>
    <w:rsid w:val="0015392B"/>
    <w:rsid w:val="00154F82"/>
    <w:rsid w:val="0015581B"/>
    <w:rsid w:val="00156335"/>
    <w:rsid w:val="00156760"/>
    <w:rsid w:val="001576AC"/>
    <w:rsid w:val="00157ADB"/>
    <w:rsid w:val="00157BE6"/>
    <w:rsid w:val="00161C97"/>
    <w:rsid w:val="001622E8"/>
    <w:rsid w:val="00162AB3"/>
    <w:rsid w:val="00163FF8"/>
    <w:rsid w:val="00164313"/>
    <w:rsid w:val="001647BC"/>
    <w:rsid w:val="00164A2D"/>
    <w:rsid w:val="00164CC3"/>
    <w:rsid w:val="001653E0"/>
    <w:rsid w:val="0016541A"/>
    <w:rsid w:val="00166BA4"/>
    <w:rsid w:val="00167D99"/>
    <w:rsid w:val="0017020C"/>
    <w:rsid w:val="00170258"/>
    <w:rsid w:val="00170B2B"/>
    <w:rsid w:val="001710CA"/>
    <w:rsid w:val="00171BA3"/>
    <w:rsid w:val="00173A40"/>
    <w:rsid w:val="00173F24"/>
    <w:rsid w:val="00174509"/>
    <w:rsid w:val="0017491A"/>
    <w:rsid w:val="00174EF0"/>
    <w:rsid w:val="001753AD"/>
    <w:rsid w:val="0017582B"/>
    <w:rsid w:val="0017627F"/>
    <w:rsid w:val="0017706F"/>
    <w:rsid w:val="001779F1"/>
    <w:rsid w:val="0018051E"/>
    <w:rsid w:val="0018068C"/>
    <w:rsid w:val="00182186"/>
    <w:rsid w:val="001821CA"/>
    <w:rsid w:val="001878FB"/>
    <w:rsid w:val="00190CFD"/>
    <w:rsid w:val="0019103A"/>
    <w:rsid w:val="001919FC"/>
    <w:rsid w:val="00191C2E"/>
    <w:rsid w:val="00191E2F"/>
    <w:rsid w:val="0019207A"/>
    <w:rsid w:val="00192BAA"/>
    <w:rsid w:val="00193DF3"/>
    <w:rsid w:val="00193E8D"/>
    <w:rsid w:val="0019510C"/>
    <w:rsid w:val="001960A1"/>
    <w:rsid w:val="00196C4D"/>
    <w:rsid w:val="001A13A4"/>
    <w:rsid w:val="001A17E3"/>
    <w:rsid w:val="001A1E34"/>
    <w:rsid w:val="001A3007"/>
    <w:rsid w:val="001A32DB"/>
    <w:rsid w:val="001A3C36"/>
    <w:rsid w:val="001A46CE"/>
    <w:rsid w:val="001A642C"/>
    <w:rsid w:val="001A6730"/>
    <w:rsid w:val="001A6785"/>
    <w:rsid w:val="001A6A0A"/>
    <w:rsid w:val="001A6A74"/>
    <w:rsid w:val="001A73D4"/>
    <w:rsid w:val="001A7C74"/>
    <w:rsid w:val="001B0042"/>
    <w:rsid w:val="001B1D0E"/>
    <w:rsid w:val="001B2B1C"/>
    <w:rsid w:val="001B2C42"/>
    <w:rsid w:val="001B3ED5"/>
    <w:rsid w:val="001B3F3F"/>
    <w:rsid w:val="001B51ED"/>
    <w:rsid w:val="001B532F"/>
    <w:rsid w:val="001B58EF"/>
    <w:rsid w:val="001B68CD"/>
    <w:rsid w:val="001C11CF"/>
    <w:rsid w:val="001C2B97"/>
    <w:rsid w:val="001C32F3"/>
    <w:rsid w:val="001C4010"/>
    <w:rsid w:val="001C4D97"/>
    <w:rsid w:val="001C4DA5"/>
    <w:rsid w:val="001C505F"/>
    <w:rsid w:val="001C5A3C"/>
    <w:rsid w:val="001C65B3"/>
    <w:rsid w:val="001C67E2"/>
    <w:rsid w:val="001D0A35"/>
    <w:rsid w:val="001D0CB5"/>
    <w:rsid w:val="001D231F"/>
    <w:rsid w:val="001D23F8"/>
    <w:rsid w:val="001D274E"/>
    <w:rsid w:val="001D33AD"/>
    <w:rsid w:val="001D34C6"/>
    <w:rsid w:val="001D35D9"/>
    <w:rsid w:val="001D4224"/>
    <w:rsid w:val="001D455F"/>
    <w:rsid w:val="001D50F4"/>
    <w:rsid w:val="001D6DE6"/>
    <w:rsid w:val="001E0EFD"/>
    <w:rsid w:val="001E1C4F"/>
    <w:rsid w:val="001E224E"/>
    <w:rsid w:val="001E2766"/>
    <w:rsid w:val="001E2F01"/>
    <w:rsid w:val="001E3CDD"/>
    <w:rsid w:val="001E3D20"/>
    <w:rsid w:val="001E4289"/>
    <w:rsid w:val="001E4428"/>
    <w:rsid w:val="001E51AB"/>
    <w:rsid w:val="001E73EF"/>
    <w:rsid w:val="001E7537"/>
    <w:rsid w:val="001E78F5"/>
    <w:rsid w:val="001E7C38"/>
    <w:rsid w:val="001E7C86"/>
    <w:rsid w:val="001E7D0F"/>
    <w:rsid w:val="001F0955"/>
    <w:rsid w:val="001F1740"/>
    <w:rsid w:val="001F2582"/>
    <w:rsid w:val="001F29E1"/>
    <w:rsid w:val="001F3B52"/>
    <w:rsid w:val="001F4ED8"/>
    <w:rsid w:val="001F5B37"/>
    <w:rsid w:val="001F5FDA"/>
    <w:rsid w:val="001F62F3"/>
    <w:rsid w:val="001F72F0"/>
    <w:rsid w:val="00201C4D"/>
    <w:rsid w:val="002027FA"/>
    <w:rsid w:val="00202F3E"/>
    <w:rsid w:val="00202F5B"/>
    <w:rsid w:val="002034E1"/>
    <w:rsid w:val="00203591"/>
    <w:rsid w:val="00204909"/>
    <w:rsid w:val="00204D39"/>
    <w:rsid w:val="00205FF9"/>
    <w:rsid w:val="002069CB"/>
    <w:rsid w:val="00207108"/>
    <w:rsid w:val="00207AD0"/>
    <w:rsid w:val="00210052"/>
    <w:rsid w:val="00210ED3"/>
    <w:rsid w:val="0021215F"/>
    <w:rsid w:val="00212D38"/>
    <w:rsid w:val="002139A0"/>
    <w:rsid w:val="002139FD"/>
    <w:rsid w:val="002140E6"/>
    <w:rsid w:val="002151FD"/>
    <w:rsid w:val="00215542"/>
    <w:rsid w:val="00215839"/>
    <w:rsid w:val="00215F17"/>
    <w:rsid w:val="00216398"/>
    <w:rsid w:val="0021709F"/>
    <w:rsid w:val="00220FFC"/>
    <w:rsid w:val="00221E9D"/>
    <w:rsid w:val="00221EB9"/>
    <w:rsid w:val="00221EF2"/>
    <w:rsid w:val="00222111"/>
    <w:rsid w:val="002222B9"/>
    <w:rsid w:val="002224C8"/>
    <w:rsid w:val="00222960"/>
    <w:rsid w:val="00225587"/>
    <w:rsid w:val="00225C64"/>
    <w:rsid w:val="002263E7"/>
    <w:rsid w:val="002273A5"/>
    <w:rsid w:val="00227BEB"/>
    <w:rsid w:val="00230A26"/>
    <w:rsid w:val="00232490"/>
    <w:rsid w:val="00232E3D"/>
    <w:rsid w:val="00233244"/>
    <w:rsid w:val="002336B6"/>
    <w:rsid w:val="00233748"/>
    <w:rsid w:val="00233E4D"/>
    <w:rsid w:val="00236009"/>
    <w:rsid w:val="0023752C"/>
    <w:rsid w:val="00240192"/>
    <w:rsid w:val="00240C1E"/>
    <w:rsid w:val="0024124A"/>
    <w:rsid w:val="00241972"/>
    <w:rsid w:val="0024236E"/>
    <w:rsid w:val="00242B8D"/>
    <w:rsid w:val="00242E76"/>
    <w:rsid w:val="0024312C"/>
    <w:rsid w:val="00243805"/>
    <w:rsid w:val="00243D74"/>
    <w:rsid w:val="00243ED5"/>
    <w:rsid w:val="00245360"/>
    <w:rsid w:val="00245EB2"/>
    <w:rsid w:val="0024622B"/>
    <w:rsid w:val="00246702"/>
    <w:rsid w:val="002468D4"/>
    <w:rsid w:val="00246951"/>
    <w:rsid w:val="00246B78"/>
    <w:rsid w:val="0024739C"/>
    <w:rsid w:val="002474F2"/>
    <w:rsid w:val="002505C1"/>
    <w:rsid w:val="00250BE4"/>
    <w:rsid w:val="00251FA1"/>
    <w:rsid w:val="0025224D"/>
    <w:rsid w:val="00252BD0"/>
    <w:rsid w:val="00252C79"/>
    <w:rsid w:val="0025315B"/>
    <w:rsid w:val="00254B02"/>
    <w:rsid w:val="00256337"/>
    <w:rsid w:val="002569CF"/>
    <w:rsid w:val="00257A9F"/>
    <w:rsid w:val="002609C7"/>
    <w:rsid w:val="002616A2"/>
    <w:rsid w:val="00261BF4"/>
    <w:rsid w:val="002620D7"/>
    <w:rsid w:val="00262855"/>
    <w:rsid w:val="00262B48"/>
    <w:rsid w:val="002634BA"/>
    <w:rsid w:val="00263891"/>
    <w:rsid w:val="0026390F"/>
    <w:rsid w:val="00264BB8"/>
    <w:rsid w:val="00266D45"/>
    <w:rsid w:val="00267069"/>
    <w:rsid w:val="00267A6E"/>
    <w:rsid w:val="00271773"/>
    <w:rsid w:val="00272C31"/>
    <w:rsid w:val="00273CE9"/>
    <w:rsid w:val="002747E9"/>
    <w:rsid w:val="00274B47"/>
    <w:rsid w:val="00275A7F"/>
    <w:rsid w:val="0027666E"/>
    <w:rsid w:val="00276E18"/>
    <w:rsid w:val="00277554"/>
    <w:rsid w:val="00277C5B"/>
    <w:rsid w:val="00280520"/>
    <w:rsid w:val="00280B5A"/>
    <w:rsid w:val="00280BF4"/>
    <w:rsid w:val="00280D24"/>
    <w:rsid w:val="00281572"/>
    <w:rsid w:val="00281940"/>
    <w:rsid w:val="0028282A"/>
    <w:rsid w:val="00282D3F"/>
    <w:rsid w:val="0028455E"/>
    <w:rsid w:val="00285056"/>
    <w:rsid w:val="00285DF0"/>
    <w:rsid w:val="00287042"/>
    <w:rsid w:val="00287801"/>
    <w:rsid w:val="002915F0"/>
    <w:rsid w:val="00291D65"/>
    <w:rsid w:val="00292768"/>
    <w:rsid w:val="00292F01"/>
    <w:rsid w:val="0029309D"/>
    <w:rsid w:val="00293DAC"/>
    <w:rsid w:val="00295551"/>
    <w:rsid w:val="00295B28"/>
    <w:rsid w:val="0029644E"/>
    <w:rsid w:val="00296D3E"/>
    <w:rsid w:val="00297229"/>
    <w:rsid w:val="002972C0"/>
    <w:rsid w:val="002A292A"/>
    <w:rsid w:val="002A2D17"/>
    <w:rsid w:val="002A2F96"/>
    <w:rsid w:val="002A5ADB"/>
    <w:rsid w:val="002A5D18"/>
    <w:rsid w:val="002A71F3"/>
    <w:rsid w:val="002A7670"/>
    <w:rsid w:val="002B0CD6"/>
    <w:rsid w:val="002B0F12"/>
    <w:rsid w:val="002B152D"/>
    <w:rsid w:val="002B1E81"/>
    <w:rsid w:val="002B2423"/>
    <w:rsid w:val="002B24A5"/>
    <w:rsid w:val="002B256A"/>
    <w:rsid w:val="002B3BBA"/>
    <w:rsid w:val="002B47B2"/>
    <w:rsid w:val="002B4888"/>
    <w:rsid w:val="002B525C"/>
    <w:rsid w:val="002B539B"/>
    <w:rsid w:val="002B5F56"/>
    <w:rsid w:val="002B5FA4"/>
    <w:rsid w:val="002B63F3"/>
    <w:rsid w:val="002B649A"/>
    <w:rsid w:val="002C07E8"/>
    <w:rsid w:val="002C16CF"/>
    <w:rsid w:val="002C1D31"/>
    <w:rsid w:val="002C1E41"/>
    <w:rsid w:val="002C2687"/>
    <w:rsid w:val="002C2A91"/>
    <w:rsid w:val="002C3056"/>
    <w:rsid w:val="002C3082"/>
    <w:rsid w:val="002C464E"/>
    <w:rsid w:val="002C4B83"/>
    <w:rsid w:val="002C4D45"/>
    <w:rsid w:val="002C5271"/>
    <w:rsid w:val="002C6B78"/>
    <w:rsid w:val="002C76B1"/>
    <w:rsid w:val="002D17D1"/>
    <w:rsid w:val="002D1B17"/>
    <w:rsid w:val="002D2343"/>
    <w:rsid w:val="002D2D47"/>
    <w:rsid w:val="002D31EA"/>
    <w:rsid w:val="002D3CE3"/>
    <w:rsid w:val="002D3EE8"/>
    <w:rsid w:val="002D4801"/>
    <w:rsid w:val="002D4D28"/>
    <w:rsid w:val="002D61BE"/>
    <w:rsid w:val="002D7AF5"/>
    <w:rsid w:val="002E1927"/>
    <w:rsid w:val="002E1993"/>
    <w:rsid w:val="002E1BD4"/>
    <w:rsid w:val="002E236A"/>
    <w:rsid w:val="002E3FAB"/>
    <w:rsid w:val="002E4C1E"/>
    <w:rsid w:val="002E52B9"/>
    <w:rsid w:val="002E583B"/>
    <w:rsid w:val="002E5A30"/>
    <w:rsid w:val="002E5C76"/>
    <w:rsid w:val="002E6D92"/>
    <w:rsid w:val="002E6D9E"/>
    <w:rsid w:val="002E6F0E"/>
    <w:rsid w:val="002E718D"/>
    <w:rsid w:val="002F0D0B"/>
    <w:rsid w:val="002F16A2"/>
    <w:rsid w:val="002F2028"/>
    <w:rsid w:val="002F4B66"/>
    <w:rsid w:val="002F552B"/>
    <w:rsid w:val="002F5B61"/>
    <w:rsid w:val="002F5C45"/>
    <w:rsid w:val="002F6684"/>
    <w:rsid w:val="002F678F"/>
    <w:rsid w:val="002F7209"/>
    <w:rsid w:val="002F7513"/>
    <w:rsid w:val="002F79C5"/>
    <w:rsid w:val="002F7AAC"/>
    <w:rsid w:val="00301057"/>
    <w:rsid w:val="003010FE"/>
    <w:rsid w:val="00301EB7"/>
    <w:rsid w:val="00302317"/>
    <w:rsid w:val="0030241C"/>
    <w:rsid w:val="00302636"/>
    <w:rsid w:val="00303172"/>
    <w:rsid w:val="00304E74"/>
    <w:rsid w:val="0030531A"/>
    <w:rsid w:val="00305EED"/>
    <w:rsid w:val="00306B46"/>
    <w:rsid w:val="00310C40"/>
    <w:rsid w:val="00312B0F"/>
    <w:rsid w:val="00312E68"/>
    <w:rsid w:val="00312EA9"/>
    <w:rsid w:val="00313183"/>
    <w:rsid w:val="003160E1"/>
    <w:rsid w:val="00316944"/>
    <w:rsid w:val="003169A4"/>
    <w:rsid w:val="0032004E"/>
    <w:rsid w:val="00320169"/>
    <w:rsid w:val="003211C3"/>
    <w:rsid w:val="00321A3E"/>
    <w:rsid w:val="003224C6"/>
    <w:rsid w:val="00323AF9"/>
    <w:rsid w:val="00323E4C"/>
    <w:rsid w:val="00324A4D"/>
    <w:rsid w:val="00325518"/>
    <w:rsid w:val="003259A3"/>
    <w:rsid w:val="00326765"/>
    <w:rsid w:val="00326854"/>
    <w:rsid w:val="00326E7B"/>
    <w:rsid w:val="00326FAE"/>
    <w:rsid w:val="00327539"/>
    <w:rsid w:val="003303D7"/>
    <w:rsid w:val="00331052"/>
    <w:rsid w:val="00331F0C"/>
    <w:rsid w:val="003324FB"/>
    <w:rsid w:val="003331DE"/>
    <w:rsid w:val="003334A3"/>
    <w:rsid w:val="00334FCE"/>
    <w:rsid w:val="003358E6"/>
    <w:rsid w:val="003373E6"/>
    <w:rsid w:val="003375EB"/>
    <w:rsid w:val="00337AB7"/>
    <w:rsid w:val="00337D3C"/>
    <w:rsid w:val="003400B7"/>
    <w:rsid w:val="0034056A"/>
    <w:rsid w:val="00341675"/>
    <w:rsid w:val="003421BC"/>
    <w:rsid w:val="00342E74"/>
    <w:rsid w:val="00343F79"/>
    <w:rsid w:val="00346A96"/>
    <w:rsid w:val="00350790"/>
    <w:rsid w:val="003515B0"/>
    <w:rsid w:val="00351AD3"/>
    <w:rsid w:val="00351CBA"/>
    <w:rsid w:val="00353A67"/>
    <w:rsid w:val="0035403D"/>
    <w:rsid w:val="003546A0"/>
    <w:rsid w:val="00354CD2"/>
    <w:rsid w:val="00357A01"/>
    <w:rsid w:val="00361E7B"/>
    <w:rsid w:val="00362602"/>
    <w:rsid w:val="0036436A"/>
    <w:rsid w:val="00366EB6"/>
    <w:rsid w:val="0037105A"/>
    <w:rsid w:val="003728D7"/>
    <w:rsid w:val="00372D2E"/>
    <w:rsid w:val="003731DC"/>
    <w:rsid w:val="0037348D"/>
    <w:rsid w:val="00373491"/>
    <w:rsid w:val="00375516"/>
    <w:rsid w:val="00375B20"/>
    <w:rsid w:val="00376601"/>
    <w:rsid w:val="003767FF"/>
    <w:rsid w:val="00377197"/>
    <w:rsid w:val="00380097"/>
    <w:rsid w:val="0038123A"/>
    <w:rsid w:val="0038142F"/>
    <w:rsid w:val="00381B71"/>
    <w:rsid w:val="00381B85"/>
    <w:rsid w:val="00382334"/>
    <w:rsid w:val="0038332B"/>
    <w:rsid w:val="00386BAD"/>
    <w:rsid w:val="0038781E"/>
    <w:rsid w:val="00387936"/>
    <w:rsid w:val="00390225"/>
    <w:rsid w:val="0039060F"/>
    <w:rsid w:val="00390671"/>
    <w:rsid w:val="00391122"/>
    <w:rsid w:val="0039129A"/>
    <w:rsid w:val="00391A73"/>
    <w:rsid w:val="003920B3"/>
    <w:rsid w:val="0039234C"/>
    <w:rsid w:val="0039351C"/>
    <w:rsid w:val="0039368A"/>
    <w:rsid w:val="003944BD"/>
    <w:rsid w:val="003950A1"/>
    <w:rsid w:val="003954A7"/>
    <w:rsid w:val="0039633D"/>
    <w:rsid w:val="003A0CA0"/>
    <w:rsid w:val="003A0E9D"/>
    <w:rsid w:val="003A13FD"/>
    <w:rsid w:val="003A1817"/>
    <w:rsid w:val="003A18FB"/>
    <w:rsid w:val="003A1D52"/>
    <w:rsid w:val="003A287F"/>
    <w:rsid w:val="003A28A9"/>
    <w:rsid w:val="003A2AFE"/>
    <w:rsid w:val="003A3755"/>
    <w:rsid w:val="003A3847"/>
    <w:rsid w:val="003A49D9"/>
    <w:rsid w:val="003A6C9F"/>
    <w:rsid w:val="003A6E46"/>
    <w:rsid w:val="003A7B43"/>
    <w:rsid w:val="003B123B"/>
    <w:rsid w:val="003B1559"/>
    <w:rsid w:val="003B19F1"/>
    <w:rsid w:val="003B264D"/>
    <w:rsid w:val="003B3026"/>
    <w:rsid w:val="003B5C0B"/>
    <w:rsid w:val="003B6344"/>
    <w:rsid w:val="003B65C4"/>
    <w:rsid w:val="003B79C7"/>
    <w:rsid w:val="003B7BE9"/>
    <w:rsid w:val="003B7CE6"/>
    <w:rsid w:val="003C0156"/>
    <w:rsid w:val="003C0960"/>
    <w:rsid w:val="003C0C72"/>
    <w:rsid w:val="003C160D"/>
    <w:rsid w:val="003C1E4D"/>
    <w:rsid w:val="003C215F"/>
    <w:rsid w:val="003C24D4"/>
    <w:rsid w:val="003C46CB"/>
    <w:rsid w:val="003C47F1"/>
    <w:rsid w:val="003C4CD1"/>
    <w:rsid w:val="003C5AF6"/>
    <w:rsid w:val="003C6B6B"/>
    <w:rsid w:val="003C6C0B"/>
    <w:rsid w:val="003C7C1E"/>
    <w:rsid w:val="003D12B0"/>
    <w:rsid w:val="003D1694"/>
    <w:rsid w:val="003D1A9B"/>
    <w:rsid w:val="003D31FA"/>
    <w:rsid w:val="003D3722"/>
    <w:rsid w:val="003D4E32"/>
    <w:rsid w:val="003D577A"/>
    <w:rsid w:val="003D580B"/>
    <w:rsid w:val="003D6470"/>
    <w:rsid w:val="003D651F"/>
    <w:rsid w:val="003D725C"/>
    <w:rsid w:val="003D73C1"/>
    <w:rsid w:val="003E073A"/>
    <w:rsid w:val="003E16AA"/>
    <w:rsid w:val="003E1895"/>
    <w:rsid w:val="003E3092"/>
    <w:rsid w:val="003E3521"/>
    <w:rsid w:val="003E3FA2"/>
    <w:rsid w:val="003E48D2"/>
    <w:rsid w:val="003E4EA6"/>
    <w:rsid w:val="003E55C2"/>
    <w:rsid w:val="003E5991"/>
    <w:rsid w:val="003E6850"/>
    <w:rsid w:val="003E692F"/>
    <w:rsid w:val="003E7341"/>
    <w:rsid w:val="003F1140"/>
    <w:rsid w:val="003F18EE"/>
    <w:rsid w:val="003F5271"/>
    <w:rsid w:val="003F55CE"/>
    <w:rsid w:val="003F62EC"/>
    <w:rsid w:val="003F685E"/>
    <w:rsid w:val="00400447"/>
    <w:rsid w:val="0040092D"/>
    <w:rsid w:val="004009A6"/>
    <w:rsid w:val="0040230F"/>
    <w:rsid w:val="00402F2F"/>
    <w:rsid w:val="00402FEC"/>
    <w:rsid w:val="0040321B"/>
    <w:rsid w:val="00403220"/>
    <w:rsid w:val="00404668"/>
    <w:rsid w:val="00404C27"/>
    <w:rsid w:val="0040541E"/>
    <w:rsid w:val="00405E43"/>
    <w:rsid w:val="00406293"/>
    <w:rsid w:val="00406812"/>
    <w:rsid w:val="00407281"/>
    <w:rsid w:val="00407555"/>
    <w:rsid w:val="00407A12"/>
    <w:rsid w:val="00407A58"/>
    <w:rsid w:val="00407C33"/>
    <w:rsid w:val="00410CFD"/>
    <w:rsid w:val="00411166"/>
    <w:rsid w:val="00411BB7"/>
    <w:rsid w:val="00411DEF"/>
    <w:rsid w:val="004135F3"/>
    <w:rsid w:val="004137DB"/>
    <w:rsid w:val="00413F55"/>
    <w:rsid w:val="00414FB4"/>
    <w:rsid w:val="004156AA"/>
    <w:rsid w:val="00416079"/>
    <w:rsid w:val="00416498"/>
    <w:rsid w:val="00416566"/>
    <w:rsid w:val="00417048"/>
    <w:rsid w:val="00417295"/>
    <w:rsid w:val="00417480"/>
    <w:rsid w:val="0041748D"/>
    <w:rsid w:val="00420EC6"/>
    <w:rsid w:val="00421324"/>
    <w:rsid w:val="00421852"/>
    <w:rsid w:val="00421DBA"/>
    <w:rsid w:val="00422234"/>
    <w:rsid w:val="00422AB4"/>
    <w:rsid w:val="00423117"/>
    <w:rsid w:val="004231A3"/>
    <w:rsid w:val="004238CC"/>
    <w:rsid w:val="00424B1D"/>
    <w:rsid w:val="0042563E"/>
    <w:rsid w:val="00425702"/>
    <w:rsid w:val="0042588A"/>
    <w:rsid w:val="00425BC8"/>
    <w:rsid w:val="00426705"/>
    <w:rsid w:val="0042685B"/>
    <w:rsid w:val="0043016D"/>
    <w:rsid w:val="00431E54"/>
    <w:rsid w:val="00433053"/>
    <w:rsid w:val="00433FAA"/>
    <w:rsid w:val="00434AEA"/>
    <w:rsid w:val="00435306"/>
    <w:rsid w:val="00435928"/>
    <w:rsid w:val="00435BC2"/>
    <w:rsid w:val="00436C33"/>
    <w:rsid w:val="00436EFC"/>
    <w:rsid w:val="00437BC0"/>
    <w:rsid w:val="00437D1F"/>
    <w:rsid w:val="00440D96"/>
    <w:rsid w:val="00440EDA"/>
    <w:rsid w:val="00441B30"/>
    <w:rsid w:val="00443242"/>
    <w:rsid w:val="004437E9"/>
    <w:rsid w:val="00444024"/>
    <w:rsid w:val="00444F3C"/>
    <w:rsid w:val="0044519B"/>
    <w:rsid w:val="00445735"/>
    <w:rsid w:val="00445A27"/>
    <w:rsid w:val="00445F55"/>
    <w:rsid w:val="00446630"/>
    <w:rsid w:val="00447E0A"/>
    <w:rsid w:val="004506F7"/>
    <w:rsid w:val="0045118D"/>
    <w:rsid w:val="00451378"/>
    <w:rsid w:val="00451F7D"/>
    <w:rsid w:val="004522E7"/>
    <w:rsid w:val="00452677"/>
    <w:rsid w:val="00452E74"/>
    <w:rsid w:val="00452EDB"/>
    <w:rsid w:val="00453BC4"/>
    <w:rsid w:val="00454682"/>
    <w:rsid w:val="00454724"/>
    <w:rsid w:val="004547FD"/>
    <w:rsid w:val="00454C4B"/>
    <w:rsid w:val="00454DF2"/>
    <w:rsid w:val="00455917"/>
    <w:rsid w:val="00456CA2"/>
    <w:rsid w:val="00457281"/>
    <w:rsid w:val="004574DD"/>
    <w:rsid w:val="004574F8"/>
    <w:rsid w:val="00457897"/>
    <w:rsid w:val="00460431"/>
    <w:rsid w:val="004622CE"/>
    <w:rsid w:val="0046290C"/>
    <w:rsid w:val="00463D4B"/>
    <w:rsid w:val="004644F9"/>
    <w:rsid w:val="00464A4D"/>
    <w:rsid w:val="0046576C"/>
    <w:rsid w:val="004659D3"/>
    <w:rsid w:val="00465D51"/>
    <w:rsid w:val="00466791"/>
    <w:rsid w:val="004667AD"/>
    <w:rsid w:val="0046705F"/>
    <w:rsid w:val="00467B55"/>
    <w:rsid w:val="004709A4"/>
    <w:rsid w:val="004711E3"/>
    <w:rsid w:val="00471EB2"/>
    <w:rsid w:val="00480FE7"/>
    <w:rsid w:val="00482DBD"/>
    <w:rsid w:val="00482EC5"/>
    <w:rsid w:val="0048339F"/>
    <w:rsid w:val="00484520"/>
    <w:rsid w:val="00484A4D"/>
    <w:rsid w:val="004852DA"/>
    <w:rsid w:val="00485E32"/>
    <w:rsid w:val="00486A36"/>
    <w:rsid w:val="00487240"/>
    <w:rsid w:val="004872C2"/>
    <w:rsid w:val="004872E8"/>
    <w:rsid w:val="00487715"/>
    <w:rsid w:val="00487EF0"/>
    <w:rsid w:val="0049151C"/>
    <w:rsid w:val="00491711"/>
    <w:rsid w:val="00492FD5"/>
    <w:rsid w:val="004936B0"/>
    <w:rsid w:val="00494289"/>
    <w:rsid w:val="0049464D"/>
    <w:rsid w:val="00495A5A"/>
    <w:rsid w:val="004973BA"/>
    <w:rsid w:val="004974AF"/>
    <w:rsid w:val="004A0543"/>
    <w:rsid w:val="004A087C"/>
    <w:rsid w:val="004A1C62"/>
    <w:rsid w:val="004A1ED5"/>
    <w:rsid w:val="004A1F37"/>
    <w:rsid w:val="004A2829"/>
    <w:rsid w:val="004A2BF0"/>
    <w:rsid w:val="004A3678"/>
    <w:rsid w:val="004A379C"/>
    <w:rsid w:val="004A4DC5"/>
    <w:rsid w:val="004A60F8"/>
    <w:rsid w:val="004A61E7"/>
    <w:rsid w:val="004A7835"/>
    <w:rsid w:val="004A7E54"/>
    <w:rsid w:val="004B07EE"/>
    <w:rsid w:val="004B0A56"/>
    <w:rsid w:val="004B1194"/>
    <w:rsid w:val="004B1949"/>
    <w:rsid w:val="004B1DDD"/>
    <w:rsid w:val="004B1FC1"/>
    <w:rsid w:val="004B21E4"/>
    <w:rsid w:val="004B28D2"/>
    <w:rsid w:val="004B33DB"/>
    <w:rsid w:val="004B3BEE"/>
    <w:rsid w:val="004B3FCD"/>
    <w:rsid w:val="004B565C"/>
    <w:rsid w:val="004B56E3"/>
    <w:rsid w:val="004B5C6B"/>
    <w:rsid w:val="004B620B"/>
    <w:rsid w:val="004B6888"/>
    <w:rsid w:val="004C0C76"/>
    <w:rsid w:val="004C11EA"/>
    <w:rsid w:val="004C1585"/>
    <w:rsid w:val="004C1D8E"/>
    <w:rsid w:val="004C35D7"/>
    <w:rsid w:val="004C364E"/>
    <w:rsid w:val="004C3C6C"/>
    <w:rsid w:val="004C4274"/>
    <w:rsid w:val="004C677A"/>
    <w:rsid w:val="004C7116"/>
    <w:rsid w:val="004C7C59"/>
    <w:rsid w:val="004D04F5"/>
    <w:rsid w:val="004D0ACE"/>
    <w:rsid w:val="004D120F"/>
    <w:rsid w:val="004D1F0E"/>
    <w:rsid w:val="004D3E01"/>
    <w:rsid w:val="004D430B"/>
    <w:rsid w:val="004D66EC"/>
    <w:rsid w:val="004D7416"/>
    <w:rsid w:val="004D7B82"/>
    <w:rsid w:val="004D7D22"/>
    <w:rsid w:val="004E095C"/>
    <w:rsid w:val="004E1FDC"/>
    <w:rsid w:val="004E2098"/>
    <w:rsid w:val="004E4496"/>
    <w:rsid w:val="004E471F"/>
    <w:rsid w:val="004E5096"/>
    <w:rsid w:val="004E5642"/>
    <w:rsid w:val="004E57EF"/>
    <w:rsid w:val="004E587D"/>
    <w:rsid w:val="004E6455"/>
    <w:rsid w:val="004E6E73"/>
    <w:rsid w:val="004F0E95"/>
    <w:rsid w:val="004F1081"/>
    <w:rsid w:val="004F1281"/>
    <w:rsid w:val="004F156C"/>
    <w:rsid w:val="004F1B0F"/>
    <w:rsid w:val="004F22D9"/>
    <w:rsid w:val="004F22E9"/>
    <w:rsid w:val="004F269F"/>
    <w:rsid w:val="004F29FB"/>
    <w:rsid w:val="004F46C8"/>
    <w:rsid w:val="004F5720"/>
    <w:rsid w:val="004F5D0F"/>
    <w:rsid w:val="004F6E4A"/>
    <w:rsid w:val="005012F2"/>
    <w:rsid w:val="0050144D"/>
    <w:rsid w:val="00501834"/>
    <w:rsid w:val="0050217D"/>
    <w:rsid w:val="0050281E"/>
    <w:rsid w:val="00502E40"/>
    <w:rsid w:val="00502E46"/>
    <w:rsid w:val="00503F42"/>
    <w:rsid w:val="005047E7"/>
    <w:rsid w:val="005055E8"/>
    <w:rsid w:val="005055E9"/>
    <w:rsid w:val="00507CE9"/>
    <w:rsid w:val="00510B3E"/>
    <w:rsid w:val="00511241"/>
    <w:rsid w:val="00512099"/>
    <w:rsid w:val="00512DC0"/>
    <w:rsid w:val="00512EF9"/>
    <w:rsid w:val="0051329D"/>
    <w:rsid w:val="0051599D"/>
    <w:rsid w:val="00516934"/>
    <w:rsid w:val="00516E47"/>
    <w:rsid w:val="00517C7C"/>
    <w:rsid w:val="00521809"/>
    <w:rsid w:val="00522581"/>
    <w:rsid w:val="00522E4D"/>
    <w:rsid w:val="005230B2"/>
    <w:rsid w:val="005235AF"/>
    <w:rsid w:val="005250D4"/>
    <w:rsid w:val="005251F1"/>
    <w:rsid w:val="005258D5"/>
    <w:rsid w:val="00525CED"/>
    <w:rsid w:val="00525DA6"/>
    <w:rsid w:val="00526CBC"/>
    <w:rsid w:val="00527523"/>
    <w:rsid w:val="00530DF8"/>
    <w:rsid w:val="005318B0"/>
    <w:rsid w:val="005326C3"/>
    <w:rsid w:val="0053411C"/>
    <w:rsid w:val="00534724"/>
    <w:rsid w:val="00534F87"/>
    <w:rsid w:val="00536273"/>
    <w:rsid w:val="0053639F"/>
    <w:rsid w:val="00536D87"/>
    <w:rsid w:val="0053768C"/>
    <w:rsid w:val="00537F99"/>
    <w:rsid w:val="00540902"/>
    <w:rsid w:val="005410C9"/>
    <w:rsid w:val="0054170A"/>
    <w:rsid w:val="005424FD"/>
    <w:rsid w:val="00542E06"/>
    <w:rsid w:val="005433A7"/>
    <w:rsid w:val="0054374E"/>
    <w:rsid w:val="00543AA4"/>
    <w:rsid w:val="005449F2"/>
    <w:rsid w:val="005457DC"/>
    <w:rsid w:val="00545868"/>
    <w:rsid w:val="00546376"/>
    <w:rsid w:val="00546486"/>
    <w:rsid w:val="00546853"/>
    <w:rsid w:val="00546F98"/>
    <w:rsid w:val="00547C6F"/>
    <w:rsid w:val="005505FE"/>
    <w:rsid w:val="00550B47"/>
    <w:rsid w:val="0055100A"/>
    <w:rsid w:val="00551425"/>
    <w:rsid w:val="00552481"/>
    <w:rsid w:val="005529A6"/>
    <w:rsid w:val="005536C2"/>
    <w:rsid w:val="00553988"/>
    <w:rsid w:val="00553B30"/>
    <w:rsid w:val="0055413B"/>
    <w:rsid w:val="005546B3"/>
    <w:rsid w:val="0055488B"/>
    <w:rsid w:val="00555DE5"/>
    <w:rsid w:val="00556328"/>
    <w:rsid w:val="0055661C"/>
    <w:rsid w:val="00556CC7"/>
    <w:rsid w:val="005575F0"/>
    <w:rsid w:val="005603DB"/>
    <w:rsid w:val="0056059F"/>
    <w:rsid w:val="00560E57"/>
    <w:rsid w:val="00561369"/>
    <w:rsid w:val="00561DE1"/>
    <w:rsid w:val="00561FB7"/>
    <w:rsid w:val="00562216"/>
    <w:rsid w:val="00562CA9"/>
    <w:rsid w:val="005634EC"/>
    <w:rsid w:val="005647DB"/>
    <w:rsid w:val="00564981"/>
    <w:rsid w:val="005650A7"/>
    <w:rsid w:val="0056523D"/>
    <w:rsid w:val="00565CDA"/>
    <w:rsid w:val="0056626A"/>
    <w:rsid w:val="00566551"/>
    <w:rsid w:val="005666E3"/>
    <w:rsid w:val="005666E5"/>
    <w:rsid w:val="00567910"/>
    <w:rsid w:val="00567C73"/>
    <w:rsid w:val="00570048"/>
    <w:rsid w:val="00571250"/>
    <w:rsid w:val="005716D0"/>
    <w:rsid w:val="00571F1C"/>
    <w:rsid w:val="00572D3E"/>
    <w:rsid w:val="005755BC"/>
    <w:rsid w:val="0057699A"/>
    <w:rsid w:val="00577D75"/>
    <w:rsid w:val="00577ED0"/>
    <w:rsid w:val="005807F3"/>
    <w:rsid w:val="00580C5B"/>
    <w:rsid w:val="0058136C"/>
    <w:rsid w:val="005822CC"/>
    <w:rsid w:val="005834A7"/>
    <w:rsid w:val="00583CEF"/>
    <w:rsid w:val="005849AF"/>
    <w:rsid w:val="00585647"/>
    <w:rsid w:val="005859DF"/>
    <w:rsid w:val="005879E2"/>
    <w:rsid w:val="00590024"/>
    <w:rsid w:val="0059080A"/>
    <w:rsid w:val="0059093B"/>
    <w:rsid w:val="00590DD6"/>
    <w:rsid w:val="005913A5"/>
    <w:rsid w:val="00591C9F"/>
    <w:rsid w:val="00593851"/>
    <w:rsid w:val="00593A6D"/>
    <w:rsid w:val="00593CF1"/>
    <w:rsid w:val="00594551"/>
    <w:rsid w:val="005958D3"/>
    <w:rsid w:val="00595D48"/>
    <w:rsid w:val="00595DB5"/>
    <w:rsid w:val="00596989"/>
    <w:rsid w:val="00596A2C"/>
    <w:rsid w:val="005970DD"/>
    <w:rsid w:val="00597DA9"/>
    <w:rsid w:val="005A04C2"/>
    <w:rsid w:val="005A1981"/>
    <w:rsid w:val="005A1DE4"/>
    <w:rsid w:val="005A2A2C"/>
    <w:rsid w:val="005A32F1"/>
    <w:rsid w:val="005A5C42"/>
    <w:rsid w:val="005A5E6F"/>
    <w:rsid w:val="005B0C20"/>
    <w:rsid w:val="005B0E62"/>
    <w:rsid w:val="005B14F4"/>
    <w:rsid w:val="005B1AB5"/>
    <w:rsid w:val="005B1DD7"/>
    <w:rsid w:val="005B39EC"/>
    <w:rsid w:val="005B4374"/>
    <w:rsid w:val="005B5A6E"/>
    <w:rsid w:val="005B5C28"/>
    <w:rsid w:val="005B5F9D"/>
    <w:rsid w:val="005B62D2"/>
    <w:rsid w:val="005B7BAE"/>
    <w:rsid w:val="005C0E18"/>
    <w:rsid w:val="005C10D5"/>
    <w:rsid w:val="005C13D4"/>
    <w:rsid w:val="005C17E5"/>
    <w:rsid w:val="005C1F70"/>
    <w:rsid w:val="005C239C"/>
    <w:rsid w:val="005C2538"/>
    <w:rsid w:val="005C2D2E"/>
    <w:rsid w:val="005C367C"/>
    <w:rsid w:val="005C3AB9"/>
    <w:rsid w:val="005C3BAE"/>
    <w:rsid w:val="005C59A2"/>
    <w:rsid w:val="005C5BBA"/>
    <w:rsid w:val="005C616E"/>
    <w:rsid w:val="005C6ED0"/>
    <w:rsid w:val="005C7591"/>
    <w:rsid w:val="005C7945"/>
    <w:rsid w:val="005C7CF6"/>
    <w:rsid w:val="005D0B54"/>
    <w:rsid w:val="005D1714"/>
    <w:rsid w:val="005D1C11"/>
    <w:rsid w:val="005D2033"/>
    <w:rsid w:val="005D2712"/>
    <w:rsid w:val="005D2D7B"/>
    <w:rsid w:val="005D33C9"/>
    <w:rsid w:val="005D3F0B"/>
    <w:rsid w:val="005D43BC"/>
    <w:rsid w:val="005D470C"/>
    <w:rsid w:val="005D4B2A"/>
    <w:rsid w:val="005D4C69"/>
    <w:rsid w:val="005D4FCF"/>
    <w:rsid w:val="005D62DB"/>
    <w:rsid w:val="005D6D90"/>
    <w:rsid w:val="005D7E4F"/>
    <w:rsid w:val="005E2D85"/>
    <w:rsid w:val="005E38B2"/>
    <w:rsid w:val="005E3AF3"/>
    <w:rsid w:val="005E6174"/>
    <w:rsid w:val="005E6E2A"/>
    <w:rsid w:val="005F0B3C"/>
    <w:rsid w:val="005F2527"/>
    <w:rsid w:val="005F2CE0"/>
    <w:rsid w:val="005F3493"/>
    <w:rsid w:val="005F3B5F"/>
    <w:rsid w:val="005F3FFB"/>
    <w:rsid w:val="005F5563"/>
    <w:rsid w:val="005F634E"/>
    <w:rsid w:val="005F667E"/>
    <w:rsid w:val="005F76F9"/>
    <w:rsid w:val="005F7781"/>
    <w:rsid w:val="005F7893"/>
    <w:rsid w:val="006000B1"/>
    <w:rsid w:val="0060129B"/>
    <w:rsid w:val="00601834"/>
    <w:rsid w:val="00603C27"/>
    <w:rsid w:val="00607561"/>
    <w:rsid w:val="006075CC"/>
    <w:rsid w:val="00607D22"/>
    <w:rsid w:val="00610115"/>
    <w:rsid w:val="006122E8"/>
    <w:rsid w:val="0061230F"/>
    <w:rsid w:val="0061239F"/>
    <w:rsid w:val="006132A8"/>
    <w:rsid w:val="00614947"/>
    <w:rsid w:val="00614F96"/>
    <w:rsid w:val="0061531D"/>
    <w:rsid w:val="006163D2"/>
    <w:rsid w:val="006171BE"/>
    <w:rsid w:val="006174A2"/>
    <w:rsid w:val="00617D72"/>
    <w:rsid w:val="006212F4"/>
    <w:rsid w:val="0062151A"/>
    <w:rsid w:val="00622C4C"/>
    <w:rsid w:val="0062357C"/>
    <w:rsid w:val="00623A13"/>
    <w:rsid w:val="00623A60"/>
    <w:rsid w:val="00623A86"/>
    <w:rsid w:val="006243CA"/>
    <w:rsid w:val="0062575D"/>
    <w:rsid w:val="00625A59"/>
    <w:rsid w:val="00625DB6"/>
    <w:rsid w:val="0062698A"/>
    <w:rsid w:val="00627256"/>
    <w:rsid w:val="00627857"/>
    <w:rsid w:val="00627B1B"/>
    <w:rsid w:val="00627ED4"/>
    <w:rsid w:val="00630566"/>
    <w:rsid w:val="00630850"/>
    <w:rsid w:val="00632313"/>
    <w:rsid w:val="00632735"/>
    <w:rsid w:val="0063280E"/>
    <w:rsid w:val="00635153"/>
    <w:rsid w:val="00635945"/>
    <w:rsid w:val="006364C4"/>
    <w:rsid w:val="00636611"/>
    <w:rsid w:val="00637542"/>
    <w:rsid w:val="00640A81"/>
    <w:rsid w:val="00640BF7"/>
    <w:rsid w:val="00640FF3"/>
    <w:rsid w:val="00641B2C"/>
    <w:rsid w:val="006426EC"/>
    <w:rsid w:val="00643E95"/>
    <w:rsid w:val="00645E5E"/>
    <w:rsid w:val="0064663E"/>
    <w:rsid w:val="00647902"/>
    <w:rsid w:val="00647D90"/>
    <w:rsid w:val="00650305"/>
    <w:rsid w:val="006503CE"/>
    <w:rsid w:val="006506AA"/>
    <w:rsid w:val="00650A97"/>
    <w:rsid w:val="006510F9"/>
    <w:rsid w:val="006518B1"/>
    <w:rsid w:val="006519C5"/>
    <w:rsid w:val="006526B2"/>
    <w:rsid w:val="00652F97"/>
    <w:rsid w:val="006533D4"/>
    <w:rsid w:val="00653DEB"/>
    <w:rsid w:val="00654342"/>
    <w:rsid w:val="0065494E"/>
    <w:rsid w:val="006578BF"/>
    <w:rsid w:val="00657FDC"/>
    <w:rsid w:val="006608E6"/>
    <w:rsid w:val="00661E76"/>
    <w:rsid w:val="00662084"/>
    <w:rsid w:val="006622D6"/>
    <w:rsid w:val="0066530A"/>
    <w:rsid w:val="006655ED"/>
    <w:rsid w:val="006701DC"/>
    <w:rsid w:val="006706B7"/>
    <w:rsid w:val="00671D58"/>
    <w:rsid w:val="006731C1"/>
    <w:rsid w:val="00673C22"/>
    <w:rsid w:val="00675521"/>
    <w:rsid w:val="00675A39"/>
    <w:rsid w:val="00675FB3"/>
    <w:rsid w:val="0067783E"/>
    <w:rsid w:val="006805C0"/>
    <w:rsid w:val="00680706"/>
    <w:rsid w:val="006828FD"/>
    <w:rsid w:val="00683326"/>
    <w:rsid w:val="00683816"/>
    <w:rsid w:val="00684018"/>
    <w:rsid w:val="006847A0"/>
    <w:rsid w:val="0068480A"/>
    <w:rsid w:val="006848F3"/>
    <w:rsid w:val="00686968"/>
    <w:rsid w:val="00686EDF"/>
    <w:rsid w:val="0069037D"/>
    <w:rsid w:val="006914A3"/>
    <w:rsid w:val="00693DC3"/>
    <w:rsid w:val="0069493E"/>
    <w:rsid w:val="00694CF7"/>
    <w:rsid w:val="00695B13"/>
    <w:rsid w:val="00695CEF"/>
    <w:rsid w:val="00695DB5"/>
    <w:rsid w:val="00696045"/>
    <w:rsid w:val="006969B1"/>
    <w:rsid w:val="006976BF"/>
    <w:rsid w:val="006976E3"/>
    <w:rsid w:val="006A0683"/>
    <w:rsid w:val="006A0DCA"/>
    <w:rsid w:val="006A56A2"/>
    <w:rsid w:val="006A671B"/>
    <w:rsid w:val="006A6F5F"/>
    <w:rsid w:val="006B0037"/>
    <w:rsid w:val="006B014A"/>
    <w:rsid w:val="006B05DC"/>
    <w:rsid w:val="006B0F37"/>
    <w:rsid w:val="006B181F"/>
    <w:rsid w:val="006B4EB5"/>
    <w:rsid w:val="006B54F7"/>
    <w:rsid w:val="006B5635"/>
    <w:rsid w:val="006B59E0"/>
    <w:rsid w:val="006B6241"/>
    <w:rsid w:val="006B62BB"/>
    <w:rsid w:val="006B7827"/>
    <w:rsid w:val="006C02CD"/>
    <w:rsid w:val="006C054E"/>
    <w:rsid w:val="006C2602"/>
    <w:rsid w:val="006C2D47"/>
    <w:rsid w:val="006C3936"/>
    <w:rsid w:val="006C4945"/>
    <w:rsid w:val="006C6815"/>
    <w:rsid w:val="006C7131"/>
    <w:rsid w:val="006D18A2"/>
    <w:rsid w:val="006D1D2B"/>
    <w:rsid w:val="006D1DA4"/>
    <w:rsid w:val="006D3347"/>
    <w:rsid w:val="006D3C1D"/>
    <w:rsid w:val="006D4B41"/>
    <w:rsid w:val="006D4E12"/>
    <w:rsid w:val="006D5099"/>
    <w:rsid w:val="006D568D"/>
    <w:rsid w:val="006D582F"/>
    <w:rsid w:val="006D5F41"/>
    <w:rsid w:val="006D6077"/>
    <w:rsid w:val="006D6258"/>
    <w:rsid w:val="006D6C5E"/>
    <w:rsid w:val="006D6DE7"/>
    <w:rsid w:val="006E1687"/>
    <w:rsid w:val="006E2491"/>
    <w:rsid w:val="006E2B10"/>
    <w:rsid w:val="006E2C73"/>
    <w:rsid w:val="006E2C92"/>
    <w:rsid w:val="006E354C"/>
    <w:rsid w:val="006E3579"/>
    <w:rsid w:val="006E38A2"/>
    <w:rsid w:val="006E3981"/>
    <w:rsid w:val="006E40C7"/>
    <w:rsid w:val="006E486F"/>
    <w:rsid w:val="006E4AD3"/>
    <w:rsid w:val="006E5F29"/>
    <w:rsid w:val="006E6D15"/>
    <w:rsid w:val="006E740F"/>
    <w:rsid w:val="006E7C5E"/>
    <w:rsid w:val="006E7DFD"/>
    <w:rsid w:val="006F06B2"/>
    <w:rsid w:val="006F0718"/>
    <w:rsid w:val="006F0F76"/>
    <w:rsid w:val="006F103E"/>
    <w:rsid w:val="006F14CC"/>
    <w:rsid w:val="006F212F"/>
    <w:rsid w:val="006F2B6B"/>
    <w:rsid w:val="006F32F1"/>
    <w:rsid w:val="006F3826"/>
    <w:rsid w:val="006F3F95"/>
    <w:rsid w:val="006F4227"/>
    <w:rsid w:val="006F4340"/>
    <w:rsid w:val="006F52E5"/>
    <w:rsid w:val="006F5AC9"/>
    <w:rsid w:val="006F5E72"/>
    <w:rsid w:val="006F6FE9"/>
    <w:rsid w:val="006F71EB"/>
    <w:rsid w:val="006F72E7"/>
    <w:rsid w:val="006F73BE"/>
    <w:rsid w:val="006F74F4"/>
    <w:rsid w:val="006F7BC8"/>
    <w:rsid w:val="00700D4A"/>
    <w:rsid w:val="00702D8A"/>
    <w:rsid w:val="007054A2"/>
    <w:rsid w:val="0070579C"/>
    <w:rsid w:val="00705E27"/>
    <w:rsid w:val="00707166"/>
    <w:rsid w:val="0070718F"/>
    <w:rsid w:val="0070757E"/>
    <w:rsid w:val="007079DD"/>
    <w:rsid w:val="00710C5A"/>
    <w:rsid w:val="0071117A"/>
    <w:rsid w:val="00711AED"/>
    <w:rsid w:val="007120A6"/>
    <w:rsid w:val="00712E34"/>
    <w:rsid w:val="007143A2"/>
    <w:rsid w:val="0071540B"/>
    <w:rsid w:val="0071543A"/>
    <w:rsid w:val="00720028"/>
    <w:rsid w:val="00720502"/>
    <w:rsid w:val="00720E64"/>
    <w:rsid w:val="00720FCA"/>
    <w:rsid w:val="0072125E"/>
    <w:rsid w:val="007230C1"/>
    <w:rsid w:val="00723615"/>
    <w:rsid w:val="00723D01"/>
    <w:rsid w:val="00724BD9"/>
    <w:rsid w:val="00725D5A"/>
    <w:rsid w:val="00725FE2"/>
    <w:rsid w:val="0072737C"/>
    <w:rsid w:val="007277B1"/>
    <w:rsid w:val="00727F05"/>
    <w:rsid w:val="0073043D"/>
    <w:rsid w:val="00730AA3"/>
    <w:rsid w:val="00731FEF"/>
    <w:rsid w:val="00734B6E"/>
    <w:rsid w:val="00735BA7"/>
    <w:rsid w:val="007360A9"/>
    <w:rsid w:val="007378FE"/>
    <w:rsid w:val="007409BF"/>
    <w:rsid w:val="0074154E"/>
    <w:rsid w:val="00742287"/>
    <w:rsid w:val="007425F5"/>
    <w:rsid w:val="00742E0B"/>
    <w:rsid w:val="00744330"/>
    <w:rsid w:val="007450E0"/>
    <w:rsid w:val="0074660A"/>
    <w:rsid w:val="00746DF4"/>
    <w:rsid w:val="007473A7"/>
    <w:rsid w:val="00750052"/>
    <w:rsid w:val="0075190E"/>
    <w:rsid w:val="00752038"/>
    <w:rsid w:val="0075210A"/>
    <w:rsid w:val="007526B4"/>
    <w:rsid w:val="00752935"/>
    <w:rsid w:val="0075324A"/>
    <w:rsid w:val="007535F2"/>
    <w:rsid w:val="00753F11"/>
    <w:rsid w:val="007551C2"/>
    <w:rsid w:val="00755C80"/>
    <w:rsid w:val="00756375"/>
    <w:rsid w:val="007572D7"/>
    <w:rsid w:val="00757BBE"/>
    <w:rsid w:val="007601BC"/>
    <w:rsid w:val="00761A9A"/>
    <w:rsid w:val="00762191"/>
    <w:rsid w:val="00762305"/>
    <w:rsid w:val="007631BF"/>
    <w:rsid w:val="00764B1F"/>
    <w:rsid w:val="00765679"/>
    <w:rsid w:val="0076711D"/>
    <w:rsid w:val="00767A49"/>
    <w:rsid w:val="00770C85"/>
    <w:rsid w:val="00771870"/>
    <w:rsid w:val="00771A80"/>
    <w:rsid w:val="00772353"/>
    <w:rsid w:val="00772F91"/>
    <w:rsid w:val="00773CBF"/>
    <w:rsid w:val="00774386"/>
    <w:rsid w:val="00775110"/>
    <w:rsid w:val="00775F3B"/>
    <w:rsid w:val="00776574"/>
    <w:rsid w:val="007771DC"/>
    <w:rsid w:val="007775E0"/>
    <w:rsid w:val="0077797C"/>
    <w:rsid w:val="0078068C"/>
    <w:rsid w:val="00780BF6"/>
    <w:rsid w:val="00782C4B"/>
    <w:rsid w:val="00783534"/>
    <w:rsid w:val="00784243"/>
    <w:rsid w:val="00785733"/>
    <w:rsid w:val="00785CF4"/>
    <w:rsid w:val="00787183"/>
    <w:rsid w:val="007878DE"/>
    <w:rsid w:val="007901F6"/>
    <w:rsid w:val="007912E5"/>
    <w:rsid w:val="00791D3C"/>
    <w:rsid w:val="00792965"/>
    <w:rsid w:val="00793B3D"/>
    <w:rsid w:val="00793D9E"/>
    <w:rsid w:val="00793E6F"/>
    <w:rsid w:val="00793FCE"/>
    <w:rsid w:val="007954C9"/>
    <w:rsid w:val="00795C21"/>
    <w:rsid w:val="00795F86"/>
    <w:rsid w:val="007960BD"/>
    <w:rsid w:val="00796ABD"/>
    <w:rsid w:val="007970B9"/>
    <w:rsid w:val="00797A31"/>
    <w:rsid w:val="007A03D8"/>
    <w:rsid w:val="007A0D31"/>
    <w:rsid w:val="007A12AC"/>
    <w:rsid w:val="007A1844"/>
    <w:rsid w:val="007A234B"/>
    <w:rsid w:val="007A26D4"/>
    <w:rsid w:val="007A3201"/>
    <w:rsid w:val="007A38C1"/>
    <w:rsid w:val="007A3A20"/>
    <w:rsid w:val="007A3CE0"/>
    <w:rsid w:val="007A4439"/>
    <w:rsid w:val="007A643A"/>
    <w:rsid w:val="007A65EE"/>
    <w:rsid w:val="007B0F0B"/>
    <w:rsid w:val="007B4138"/>
    <w:rsid w:val="007B42AE"/>
    <w:rsid w:val="007B5197"/>
    <w:rsid w:val="007B591C"/>
    <w:rsid w:val="007B5A7F"/>
    <w:rsid w:val="007B5BEB"/>
    <w:rsid w:val="007B64D2"/>
    <w:rsid w:val="007B6C5B"/>
    <w:rsid w:val="007B7ED8"/>
    <w:rsid w:val="007B7F4F"/>
    <w:rsid w:val="007C0601"/>
    <w:rsid w:val="007C0CE0"/>
    <w:rsid w:val="007C1F2C"/>
    <w:rsid w:val="007C25AD"/>
    <w:rsid w:val="007C3492"/>
    <w:rsid w:val="007C48A1"/>
    <w:rsid w:val="007C4B7C"/>
    <w:rsid w:val="007C4DEF"/>
    <w:rsid w:val="007C50AF"/>
    <w:rsid w:val="007C60C8"/>
    <w:rsid w:val="007C6964"/>
    <w:rsid w:val="007C782D"/>
    <w:rsid w:val="007C79AB"/>
    <w:rsid w:val="007D04E8"/>
    <w:rsid w:val="007D2269"/>
    <w:rsid w:val="007D29EB"/>
    <w:rsid w:val="007D2BB3"/>
    <w:rsid w:val="007D31D6"/>
    <w:rsid w:val="007D3486"/>
    <w:rsid w:val="007D41E1"/>
    <w:rsid w:val="007D46B6"/>
    <w:rsid w:val="007D5860"/>
    <w:rsid w:val="007D5A6D"/>
    <w:rsid w:val="007D5AC7"/>
    <w:rsid w:val="007D5BB3"/>
    <w:rsid w:val="007D64F3"/>
    <w:rsid w:val="007D6B50"/>
    <w:rsid w:val="007D78E3"/>
    <w:rsid w:val="007E4F60"/>
    <w:rsid w:val="007E4F9A"/>
    <w:rsid w:val="007E58CB"/>
    <w:rsid w:val="007E6B05"/>
    <w:rsid w:val="007E74AD"/>
    <w:rsid w:val="007F0CF6"/>
    <w:rsid w:val="007F1619"/>
    <w:rsid w:val="007F5617"/>
    <w:rsid w:val="007F6C40"/>
    <w:rsid w:val="007F76CC"/>
    <w:rsid w:val="007F7E0E"/>
    <w:rsid w:val="008004BF"/>
    <w:rsid w:val="00801137"/>
    <w:rsid w:val="00801226"/>
    <w:rsid w:val="00803C0A"/>
    <w:rsid w:val="00804A30"/>
    <w:rsid w:val="008057D8"/>
    <w:rsid w:val="00806354"/>
    <w:rsid w:val="008067CB"/>
    <w:rsid w:val="00806999"/>
    <w:rsid w:val="00806BB0"/>
    <w:rsid w:val="00807EE7"/>
    <w:rsid w:val="00810C6E"/>
    <w:rsid w:val="008121C1"/>
    <w:rsid w:val="0081328E"/>
    <w:rsid w:val="00813A45"/>
    <w:rsid w:val="008146B2"/>
    <w:rsid w:val="008146D9"/>
    <w:rsid w:val="008162FE"/>
    <w:rsid w:val="0081688B"/>
    <w:rsid w:val="00816F34"/>
    <w:rsid w:val="00817531"/>
    <w:rsid w:val="008177AE"/>
    <w:rsid w:val="008203DA"/>
    <w:rsid w:val="00820D12"/>
    <w:rsid w:val="00821C3E"/>
    <w:rsid w:val="008227B4"/>
    <w:rsid w:val="008228DF"/>
    <w:rsid w:val="008231D7"/>
    <w:rsid w:val="00823E3D"/>
    <w:rsid w:val="00824E39"/>
    <w:rsid w:val="008265FB"/>
    <w:rsid w:val="00827E5A"/>
    <w:rsid w:val="00827EE6"/>
    <w:rsid w:val="00830F23"/>
    <w:rsid w:val="00831E11"/>
    <w:rsid w:val="008341DE"/>
    <w:rsid w:val="00835AA6"/>
    <w:rsid w:val="00835C85"/>
    <w:rsid w:val="008365A7"/>
    <w:rsid w:val="0083722E"/>
    <w:rsid w:val="0083722F"/>
    <w:rsid w:val="00837970"/>
    <w:rsid w:val="00837C3F"/>
    <w:rsid w:val="0084245A"/>
    <w:rsid w:val="008424C1"/>
    <w:rsid w:val="00842A80"/>
    <w:rsid w:val="008430AD"/>
    <w:rsid w:val="00843723"/>
    <w:rsid w:val="00843E9F"/>
    <w:rsid w:val="00844527"/>
    <w:rsid w:val="00844D1B"/>
    <w:rsid w:val="00844DDF"/>
    <w:rsid w:val="008475D9"/>
    <w:rsid w:val="0084790D"/>
    <w:rsid w:val="00850410"/>
    <w:rsid w:val="0085076E"/>
    <w:rsid w:val="008509FA"/>
    <w:rsid w:val="008510BD"/>
    <w:rsid w:val="008514FB"/>
    <w:rsid w:val="00851555"/>
    <w:rsid w:val="00851E7E"/>
    <w:rsid w:val="00851F98"/>
    <w:rsid w:val="008521E2"/>
    <w:rsid w:val="008525DB"/>
    <w:rsid w:val="008527FC"/>
    <w:rsid w:val="00852C4B"/>
    <w:rsid w:val="00853069"/>
    <w:rsid w:val="008537BF"/>
    <w:rsid w:val="00853918"/>
    <w:rsid w:val="008543C1"/>
    <w:rsid w:val="00854BE0"/>
    <w:rsid w:val="00854C68"/>
    <w:rsid w:val="00854EC9"/>
    <w:rsid w:val="00855076"/>
    <w:rsid w:val="008556F9"/>
    <w:rsid w:val="00855B3E"/>
    <w:rsid w:val="00856D29"/>
    <w:rsid w:val="00856DB6"/>
    <w:rsid w:val="00857A94"/>
    <w:rsid w:val="00857FB6"/>
    <w:rsid w:val="00860808"/>
    <w:rsid w:val="00860A48"/>
    <w:rsid w:val="00860D07"/>
    <w:rsid w:val="00860DF3"/>
    <w:rsid w:val="008614AD"/>
    <w:rsid w:val="008625CE"/>
    <w:rsid w:val="0086350D"/>
    <w:rsid w:val="008657FF"/>
    <w:rsid w:val="00867474"/>
    <w:rsid w:val="00870980"/>
    <w:rsid w:val="008715C9"/>
    <w:rsid w:val="008716C3"/>
    <w:rsid w:val="00871A03"/>
    <w:rsid w:val="008727CE"/>
    <w:rsid w:val="0087402E"/>
    <w:rsid w:val="00874674"/>
    <w:rsid w:val="00874FA4"/>
    <w:rsid w:val="0087512A"/>
    <w:rsid w:val="00875753"/>
    <w:rsid w:val="00875816"/>
    <w:rsid w:val="00875F32"/>
    <w:rsid w:val="00876505"/>
    <w:rsid w:val="00876631"/>
    <w:rsid w:val="008767BB"/>
    <w:rsid w:val="008776E5"/>
    <w:rsid w:val="00877B0E"/>
    <w:rsid w:val="00880D63"/>
    <w:rsid w:val="008812D5"/>
    <w:rsid w:val="008818FA"/>
    <w:rsid w:val="008834C6"/>
    <w:rsid w:val="0088351B"/>
    <w:rsid w:val="00884894"/>
    <w:rsid w:val="00884A64"/>
    <w:rsid w:val="00884EF6"/>
    <w:rsid w:val="00885E71"/>
    <w:rsid w:val="008900B6"/>
    <w:rsid w:val="008912BF"/>
    <w:rsid w:val="00892402"/>
    <w:rsid w:val="00893AB7"/>
    <w:rsid w:val="0089539E"/>
    <w:rsid w:val="008958FD"/>
    <w:rsid w:val="00896575"/>
    <w:rsid w:val="00896784"/>
    <w:rsid w:val="008968C9"/>
    <w:rsid w:val="00896F02"/>
    <w:rsid w:val="0089712F"/>
    <w:rsid w:val="0089739D"/>
    <w:rsid w:val="008979B6"/>
    <w:rsid w:val="00897E02"/>
    <w:rsid w:val="00897F2A"/>
    <w:rsid w:val="008A1472"/>
    <w:rsid w:val="008A1ABE"/>
    <w:rsid w:val="008A1AD1"/>
    <w:rsid w:val="008A1CCE"/>
    <w:rsid w:val="008A1D2D"/>
    <w:rsid w:val="008A3341"/>
    <w:rsid w:val="008A3A3E"/>
    <w:rsid w:val="008A3B49"/>
    <w:rsid w:val="008A5301"/>
    <w:rsid w:val="008A65C3"/>
    <w:rsid w:val="008A7744"/>
    <w:rsid w:val="008A7B76"/>
    <w:rsid w:val="008B01A4"/>
    <w:rsid w:val="008B104A"/>
    <w:rsid w:val="008B1276"/>
    <w:rsid w:val="008B176C"/>
    <w:rsid w:val="008B17E9"/>
    <w:rsid w:val="008B395E"/>
    <w:rsid w:val="008B691D"/>
    <w:rsid w:val="008B6C9C"/>
    <w:rsid w:val="008B77A0"/>
    <w:rsid w:val="008C033A"/>
    <w:rsid w:val="008C0A8B"/>
    <w:rsid w:val="008C1611"/>
    <w:rsid w:val="008C2F25"/>
    <w:rsid w:val="008C4984"/>
    <w:rsid w:val="008C4EB3"/>
    <w:rsid w:val="008C4F4F"/>
    <w:rsid w:val="008C4F79"/>
    <w:rsid w:val="008C58B6"/>
    <w:rsid w:val="008C72BF"/>
    <w:rsid w:val="008D113E"/>
    <w:rsid w:val="008D156E"/>
    <w:rsid w:val="008D21E2"/>
    <w:rsid w:val="008D2662"/>
    <w:rsid w:val="008D28A0"/>
    <w:rsid w:val="008D337F"/>
    <w:rsid w:val="008D4229"/>
    <w:rsid w:val="008D45F3"/>
    <w:rsid w:val="008D473E"/>
    <w:rsid w:val="008D4FE1"/>
    <w:rsid w:val="008D545A"/>
    <w:rsid w:val="008D5E4F"/>
    <w:rsid w:val="008E099B"/>
    <w:rsid w:val="008E0C28"/>
    <w:rsid w:val="008E1481"/>
    <w:rsid w:val="008E2097"/>
    <w:rsid w:val="008E29E1"/>
    <w:rsid w:val="008E3000"/>
    <w:rsid w:val="008E3466"/>
    <w:rsid w:val="008E3E5D"/>
    <w:rsid w:val="008E42B4"/>
    <w:rsid w:val="008E59AF"/>
    <w:rsid w:val="008E5E79"/>
    <w:rsid w:val="008E7BEB"/>
    <w:rsid w:val="008F001A"/>
    <w:rsid w:val="008F062F"/>
    <w:rsid w:val="008F0A78"/>
    <w:rsid w:val="008F1A55"/>
    <w:rsid w:val="008F22EC"/>
    <w:rsid w:val="008F246B"/>
    <w:rsid w:val="008F2A6A"/>
    <w:rsid w:val="008F2E73"/>
    <w:rsid w:val="008F322B"/>
    <w:rsid w:val="008F363D"/>
    <w:rsid w:val="008F6C5D"/>
    <w:rsid w:val="008F7C0B"/>
    <w:rsid w:val="0090020D"/>
    <w:rsid w:val="0090063E"/>
    <w:rsid w:val="00901C59"/>
    <w:rsid w:val="009024B5"/>
    <w:rsid w:val="00902B63"/>
    <w:rsid w:val="0090337F"/>
    <w:rsid w:val="009041A3"/>
    <w:rsid w:val="00906195"/>
    <w:rsid w:val="00906E01"/>
    <w:rsid w:val="0090705E"/>
    <w:rsid w:val="0090730F"/>
    <w:rsid w:val="00910957"/>
    <w:rsid w:val="0091173D"/>
    <w:rsid w:val="009121F1"/>
    <w:rsid w:val="00912A28"/>
    <w:rsid w:val="009148AF"/>
    <w:rsid w:val="00914D29"/>
    <w:rsid w:val="0091644A"/>
    <w:rsid w:val="00916B4D"/>
    <w:rsid w:val="009172D6"/>
    <w:rsid w:val="00921B47"/>
    <w:rsid w:val="00921C95"/>
    <w:rsid w:val="009233A8"/>
    <w:rsid w:val="00923CED"/>
    <w:rsid w:val="00924CB6"/>
    <w:rsid w:val="009258DA"/>
    <w:rsid w:val="00926186"/>
    <w:rsid w:val="009263EF"/>
    <w:rsid w:val="00926582"/>
    <w:rsid w:val="00927718"/>
    <w:rsid w:val="0093013E"/>
    <w:rsid w:val="009302FF"/>
    <w:rsid w:val="00931412"/>
    <w:rsid w:val="00932059"/>
    <w:rsid w:val="00932658"/>
    <w:rsid w:val="009335D8"/>
    <w:rsid w:val="00933E8E"/>
    <w:rsid w:val="009354A1"/>
    <w:rsid w:val="009361BE"/>
    <w:rsid w:val="00936CF6"/>
    <w:rsid w:val="009402DC"/>
    <w:rsid w:val="00940323"/>
    <w:rsid w:val="00940540"/>
    <w:rsid w:val="00942251"/>
    <w:rsid w:val="00942407"/>
    <w:rsid w:val="009424FE"/>
    <w:rsid w:val="009430C5"/>
    <w:rsid w:val="0094351E"/>
    <w:rsid w:val="0094380D"/>
    <w:rsid w:val="00943AC6"/>
    <w:rsid w:val="00943FB4"/>
    <w:rsid w:val="009443E9"/>
    <w:rsid w:val="00945AA9"/>
    <w:rsid w:val="0094746D"/>
    <w:rsid w:val="00947BB1"/>
    <w:rsid w:val="00950599"/>
    <w:rsid w:val="009518BB"/>
    <w:rsid w:val="009522F3"/>
    <w:rsid w:val="0095312B"/>
    <w:rsid w:val="00953288"/>
    <w:rsid w:val="0095349F"/>
    <w:rsid w:val="00953A55"/>
    <w:rsid w:val="0095439B"/>
    <w:rsid w:val="00954B1F"/>
    <w:rsid w:val="009562C7"/>
    <w:rsid w:val="0095783E"/>
    <w:rsid w:val="009608F7"/>
    <w:rsid w:val="00962504"/>
    <w:rsid w:val="0096270F"/>
    <w:rsid w:val="00964DB6"/>
    <w:rsid w:val="00966D84"/>
    <w:rsid w:val="00970BF5"/>
    <w:rsid w:val="00972EA1"/>
    <w:rsid w:val="009739FE"/>
    <w:rsid w:val="00973A81"/>
    <w:rsid w:val="00973AF1"/>
    <w:rsid w:val="00974432"/>
    <w:rsid w:val="00977B88"/>
    <w:rsid w:val="00977C44"/>
    <w:rsid w:val="00977E85"/>
    <w:rsid w:val="0098025A"/>
    <w:rsid w:val="009813C4"/>
    <w:rsid w:val="00981CE0"/>
    <w:rsid w:val="00981DE7"/>
    <w:rsid w:val="00984285"/>
    <w:rsid w:val="009850D0"/>
    <w:rsid w:val="00985E42"/>
    <w:rsid w:val="009864C4"/>
    <w:rsid w:val="00987B21"/>
    <w:rsid w:val="00990677"/>
    <w:rsid w:val="00990AFE"/>
    <w:rsid w:val="00990B6C"/>
    <w:rsid w:val="00990D23"/>
    <w:rsid w:val="00992699"/>
    <w:rsid w:val="009976D0"/>
    <w:rsid w:val="00997F93"/>
    <w:rsid w:val="009A0791"/>
    <w:rsid w:val="009A122F"/>
    <w:rsid w:val="009A1E3C"/>
    <w:rsid w:val="009A2054"/>
    <w:rsid w:val="009A4A02"/>
    <w:rsid w:val="009A4A5C"/>
    <w:rsid w:val="009A686B"/>
    <w:rsid w:val="009A6B2F"/>
    <w:rsid w:val="009A6B57"/>
    <w:rsid w:val="009A6C7C"/>
    <w:rsid w:val="009A7DD7"/>
    <w:rsid w:val="009A7EAA"/>
    <w:rsid w:val="009B0D42"/>
    <w:rsid w:val="009B18F2"/>
    <w:rsid w:val="009B1D48"/>
    <w:rsid w:val="009B2266"/>
    <w:rsid w:val="009B4457"/>
    <w:rsid w:val="009B5249"/>
    <w:rsid w:val="009B5B3B"/>
    <w:rsid w:val="009B6DFE"/>
    <w:rsid w:val="009C0A55"/>
    <w:rsid w:val="009C0BD0"/>
    <w:rsid w:val="009C0C59"/>
    <w:rsid w:val="009C16EC"/>
    <w:rsid w:val="009C20E9"/>
    <w:rsid w:val="009C2520"/>
    <w:rsid w:val="009C38BF"/>
    <w:rsid w:val="009C448F"/>
    <w:rsid w:val="009C47E8"/>
    <w:rsid w:val="009C4D05"/>
    <w:rsid w:val="009C51BD"/>
    <w:rsid w:val="009C5D3C"/>
    <w:rsid w:val="009C72DA"/>
    <w:rsid w:val="009C75B7"/>
    <w:rsid w:val="009C7CF2"/>
    <w:rsid w:val="009D0C61"/>
    <w:rsid w:val="009D1867"/>
    <w:rsid w:val="009D22C7"/>
    <w:rsid w:val="009D26D3"/>
    <w:rsid w:val="009D2D49"/>
    <w:rsid w:val="009D38D3"/>
    <w:rsid w:val="009D3AAB"/>
    <w:rsid w:val="009D4073"/>
    <w:rsid w:val="009D41E6"/>
    <w:rsid w:val="009D471B"/>
    <w:rsid w:val="009D49E8"/>
    <w:rsid w:val="009D4A7B"/>
    <w:rsid w:val="009D4C77"/>
    <w:rsid w:val="009D5AEF"/>
    <w:rsid w:val="009D6996"/>
    <w:rsid w:val="009D6DB2"/>
    <w:rsid w:val="009D7D43"/>
    <w:rsid w:val="009E040A"/>
    <w:rsid w:val="009E105B"/>
    <w:rsid w:val="009E1DE0"/>
    <w:rsid w:val="009E39ED"/>
    <w:rsid w:val="009E520A"/>
    <w:rsid w:val="009E6E7F"/>
    <w:rsid w:val="009E78CF"/>
    <w:rsid w:val="009E7D06"/>
    <w:rsid w:val="009F0A38"/>
    <w:rsid w:val="009F1190"/>
    <w:rsid w:val="009F11CB"/>
    <w:rsid w:val="009F1468"/>
    <w:rsid w:val="009F3209"/>
    <w:rsid w:val="009F3DA2"/>
    <w:rsid w:val="009F4D98"/>
    <w:rsid w:val="009F5C0E"/>
    <w:rsid w:val="009F6286"/>
    <w:rsid w:val="009F7521"/>
    <w:rsid w:val="009F7F7D"/>
    <w:rsid w:val="00A014AF"/>
    <w:rsid w:val="00A01B3B"/>
    <w:rsid w:val="00A0294E"/>
    <w:rsid w:val="00A02DD2"/>
    <w:rsid w:val="00A02DFC"/>
    <w:rsid w:val="00A03DC0"/>
    <w:rsid w:val="00A04ACE"/>
    <w:rsid w:val="00A0522E"/>
    <w:rsid w:val="00A06A17"/>
    <w:rsid w:val="00A06E0E"/>
    <w:rsid w:val="00A06FCA"/>
    <w:rsid w:val="00A06FD9"/>
    <w:rsid w:val="00A078AE"/>
    <w:rsid w:val="00A11250"/>
    <w:rsid w:val="00A11BAC"/>
    <w:rsid w:val="00A1252F"/>
    <w:rsid w:val="00A129DB"/>
    <w:rsid w:val="00A135CE"/>
    <w:rsid w:val="00A13618"/>
    <w:rsid w:val="00A13F2A"/>
    <w:rsid w:val="00A14734"/>
    <w:rsid w:val="00A14BB6"/>
    <w:rsid w:val="00A1531F"/>
    <w:rsid w:val="00A155FF"/>
    <w:rsid w:val="00A16B28"/>
    <w:rsid w:val="00A1747C"/>
    <w:rsid w:val="00A23056"/>
    <w:rsid w:val="00A2336F"/>
    <w:rsid w:val="00A23539"/>
    <w:rsid w:val="00A2429D"/>
    <w:rsid w:val="00A247E4"/>
    <w:rsid w:val="00A25199"/>
    <w:rsid w:val="00A25355"/>
    <w:rsid w:val="00A26F3D"/>
    <w:rsid w:val="00A27173"/>
    <w:rsid w:val="00A27D35"/>
    <w:rsid w:val="00A31A49"/>
    <w:rsid w:val="00A32BB3"/>
    <w:rsid w:val="00A3331B"/>
    <w:rsid w:val="00A33329"/>
    <w:rsid w:val="00A36202"/>
    <w:rsid w:val="00A363BB"/>
    <w:rsid w:val="00A37894"/>
    <w:rsid w:val="00A40BD9"/>
    <w:rsid w:val="00A4100A"/>
    <w:rsid w:val="00A41A97"/>
    <w:rsid w:val="00A42835"/>
    <w:rsid w:val="00A42B96"/>
    <w:rsid w:val="00A4415F"/>
    <w:rsid w:val="00A448AB"/>
    <w:rsid w:val="00A44DBD"/>
    <w:rsid w:val="00A44EAC"/>
    <w:rsid w:val="00A44ECD"/>
    <w:rsid w:val="00A45315"/>
    <w:rsid w:val="00A4558F"/>
    <w:rsid w:val="00A45D47"/>
    <w:rsid w:val="00A461A7"/>
    <w:rsid w:val="00A46C7D"/>
    <w:rsid w:val="00A46D46"/>
    <w:rsid w:val="00A4784E"/>
    <w:rsid w:val="00A47B3B"/>
    <w:rsid w:val="00A47EE1"/>
    <w:rsid w:val="00A50030"/>
    <w:rsid w:val="00A500A6"/>
    <w:rsid w:val="00A50CBA"/>
    <w:rsid w:val="00A511C2"/>
    <w:rsid w:val="00A51786"/>
    <w:rsid w:val="00A55401"/>
    <w:rsid w:val="00A56716"/>
    <w:rsid w:val="00A56AC2"/>
    <w:rsid w:val="00A57143"/>
    <w:rsid w:val="00A57BBE"/>
    <w:rsid w:val="00A60797"/>
    <w:rsid w:val="00A60B42"/>
    <w:rsid w:val="00A611E6"/>
    <w:rsid w:val="00A61C32"/>
    <w:rsid w:val="00A628B0"/>
    <w:rsid w:val="00A62AB4"/>
    <w:rsid w:val="00A636B3"/>
    <w:rsid w:val="00A66E7F"/>
    <w:rsid w:val="00A67686"/>
    <w:rsid w:val="00A72485"/>
    <w:rsid w:val="00A724D6"/>
    <w:rsid w:val="00A74C1A"/>
    <w:rsid w:val="00A7546D"/>
    <w:rsid w:val="00A75E06"/>
    <w:rsid w:val="00A76437"/>
    <w:rsid w:val="00A765E4"/>
    <w:rsid w:val="00A77F7B"/>
    <w:rsid w:val="00A801FF"/>
    <w:rsid w:val="00A80638"/>
    <w:rsid w:val="00A808E4"/>
    <w:rsid w:val="00A8192A"/>
    <w:rsid w:val="00A8220F"/>
    <w:rsid w:val="00A8282B"/>
    <w:rsid w:val="00A8340C"/>
    <w:rsid w:val="00A8343B"/>
    <w:rsid w:val="00A83618"/>
    <w:rsid w:val="00A8439A"/>
    <w:rsid w:val="00A84E32"/>
    <w:rsid w:val="00A85D28"/>
    <w:rsid w:val="00A85DDC"/>
    <w:rsid w:val="00A86BE8"/>
    <w:rsid w:val="00A87790"/>
    <w:rsid w:val="00A90DEB"/>
    <w:rsid w:val="00A9100B"/>
    <w:rsid w:val="00A91142"/>
    <w:rsid w:val="00A924DE"/>
    <w:rsid w:val="00A92CA3"/>
    <w:rsid w:val="00A933EC"/>
    <w:rsid w:val="00A93879"/>
    <w:rsid w:val="00A93CA8"/>
    <w:rsid w:val="00A93E6D"/>
    <w:rsid w:val="00A9428F"/>
    <w:rsid w:val="00A94CAC"/>
    <w:rsid w:val="00A95C2B"/>
    <w:rsid w:val="00A9630E"/>
    <w:rsid w:val="00A96DF5"/>
    <w:rsid w:val="00AA03CE"/>
    <w:rsid w:val="00AA03F1"/>
    <w:rsid w:val="00AA0B7C"/>
    <w:rsid w:val="00AA1BC3"/>
    <w:rsid w:val="00AA1E2B"/>
    <w:rsid w:val="00AA261D"/>
    <w:rsid w:val="00AA32D0"/>
    <w:rsid w:val="00AA339C"/>
    <w:rsid w:val="00AA4343"/>
    <w:rsid w:val="00AA4BBA"/>
    <w:rsid w:val="00AA4C92"/>
    <w:rsid w:val="00AA509E"/>
    <w:rsid w:val="00AA68AA"/>
    <w:rsid w:val="00AA6E7E"/>
    <w:rsid w:val="00AA7117"/>
    <w:rsid w:val="00AA7CE0"/>
    <w:rsid w:val="00AB00C5"/>
    <w:rsid w:val="00AB0279"/>
    <w:rsid w:val="00AB061A"/>
    <w:rsid w:val="00AB0CCC"/>
    <w:rsid w:val="00AB0D7C"/>
    <w:rsid w:val="00AB1296"/>
    <w:rsid w:val="00AB1664"/>
    <w:rsid w:val="00AB1704"/>
    <w:rsid w:val="00AB2CF4"/>
    <w:rsid w:val="00AB3A38"/>
    <w:rsid w:val="00AB41DB"/>
    <w:rsid w:val="00AB60D0"/>
    <w:rsid w:val="00AB63AA"/>
    <w:rsid w:val="00AB64E1"/>
    <w:rsid w:val="00AB7B6B"/>
    <w:rsid w:val="00AC1B03"/>
    <w:rsid w:val="00AC2FB7"/>
    <w:rsid w:val="00AC43A1"/>
    <w:rsid w:val="00AC46A8"/>
    <w:rsid w:val="00AC5172"/>
    <w:rsid w:val="00AC5227"/>
    <w:rsid w:val="00AC66F0"/>
    <w:rsid w:val="00AC6CF1"/>
    <w:rsid w:val="00AC6D21"/>
    <w:rsid w:val="00AD08C9"/>
    <w:rsid w:val="00AD0AE1"/>
    <w:rsid w:val="00AD19CE"/>
    <w:rsid w:val="00AD1DBC"/>
    <w:rsid w:val="00AD2A25"/>
    <w:rsid w:val="00AD3D05"/>
    <w:rsid w:val="00AD3F25"/>
    <w:rsid w:val="00AD60F2"/>
    <w:rsid w:val="00AD69A0"/>
    <w:rsid w:val="00AD6DC1"/>
    <w:rsid w:val="00AD6EEF"/>
    <w:rsid w:val="00AD6F97"/>
    <w:rsid w:val="00AD700F"/>
    <w:rsid w:val="00AD7648"/>
    <w:rsid w:val="00AD770D"/>
    <w:rsid w:val="00AE02DA"/>
    <w:rsid w:val="00AE0D97"/>
    <w:rsid w:val="00AE0F76"/>
    <w:rsid w:val="00AE1137"/>
    <w:rsid w:val="00AE24FA"/>
    <w:rsid w:val="00AE31C2"/>
    <w:rsid w:val="00AE354F"/>
    <w:rsid w:val="00AE4E48"/>
    <w:rsid w:val="00AE5497"/>
    <w:rsid w:val="00AE6DA8"/>
    <w:rsid w:val="00AE7232"/>
    <w:rsid w:val="00AF08EE"/>
    <w:rsid w:val="00AF0F2E"/>
    <w:rsid w:val="00AF15F7"/>
    <w:rsid w:val="00AF1A1F"/>
    <w:rsid w:val="00AF1DC3"/>
    <w:rsid w:val="00AF2195"/>
    <w:rsid w:val="00AF2C7D"/>
    <w:rsid w:val="00AF2E71"/>
    <w:rsid w:val="00AF2EDE"/>
    <w:rsid w:val="00AF2F19"/>
    <w:rsid w:val="00AF361C"/>
    <w:rsid w:val="00AF369C"/>
    <w:rsid w:val="00AF3991"/>
    <w:rsid w:val="00AF39F3"/>
    <w:rsid w:val="00AF3B34"/>
    <w:rsid w:val="00AF4C39"/>
    <w:rsid w:val="00AF507A"/>
    <w:rsid w:val="00AF545F"/>
    <w:rsid w:val="00AF63DB"/>
    <w:rsid w:val="00AF687B"/>
    <w:rsid w:val="00B005A3"/>
    <w:rsid w:val="00B0114F"/>
    <w:rsid w:val="00B02552"/>
    <w:rsid w:val="00B02C26"/>
    <w:rsid w:val="00B02F36"/>
    <w:rsid w:val="00B03DCA"/>
    <w:rsid w:val="00B0467C"/>
    <w:rsid w:val="00B06625"/>
    <w:rsid w:val="00B07C6A"/>
    <w:rsid w:val="00B1176A"/>
    <w:rsid w:val="00B12128"/>
    <w:rsid w:val="00B121DB"/>
    <w:rsid w:val="00B163C3"/>
    <w:rsid w:val="00B174D9"/>
    <w:rsid w:val="00B17889"/>
    <w:rsid w:val="00B17A06"/>
    <w:rsid w:val="00B212F5"/>
    <w:rsid w:val="00B22AC3"/>
    <w:rsid w:val="00B23402"/>
    <w:rsid w:val="00B247E8"/>
    <w:rsid w:val="00B249A0"/>
    <w:rsid w:val="00B24A62"/>
    <w:rsid w:val="00B24F0E"/>
    <w:rsid w:val="00B254E3"/>
    <w:rsid w:val="00B26686"/>
    <w:rsid w:val="00B26D2E"/>
    <w:rsid w:val="00B27A24"/>
    <w:rsid w:val="00B300D9"/>
    <w:rsid w:val="00B30239"/>
    <w:rsid w:val="00B305A2"/>
    <w:rsid w:val="00B314CC"/>
    <w:rsid w:val="00B31777"/>
    <w:rsid w:val="00B31B69"/>
    <w:rsid w:val="00B32D03"/>
    <w:rsid w:val="00B32FF9"/>
    <w:rsid w:val="00B33BF0"/>
    <w:rsid w:val="00B34632"/>
    <w:rsid w:val="00B352A8"/>
    <w:rsid w:val="00B35E87"/>
    <w:rsid w:val="00B36C4B"/>
    <w:rsid w:val="00B376B5"/>
    <w:rsid w:val="00B403F9"/>
    <w:rsid w:val="00B42041"/>
    <w:rsid w:val="00B42DA0"/>
    <w:rsid w:val="00B431A4"/>
    <w:rsid w:val="00B435F9"/>
    <w:rsid w:val="00B439F3"/>
    <w:rsid w:val="00B45D0F"/>
    <w:rsid w:val="00B46327"/>
    <w:rsid w:val="00B46902"/>
    <w:rsid w:val="00B46ACA"/>
    <w:rsid w:val="00B46C76"/>
    <w:rsid w:val="00B46DA6"/>
    <w:rsid w:val="00B47906"/>
    <w:rsid w:val="00B50DEB"/>
    <w:rsid w:val="00B5131A"/>
    <w:rsid w:val="00B53489"/>
    <w:rsid w:val="00B54EF8"/>
    <w:rsid w:val="00B574DD"/>
    <w:rsid w:val="00B57B35"/>
    <w:rsid w:val="00B60DA2"/>
    <w:rsid w:val="00B6136C"/>
    <w:rsid w:val="00B628EF"/>
    <w:rsid w:val="00B62C47"/>
    <w:rsid w:val="00B62FBE"/>
    <w:rsid w:val="00B633A1"/>
    <w:rsid w:val="00B647B5"/>
    <w:rsid w:val="00B65CE8"/>
    <w:rsid w:val="00B668FF"/>
    <w:rsid w:val="00B672D0"/>
    <w:rsid w:val="00B67685"/>
    <w:rsid w:val="00B67E31"/>
    <w:rsid w:val="00B70164"/>
    <w:rsid w:val="00B70FA4"/>
    <w:rsid w:val="00B711ED"/>
    <w:rsid w:val="00B717F5"/>
    <w:rsid w:val="00B7193F"/>
    <w:rsid w:val="00B71DC6"/>
    <w:rsid w:val="00B72238"/>
    <w:rsid w:val="00B72596"/>
    <w:rsid w:val="00B726E3"/>
    <w:rsid w:val="00B72AA3"/>
    <w:rsid w:val="00B72DB3"/>
    <w:rsid w:val="00B735B8"/>
    <w:rsid w:val="00B7399A"/>
    <w:rsid w:val="00B7439B"/>
    <w:rsid w:val="00B7536D"/>
    <w:rsid w:val="00B76518"/>
    <w:rsid w:val="00B76F55"/>
    <w:rsid w:val="00B777FA"/>
    <w:rsid w:val="00B806ED"/>
    <w:rsid w:val="00B80831"/>
    <w:rsid w:val="00B81DC5"/>
    <w:rsid w:val="00B81F76"/>
    <w:rsid w:val="00B830B2"/>
    <w:rsid w:val="00B8315A"/>
    <w:rsid w:val="00B83E58"/>
    <w:rsid w:val="00B83F90"/>
    <w:rsid w:val="00B8401B"/>
    <w:rsid w:val="00B846F9"/>
    <w:rsid w:val="00B85AA5"/>
    <w:rsid w:val="00B85C21"/>
    <w:rsid w:val="00B872F7"/>
    <w:rsid w:val="00B906E9"/>
    <w:rsid w:val="00B91EAE"/>
    <w:rsid w:val="00B9203A"/>
    <w:rsid w:val="00B920BD"/>
    <w:rsid w:val="00B92A07"/>
    <w:rsid w:val="00B9327C"/>
    <w:rsid w:val="00B9335A"/>
    <w:rsid w:val="00B93952"/>
    <w:rsid w:val="00B943D2"/>
    <w:rsid w:val="00B94915"/>
    <w:rsid w:val="00B94FA9"/>
    <w:rsid w:val="00B94FD4"/>
    <w:rsid w:val="00B95EF4"/>
    <w:rsid w:val="00B96495"/>
    <w:rsid w:val="00B97CE0"/>
    <w:rsid w:val="00BA1F17"/>
    <w:rsid w:val="00BA2C72"/>
    <w:rsid w:val="00BA4D52"/>
    <w:rsid w:val="00BA4D5D"/>
    <w:rsid w:val="00BA5617"/>
    <w:rsid w:val="00BA5D6E"/>
    <w:rsid w:val="00BA60AE"/>
    <w:rsid w:val="00BA61F4"/>
    <w:rsid w:val="00BB124D"/>
    <w:rsid w:val="00BB12F7"/>
    <w:rsid w:val="00BB2683"/>
    <w:rsid w:val="00BB2C2E"/>
    <w:rsid w:val="00BB2FED"/>
    <w:rsid w:val="00BB47D8"/>
    <w:rsid w:val="00BB6DF9"/>
    <w:rsid w:val="00BB7A8F"/>
    <w:rsid w:val="00BC1A81"/>
    <w:rsid w:val="00BC248A"/>
    <w:rsid w:val="00BC2669"/>
    <w:rsid w:val="00BC269C"/>
    <w:rsid w:val="00BC2A0E"/>
    <w:rsid w:val="00BC335A"/>
    <w:rsid w:val="00BC404C"/>
    <w:rsid w:val="00BC4204"/>
    <w:rsid w:val="00BC5AAE"/>
    <w:rsid w:val="00BC5EBD"/>
    <w:rsid w:val="00BC6BB8"/>
    <w:rsid w:val="00BD0770"/>
    <w:rsid w:val="00BD0FD6"/>
    <w:rsid w:val="00BD338B"/>
    <w:rsid w:val="00BD35E7"/>
    <w:rsid w:val="00BD632E"/>
    <w:rsid w:val="00BD6826"/>
    <w:rsid w:val="00BD68AF"/>
    <w:rsid w:val="00BE012A"/>
    <w:rsid w:val="00BE1F4D"/>
    <w:rsid w:val="00BE381D"/>
    <w:rsid w:val="00BE38ED"/>
    <w:rsid w:val="00BE5475"/>
    <w:rsid w:val="00BE5EA8"/>
    <w:rsid w:val="00BE62A4"/>
    <w:rsid w:val="00BE6945"/>
    <w:rsid w:val="00BE7049"/>
    <w:rsid w:val="00BE708E"/>
    <w:rsid w:val="00BE7624"/>
    <w:rsid w:val="00BE78BC"/>
    <w:rsid w:val="00BE7ECB"/>
    <w:rsid w:val="00BF2A86"/>
    <w:rsid w:val="00BF3457"/>
    <w:rsid w:val="00BF3845"/>
    <w:rsid w:val="00BF45E3"/>
    <w:rsid w:val="00BF55FF"/>
    <w:rsid w:val="00BF6592"/>
    <w:rsid w:val="00BF6C59"/>
    <w:rsid w:val="00BF6FA2"/>
    <w:rsid w:val="00C0010E"/>
    <w:rsid w:val="00C00B61"/>
    <w:rsid w:val="00C01C3B"/>
    <w:rsid w:val="00C01C9C"/>
    <w:rsid w:val="00C01D84"/>
    <w:rsid w:val="00C02D53"/>
    <w:rsid w:val="00C038CD"/>
    <w:rsid w:val="00C0398D"/>
    <w:rsid w:val="00C0514B"/>
    <w:rsid w:val="00C05C23"/>
    <w:rsid w:val="00C05CA8"/>
    <w:rsid w:val="00C061A2"/>
    <w:rsid w:val="00C1057C"/>
    <w:rsid w:val="00C1075B"/>
    <w:rsid w:val="00C107E2"/>
    <w:rsid w:val="00C11C03"/>
    <w:rsid w:val="00C1236D"/>
    <w:rsid w:val="00C12A7C"/>
    <w:rsid w:val="00C12AE7"/>
    <w:rsid w:val="00C144B7"/>
    <w:rsid w:val="00C147F2"/>
    <w:rsid w:val="00C151B2"/>
    <w:rsid w:val="00C1705F"/>
    <w:rsid w:val="00C17502"/>
    <w:rsid w:val="00C17EF8"/>
    <w:rsid w:val="00C20CDB"/>
    <w:rsid w:val="00C217AD"/>
    <w:rsid w:val="00C21BFB"/>
    <w:rsid w:val="00C2295F"/>
    <w:rsid w:val="00C22C46"/>
    <w:rsid w:val="00C2392D"/>
    <w:rsid w:val="00C25389"/>
    <w:rsid w:val="00C25D44"/>
    <w:rsid w:val="00C30198"/>
    <w:rsid w:val="00C30E05"/>
    <w:rsid w:val="00C310B9"/>
    <w:rsid w:val="00C32603"/>
    <w:rsid w:val="00C337F1"/>
    <w:rsid w:val="00C33E13"/>
    <w:rsid w:val="00C34271"/>
    <w:rsid w:val="00C344F7"/>
    <w:rsid w:val="00C34FD2"/>
    <w:rsid w:val="00C3532D"/>
    <w:rsid w:val="00C365E0"/>
    <w:rsid w:val="00C36693"/>
    <w:rsid w:val="00C370CE"/>
    <w:rsid w:val="00C375A9"/>
    <w:rsid w:val="00C37E58"/>
    <w:rsid w:val="00C37F2A"/>
    <w:rsid w:val="00C407A6"/>
    <w:rsid w:val="00C42A8D"/>
    <w:rsid w:val="00C42D59"/>
    <w:rsid w:val="00C437EE"/>
    <w:rsid w:val="00C45182"/>
    <w:rsid w:val="00C4674D"/>
    <w:rsid w:val="00C47379"/>
    <w:rsid w:val="00C51247"/>
    <w:rsid w:val="00C51B40"/>
    <w:rsid w:val="00C51BFC"/>
    <w:rsid w:val="00C523CB"/>
    <w:rsid w:val="00C52E0F"/>
    <w:rsid w:val="00C52E38"/>
    <w:rsid w:val="00C5572F"/>
    <w:rsid w:val="00C55A48"/>
    <w:rsid w:val="00C55A6B"/>
    <w:rsid w:val="00C55B20"/>
    <w:rsid w:val="00C57444"/>
    <w:rsid w:val="00C57661"/>
    <w:rsid w:val="00C6008E"/>
    <w:rsid w:val="00C602B7"/>
    <w:rsid w:val="00C6091B"/>
    <w:rsid w:val="00C61318"/>
    <w:rsid w:val="00C6310A"/>
    <w:rsid w:val="00C6605D"/>
    <w:rsid w:val="00C66F81"/>
    <w:rsid w:val="00C70225"/>
    <w:rsid w:val="00C705A2"/>
    <w:rsid w:val="00C706EC"/>
    <w:rsid w:val="00C70F7A"/>
    <w:rsid w:val="00C71441"/>
    <w:rsid w:val="00C71BC5"/>
    <w:rsid w:val="00C71F45"/>
    <w:rsid w:val="00C72B36"/>
    <w:rsid w:val="00C74087"/>
    <w:rsid w:val="00C743CF"/>
    <w:rsid w:val="00C74476"/>
    <w:rsid w:val="00C75D17"/>
    <w:rsid w:val="00C77D6C"/>
    <w:rsid w:val="00C77E14"/>
    <w:rsid w:val="00C81359"/>
    <w:rsid w:val="00C8140E"/>
    <w:rsid w:val="00C828A3"/>
    <w:rsid w:val="00C835BA"/>
    <w:rsid w:val="00C83A82"/>
    <w:rsid w:val="00C8464B"/>
    <w:rsid w:val="00C84808"/>
    <w:rsid w:val="00C84F0B"/>
    <w:rsid w:val="00C85273"/>
    <w:rsid w:val="00C8614C"/>
    <w:rsid w:val="00C8681E"/>
    <w:rsid w:val="00C86BAA"/>
    <w:rsid w:val="00C86F15"/>
    <w:rsid w:val="00C86F56"/>
    <w:rsid w:val="00C8734A"/>
    <w:rsid w:val="00C87BE7"/>
    <w:rsid w:val="00C90EF4"/>
    <w:rsid w:val="00C9113B"/>
    <w:rsid w:val="00C91373"/>
    <w:rsid w:val="00C92FBF"/>
    <w:rsid w:val="00C938CF"/>
    <w:rsid w:val="00C94086"/>
    <w:rsid w:val="00C9449A"/>
    <w:rsid w:val="00C9461D"/>
    <w:rsid w:val="00C946BD"/>
    <w:rsid w:val="00C964C0"/>
    <w:rsid w:val="00C965B5"/>
    <w:rsid w:val="00C9680C"/>
    <w:rsid w:val="00C96CD5"/>
    <w:rsid w:val="00C97540"/>
    <w:rsid w:val="00CA07DA"/>
    <w:rsid w:val="00CA0DA0"/>
    <w:rsid w:val="00CA2445"/>
    <w:rsid w:val="00CA258C"/>
    <w:rsid w:val="00CA3090"/>
    <w:rsid w:val="00CA3533"/>
    <w:rsid w:val="00CA375F"/>
    <w:rsid w:val="00CA4B5E"/>
    <w:rsid w:val="00CA53F7"/>
    <w:rsid w:val="00CA579B"/>
    <w:rsid w:val="00CA6034"/>
    <w:rsid w:val="00CA6F18"/>
    <w:rsid w:val="00CA7074"/>
    <w:rsid w:val="00CA72C3"/>
    <w:rsid w:val="00CA782E"/>
    <w:rsid w:val="00CA78C3"/>
    <w:rsid w:val="00CA7FDD"/>
    <w:rsid w:val="00CB12DC"/>
    <w:rsid w:val="00CB1843"/>
    <w:rsid w:val="00CB1A24"/>
    <w:rsid w:val="00CB24D2"/>
    <w:rsid w:val="00CB31C2"/>
    <w:rsid w:val="00CB35A9"/>
    <w:rsid w:val="00CB3A92"/>
    <w:rsid w:val="00CB4254"/>
    <w:rsid w:val="00CB4A07"/>
    <w:rsid w:val="00CB4E44"/>
    <w:rsid w:val="00CB54A9"/>
    <w:rsid w:val="00CB5F22"/>
    <w:rsid w:val="00CB6240"/>
    <w:rsid w:val="00CB683C"/>
    <w:rsid w:val="00CB6F04"/>
    <w:rsid w:val="00CB737F"/>
    <w:rsid w:val="00CC0AA5"/>
    <w:rsid w:val="00CC1567"/>
    <w:rsid w:val="00CC24E3"/>
    <w:rsid w:val="00CC2B97"/>
    <w:rsid w:val="00CC356F"/>
    <w:rsid w:val="00CC498F"/>
    <w:rsid w:val="00CC521F"/>
    <w:rsid w:val="00CC6174"/>
    <w:rsid w:val="00CD11CA"/>
    <w:rsid w:val="00CD1A3D"/>
    <w:rsid w:val="00CD1E4F"/>
    <w:rsid w:val="00CD3C3A"/>
    <w:rsid w:val="00CD407C"/>
    <w:rsid w:val="00CD7DD6"/>
    <w:rsid w:val="00CE1B66"/>
    <w:rsid w:val="00CE2105"/>
    <w:rsid w:val="00CE29AB"/>
    <w:rsid w:val="00CE3BDF"/>
    <w:rsid w:val="00CE3D7D"/>
    <w:rsid w:val="00CE4865"/>
    <w:rsid w:val="00CE4EF1"/>
    <w:rsid w:val="00CE5BA1"/>
    <w:rsid w:val="00CE602D"/>
    <w:rsid w:val="00CE6AE8"/>
    <w:rsid w:val="00CE6F7B"/>
    <w:rsid w:val="00CE7E02"/>
    <w:rsid w:val="00CF18CD"/>
    <w:rsid w:val="00CF1F73"/>
    <w:rsid w:val="00CF24BC"/>
    <w:rsid w:val="00CF28D5"/>
    <w:rsid w:val="00CF382D"/>
    <w:rsid w:val="00CF3E5A"/>
    <w:rsid w:val="00CF4279"/>
    <w:rsid w:val="00CF4664"/>
    <w:rsid w:val="00CF4FD8"/>
    <w:rsid w:val="00CF563E"/>
    <w:rsid w:val="00CF67F4"/>
    <w:rsid w:val="00CF70EC"/>
    <w:rsid w:val="00CF7ADD"/>
    <w:rsid w:val="00CF7E36"/>
    <w:rsid w:val="00D02ECE"/>
    <w:rsid w:val="00D04445"/>
    <w:rsid w:val="00D06ED1"/>
    <w:rsid w:val="00D06EEA"/>
    <w:rsid w:val="00D072CD"/>
    <w:rsid w:val="00D079BA"/>
    <w:rsid w:val="00D079DF"/>
    <w:rsid w:val="00D10015"/>
    <w:rsid w:val="00D13AD0"/>
    <w:rsid w:val="00D143DC"/>
    <w:rsid w:val="00D14B90"/>
    <w:rsid w:val="00D14F05"/>
    <w:rsid w:val="00D1628B"/>
    <w:rsid w:val="00D16EB1"/>
    <w:rsid w:val="00D1792D"/>
    <w:rsid w:val="00D207BE"/>
    <w:rsid w:val="00D213CF"/>
    <w:rsid w:val="00D2161F"/>
    <w:rsid w:val="00D2241A"/>
    <w:rsid w:val="00D22D30"/>
    <w:rsid w:val="00D23038"/>
    <w:rsid w:val="00D257AB"/>
    <w:rsid w:val="00D25BE0"/>
    <w:rsid w:val="00D25CB0"/>
    <w:rsid w:val="00D25E0E"/>
    <w:rsid w:val="00D26283"/>
    <w:rsid w:val="00D262F3"/>
    <w:rsid w:val="00D27487"/>
    <w:rsid w:val="00D27B7F"/>
    <w:rsid w:val="00D30AD0"/>
    <w:rsid w:val="00D31988"/>
    <w:rsid w:val="00D31B7E"/>
    <w:rsid w:val="00D32B4A"/>
    <w:rsid w:val="00D34858"/>
    <w:rsid w:val="00D36EA5"/>
    <w:rsid w:val="00D36F52"/>
    <w:rsid w:val="00D36F89"/>
    <w:rsid w:val="00D379A5"/>
    <w:rsid w:val="00D416FB"/>
    <w:rsid w:val="00D42BC8"/>
    <w:rsid w:val="00D434A4"/>
    <w:rsid w:val="00D45BC7"/>
    <w:rsid w:val="00D45DE7"/>
    <w:rsid w:val="00D47444"/>
    <w:rsid w:val="00D47D40"/>
    <w:rsid w:val="00D47FE5"/>
    <w:rsid w:val="00D507A9"/>
    <w:rsid w:val="00D50940"/>
    <w:rsid w:val="00D509DA"/>
    <w:rsid w:val="00D51148"/>
    <w:rsid w:val="00D5203E"/>
    <w:rsid w:val="00D52054"/>
    <w:rsid w:val="00D520F4"/>
    <w:rsid w:val="00D5512E"/>
    <w:rsid w:val="00D55780"/>
    <w:rsid w:val="00D55C55"/>
    <w:rsid w:val="00D55CBF"/>
    <w:rsid w:val="00D563C3"/>
    <w:rsid w:val="00D56644"/>
    <w:rsid w:val="00D574DD"/>
    <w:rsid w:val="00D60261"/>
    <w:rsid w:val="00D60C0B"/>
    <w:rsid w:val="00D612B3"/>
    <w:rsid w:val="00D61E06"/>
    <w:rsid w:val="00D61E6A"/>
    <w:rsid w:val="00D624B1"/>
    <w:rsid w:val="00D626FE"/>
    <w:rsid w:val="00D6474D"/>
    <w:rsid w:val="00D65841"/>
    <w:rsid w:val="00D6714F"/>
    <w:rsid w:val="00D72D63"/>
    <w:rsid w:val="00D7312F"/>
    <w:rsid w:val="00D733AD"/>
    <w:rsid w:val="00D73CC6"/>
    <w:rsid w:val="00D741E6"/>
    <w:rsid w:val="00D7453D"/>
    <w:rsid w:val="00D77A51"/>
    <w:rsid w:val="00D77BB4"/>
    <w:rsid w:val="00D80A02"/>
    <w:rsid w:val="00D80D26"/>
    <w:rsid w:val="00D80DA9"/>
    <w:rsid w:val="00D810EF"/>
    <w:rsid w:val="00D813D3"/>
    <w:rsid w:val="00D81D94"/>
    <w:rsid w:val="00D81D98"/>
    <w:rsid w:val="00D81DBD"/>
    <w:rsid w:val="00D8267F"/>
    <w:rsid w:val="00D836E7"/>
    <w:rsid w:val="00D84314"/>
    <w:rsid w:val="00D85977"/>
    <w:rsid w:val="00D86143"/>
    <w:rsid w:val="00D86AB5"/>
    <w:rsid w:val="00D86F2D"/>
    <w:rsid w:val="00D872EC"/>
    <w:rsid w:val="00D87A30"/>
    <w:rsid w:val="00D87F49"/>
    <w:rsid w:val="00D90C85"/>
    <w:rsid w:val="00D914BC"/>
    <w:rsid w:val="00D92182"/>
    <w:rsid w:val="00D92D0B"/>
    <w:rsid w:val="00D9383C"/>
    <w:rsid w:val="00D961B0"/>
    <w:rsid w:val="00D96A05"/>
    <w:rsid w:val="00D9710C"/>
    <w:rsid w:val="00D97A8F"/>
    <w:rsid w:val="00DA1157"/>
    <w:rsid w:val="00DA1E24"/>
    <w:rsid w:val="00DA2B8F"/>
    <w:rsid w:val="00DA344E"/>
    <w:rsid w:val="00DA3545"/>
    <w:rsid w:val="00DA3810"/>
    <w:rsid w:val="00DA3DA0"/>
    <w:rsid w:val="00DA4270"/>
    <w:rsid w:val="00DA42A1"/>
    <w:rsid w:val="00DA456F"/>
    <w:rsid w:val="00DA5B33"/>
    <w:rsid w:val="00DA5CB9"/>
    <w:rsid w:val="00DA6BDE"/>
    <w:rsid w:val="00DA7596"/>
    <w:rsid w:val="00DA779D"/>
    <w:rsid w:val="00DB0732"/>
    <w:rsid w:val="00DB2187"/>
    <w:rsid w:val="00DB35E0"/>
    <w:rsid w:val="00DB37FE"/>
    <w:rsid w:val="00DB4220"/>
    <w:rsid w:val="00DB43C4"/>
    <w:rsid w:val="00DB5F2C"/>
    <w:rsid w:val="00DB64D4"/>
    <w:rsid w:val="00DB7099"/>
    <w:rsid w:val="00DC0253"/>
    <w:rsid w:val="00DC0442"/>
    <w:rsid w:val="00DC0601"/>
    <w:rsid w:val="00DC19F1"/>
    <w:rsid w:val="00DC1F90"/>
    <w:rsid w:val="00DC2BEF"/>
    <w:rsid w:val="00DC2C8E"/>
    <w:rsid w:val="00DC516B"/>
    <w:rsid w:val="00DC65E1"/>
    <w:rsid w:val="00DC704A"/>
    <w:rsid w:val="00DC7F46"/>
    <w:rsid w:val="00DD058C"/>
    <w:rsid w:val="00DD11EB"/>
    <w:rsid w:val="00DD198C"/>
    <w:rsid w:val="00DD2761"/>
    <w:rsid w:val="00DD2943"/>
    <w:rsid w:val="00DD3D38"/>
    <w:rsid w:val="00DD5103"/>
    <w:rsid w:val="00DD516E"/>
    <w:rsid w:val="00DD622B"/>
    <w:rsid w:val="00DD6309"/>
    <w:rsid w:val="00DD7BAA"/>
    <w:rsid w:val="00DD7C80"/>
    <w:rsid w:val="00DE0657"/>
    <w:rsid w:val="00DE0D85"/>
    <w:rsid w:val="00DE241A"/>
    <w:rsid w:val="00DE2726"/>
    <w:rsid w:val="00DE30FE"/>
    <w:rsid w:val="00DE35D5"/>
    <w:rsid w:val="00DE4450"/>
    <w:rsid w:val="00DE6B56"/>
    <w:rsid w:val="00DE6CB6"/>
    <w:rsid w:val="00DE7D0E"/>
    <w:rsid w:val="00DE7F3D"/>
    <w:rsid w:val="00DF0300"/>
    <w:rsid w:val="00DF047E"/>
    <w:rsid w:val="00DF20BE"/>
    <w:rsid w:val="00DF245A"/>
    <w:rsid w:val="00DF3171"/>
    <w:rsid w:val="00DF47BA"/>
    <w:rsid w:val="00DF5402"/>
    <w:rsid w:val="00DF62BD"/>
    <w:rsid w:val="00DF7A9A"/>
    <w:rsid w:val="00E012DD"/>
    <w:rsid w:val="00E018D8"/>
    <w:rsid w:val="00E020F4"/>
    <w:rsid w:val="00E02222"/>
    <w:rsid w:val="00E037A8"/>
    <w:rsid w:val="00E0433E"/>
    <w:rsid w:val="00E051C1"/>
    <w:rsid w:val="00E06CDE"/>
    <w:rsid w:val="00E07330"/>
    <w:rsid w:val="00E079A1"/>
    <w:rsid w:val="00E07C10"/>
    <w:rsid w:val="00E07F45"/>
    <w:rsid w:val="00E103D7"/>
    <w:rsid w:val="00E11B06"/>
    <w:rsid w:val="00E1231A"/>
    <w:rsid w:val="00E128EF"/>
    <w:rsid w:val="00E1394F"/>
    <w:rsid w:val="00E13A21"/>
    <w:rsid w:val="00E1478D"/>
    <w:rsid w:val="00E156E9"/>
    <w:rsid w:val="00E15F9D"/>
    <w:rsid w:val="00E16173"/>
    <w:rsid w:val="00E16526"/>
    <w:rsid w:val="00E16DF1"/>
    <w:rsid w:val="00E174DC"/>
    <w:rsid w:val="00E22203"/>
    <w:rsid w:val="00E22A6C"/>
    <w:rsid w:val="00E22F57"/>
    <w:rsid w:val="00E24E6F"/>
    <w:rsid w:val="00E2567E"/>
    <w:rsid w:val="00E25C8F"/>
    <w:rsid w:val="00E26BE7"/>
    <w:rsid w:val="00E26D1B"/>
    <w:rsid w:val="00E30112"/>
    <w:rsid w:val="00E30593"/>
    <w:rsid w:val="00E30C15"/>
    <w:rsid w:val="00E30E54"/>
    <w:rsid w:val="00E35489"/>
    <w:rsid w:val="00E3730B"/>
    <w:rsid w:val="00E376C9"/>
    <w:rsid w:val="00E40FE8"/>
    <w:rsid w:val="00E41956"/>
    <w:rsid w:val="00E43F5C"/>
    <w:rsid w:val="00E43F97"/>
    <w:rsid w:val="00E44557"/>
    <w:rsid w:val="00E4480D"/>
    <w:rsid w:val="00E452BF"/>
    <w:rsid w:val="00E45ADE"/>
    <w:rsid w:val="00E45C89"/>
    <w:rsid w:val="00E470A8"/>
    <w:rsid w:val="00E47C1C"/>
    <w:rsid w:val="00E47C27"/>
    <w:rsid w:val="00E51EF1"/>
    <w:rsid w:val="00E525C1"/>
    <w:rsid w:val="00E53B30"/>
    <w:rsid w:val="00E54382"/>
    <w:rsid w:val="00E54CBE"/>
    <w:rsid w:val="00E54EC4"/>
    <w:rsid w:val="00E552A1"/>
    <w:rsid w:val="00E55AE6"/>
    <w:rsid w:val="00E5617F"/>
    <w:rsid w:val="00E57291"/>
    <w:rsid w:val="00E57BBC"/>
    <w:rsid w:val="00E57FE4"/>
    <w:rsid w:val="00E62131"/>
    <w:rsid w:val="00E621DE"/>
    <w:rsid w:val="00E62D51"/>
    <w:rsid w:val="00E6308B"/>
    <w:rsid w:val="00E63338"/>
    <w:rsid w:val="00E649CD"/>
    <w:rsid w:val="00E65238"/>
    <w:rsid w:val="00E660EB"/>
    <w:rsid w:val="00E66B69"/>
    <w:rsid w:val="00E67619"/>
    <w:rsid w:val="00E67927"/>
    <w:rsid w:val="00E67C13"/>
    <w:rsid w:val="00E67EDC"/>
    <w:rsid w:val="00E708C9"/>
    <w:rsid w:val="00E70A84"/>
    <w:rsid w:val="00E71050"/>
    <w:rsid w:val="00E72A7F"/>
    <w:rsid w:val="00E73A01"/>
    <w:rsid w:val="00E743A1"/>
    <w:rsid w:val="00E7486C"/>
    <w:rsid w:val="00E748D5"/>
    <w:rsid w:val="00E74F92"/>
    <w:rsid w:val="00E75959"/>
    <w:rsid w:val="00E75C22"/>
    <w:rsid w:val="00E75CD7"/>
    <w:rsid w:val="00E75ED2"/>
    <w:rsid w:val="00E76963"/>
    <w:rsid w:val="00E778A4"/>
    <w:rsid w:val="00E806D9"/>
    <w:rsid w:val="00E80AFB"/>
    <w:rsid w:val="00E80C0C"/>
    <w:rsid w:val="00E82E88"/>
    <w:rsid w:val="00E84290"/>
    <w:rsid w:val="00E846FE"/>
    <w:rsid w:val="00E8515C"/>
    <w:rsid w:val="00E851D5"/>
    <w:rsid w:val="00E85449"/>
    <w:rsid w:val="00E85A8F"/>
    <w:rsid w:val="00E85D50"/>
    <w:rsid w:val="00E8715D"/>
    <w:rsid w:val="00E87CDC"/>
    <w:rsid w:val="00E90AE0"/>
    <w:rsid w:val="00E91726"/>
    <w:rsid w:val="00E91AF4"/>
    <w:rsid w:val="00E91F2B"/>
    <w:rsid w:val="00E92480"/>
    <w:rsid w:val="00E94391"/>
    <w:rsid w:val="00E945B4"/>
    <w:rsid w:val="00E94879"/>
    <w:rsid w:val="00E956AC"/>
    <w:rsid w:val="00E96C71"/>
    <w:rsid w:val="00E96F46"/>
    <w:rsid w:val="00E972B6"/>
    <w:rsid w:val="00E972CB"/>
    <w:rsid w:val="00E97FAE"/>
    <w:rsid w:val="00EA0385"/>
    <w:rsid w:val="00EA03AC"/>
    <w:rsid w:val="00EA0962"/>
    <w:rsid w:val="00EA0D24"/>
    <w:rsid w:val="00EA0F28"/>
    <w:rsid w:val="00EA1017"/>
    <w:rsid w:val="00EA2CBE"/>
    <w:rsid w:val="00EA3E79"/>
    <w:rsid w:val="00EA3F2E"/>
    <w:rsid w:val="00EA494D"/>
    <w:rsid w:val="00EA49F8"/>
    <w:rsid w:val="00EA4AF4"/>
    <w:rsid w:val="00EA54FA"/>
    <w:rsid w:val="00EA6441"/>
    <w:rsid w:val="00EA6735"/>
    <w:rsid w:val="00EA6817"/>
    <w:rsid w:val="00EA6B44"/>
    <w:rsid w:val="00EB08DA"/>
    <w:rsid w:val="00EB16F0"/>
    <w:rsid w:val="00EB2224"/>
    <w:rsid w:val="00EB2FAA"/>
    <w:rsid w:val="00EB309B"/>
    <w:rsid w:val="00EB4E58"/>
    <w:rsid w:val="00EB4FA1"/>
    <w:rsid w:val="00EB54E4"/>
    <w:rsid w:val="00EB6495"/>
    <w:rsid w:val="00EB76A2"/>
    <w:rsid w:val="00EC0478"/>
    <w:rsid w:val="00EC070F"/>
    <w:rsid w:val="00EC1516"/>
    <w:rsid w:val="00EC1817"/>
    <w:rsid w:val="00EC1FA9"/>
    <w:rsid w:val="00EC245F"/>
    <w:rsid w:val="00EC2CC8"/>
    <w:rsid w:val="00EC30DB"/>
    <w:rsid w:val="00EC340F"/>
    <w:rsid w:val="00EC35C4"/>
    <w:rsid w:val="00EC41F4"/>
    <w:rsid w:val="00EC45FC"/>
    <w:rsid w:val="00EC4B8F"/>
    <w:rsid w:val="00EC5432"/>
    <w:rsid w:val="00EC6089"/>
    <w:rsid w:val="00EC65A0"/>
    <w:rsid w:val="00EC664E"/>
    <w:rsid w:val="00ED0B42"/>
    <w:rsid w:val="00ED14B2"/>
    <w:rsid w:val="00ED15EA"/>
    <w:rsid w:val="00ED1B3F"/>
    <w:rsid w:val="00ED1BE7"/>
    <w:rsid w:val="00ED3357"/>
    <w:rsid w:val="00ED49DD"/>
    <w:rsid w:val="00ED4B26"/>
    <w:rsid w:val="00ED5CAE"/>
    <w:rsid w:val="00ED6968"/>
    <w:rsid w:val="00ED715A"/>
    <w:rsid w:val="00ED72D8"/>
    <w:rsid w:val="00ED7CA2"/>
    <w:rsid w:val="00EE0ACB"/>
    <w:rsid w:val="00EE0C54"/>
    <w:rsid w:val="00EE115A"/>
    <w:rsid w:val="00EE1C3D"/>
    <w:rsid w:val="00EE1D52"/>
    <w:rsid w:val="00EE2324"/>
    <w:rsid w:val="00EE2495"/>
    <w:rsid w:val="00EE252A"/>
    <w:rsid w:val="00EE2BE4"/>
    <w:rsid w:val="00EE3AB5"/>
    <w:rsid w:val="00EE3F96"/>
    <w:rsid w:val="00EE64FB"/>
    <w:rsid w:val="00EE70F2"/>
    <w:rsid w:val="00EE724F"/>
    <w:rsid w:val="00EF0AB4"/>
    <w:rsid w:val="00EF1FD8"/>
    <w:rsid w:val="00EF262A"/>
    <w:rsid w:val="00EF327A"/>
    <w:rsid w:val="00EF4542"/>
    <w:rsid w:val="00EF5BB4"/>
    <w:rsid w:val="00EF6A94"/>
    <w:rsid w:val="00EF73F1"/>
    <w:rsid w:val="00EF7E5D"/>
    <w:rsid w:val="00F00898"/>
    <w:rsid w:val="00F021AC"/>
    <w:rsid w:val="00F02ACE"/>
    <w:rsid w:val="00F0401B"/>
    <w:rsid w:val="00F041D6"/>
    <w:rsid w:val="00F04245"/>
    <w:rsid w:val="00F04473"/>
    <w:rsid w:val="00F04F22"/>
    <w:rsid w:val="00F0587B"/>
    <w:rsid w:val="00F06B20"/>
    <w:rsid w:val="00F06E1A"/>
    <w:rsid w:val="00F06FC1"/>
    <w:rsid w:val="00F0743C"/>
    <w:rsid w:val="00F10B48"/>
    <w:rsid w:val="00F11D02"/>
    <w:rsid w:val="00F13661"/>
    <w:rsid w:val="00F13E3D"/>
    <w:rsid w:val="00F14A4F"/>
    <w:rsid w:val="00F14B57"/>
    <w:rsid w:val="00F16CE2"/>
    <w:rsid w:val="00F16D59"/>
    <w:rsid w:val="00F20D13"/>
    <w:rsid w:val="00F2138F"/>
    <w:rsid w:val="00F21FC3"/>
    <w:rsid w:val="00F225C9"/>
    <w:rsid w:val="00F2266A"/>
    <w:rsid w:val="00F22EC2"/>
    <w:rsid w:val="00F22F67"/>
    <w:rsid w:val="00F22FC6"/>
    <w:rsid w:val="00F230EE"/>
    <w:rsid w:val="00F23367"/>
    <w:rsid w:val="00F2455C"/>
    <w:rsid w:val="00F24902"/>
    <w:rsid w:val="00F24A5C"/>
    <w:rsid w:val="00F24B8F"/>
    <w:rsid w:val="00F25B1D"/>
    <w:rsid w:val="00F25CFD"/>
    <w:rsid w:val="00F26101"/>
    <w:rsid w:val="00F27917"/>
    <w:rsid w:val="00F300A6"/>
    <w:rsid w:val="00F32247"/>
    <w:rsid w:val="00F33600"/>
    <w:rsid w:val="00F33DEC"/>
    <w:rsid w:val="00F3414D"/>
    <w:rsid w:val="00F3420C"/>
    <w:rsid w:val="00F349EB"/>
    <w:rsid w:val="00F35E1A"/>
    <w:rsid w:val="00F35FAB"/>
    <w:rsid w:val="00F37A95"/>
    <w:rsid w:val="00F405D4"/>
    <w:rsid w:val="00F41B56"/>
    <w:rsid w:val="00F44B28"/>
    <w:rsid w:val="00F454F6"/>
    <w:rsid w:val="00F45857"/>
    <w:rsid w:val="00F45D68"/>
    <w:rsid w:val="00F4770A"/>
    <w:rsid w:val="00F50734"/>
    <w:rsid w:val="00F51143"/>
    <w:rsid w:val="00F520B5"/>
    <w:rsid w:val="00F526AC"/>
    <w:rsid w:val="00F530CB"/>
    <w:rsid w:val="00F5388F"/>
    <w:rsid w:val="00F53C82"/>
    <w:rsid w:val="00F53E62"/>
    <w:rsid w:val="00F547F5"/>
    <w:rsid w:val="00F54AF5"/>
    <w:rsid w:val="00F552BC"/>
    <w:rsid w:val="00F5553E"/>
    <w:rsid w:val="00F560C2"/>
    <w:rsid w:val="00F56287"/>
    <w:rsid w:val="00F56307"/>
    <w:rsid w:val="00F56D71"/>
    <w:rsid w:val="00F56EF0"/>
    <w:rsid w:val="00F57128"/>
    <w:rsid w:val="00F57294"/>
    <w:rsid w:val="00F609AD"/>
    <w:rsid w:val="00F6173F"/>
    <w:rsid w:val="00F6217F"/>
    <w:rsid w:val="00F62C09"/>
    <w:rsid w:val="00F62F39"/>
    <w:rsid w:val="00F63B82"/>
    <w:rsid w:val="00F65BE4"/>
    <w:rsid w:val="00F67715"/>
    <w:rsid w:val="00F67D03"/>
    <w:rsid w:val="00F70FE0"/>
    <w:rsid w:val="00F710EC"/>
    <w:rsid w:val="00F71EC8"/>
    <w:rsid w:val="00F7227D"/>
    <w:rsid w:val="00F72A7C"/>
    <w:rsid w:val="00F73505"/>
    <w:rsid w:val="00F73ED6"/>
    <w:rsid w:val="00F74418"/>
    <w:rsid w:val="00F77DA2"/>
    <w:rsid w:val="00F77DEC"/>
    <w:rsid w:val="00F806CD"/>
    <w:rsid w:val="00F80A13"/>
    <w:rsid w:val="00F8280C"/>
    <w:rsid w:val="00F828E5"/>
    <w:rsid w:val="00F82D91"/>
    <w:rsid w:val="00F837D2"/>
    <w:rsid w:val="00F84270"/>
    <w:rsid w:val="00F84DFF"/>
    <w:rsid w:val="00F84FDA"/>
    <w:rsid w:val="00F85665"/>
    <w:rsid w:val="00F85F3A"/>
    <w:rsid w:val="00F86728"/>
    <w:rsid w:val="00F879EF"/>
    <w:rsid w:val="00F91E41"/>
    <w:rsid w:val="00F91E91"/>
    <w:rsid w:val="00F926DA"/>
    <w:rsid w:val="00F926F4"/>
    <w:rsid w:val="00F92828"/>
    <w:rsid w:val="00F92AAB"/>
    <w:rsid w:val="00F92C81"/>
    <w:rsid w:val="00F934F7"/>
    <w:rsid w:val="00F93F2C"/>
    <w:rsid w:val="00F965DE"/>
    <w:rsid w:val="00F96BA0"/>
    <w:rsid w:val="00F96E05"/>
    <w:rsid w:val="00F977E1"/>
    <w:rsid w:val="00F97AC4"/>
    <w:rsid w:val="00F97AE0"/>
    <w:rsid w:val="00F97D30"/>
    <w:rsid w:val="00FA1EA3"/>
    <w:rsid w:val="00FA2261"/>
    <w:rsid w:val="00FA243A"/>
    <w:rsid w:val="00FA3BB1"/>
    <w:rsid w:val="00FA519A"/>
    <w:rsid w:val="00FA7077"/>
    <w:rsid w:val="00FB157E"/>
    <w:rsid w:val="00FB2C61"/>
    <w:rsid w:val="00FB4EC5"/>
    <w:rsid w:val="00FB5D04"/>
    <w:rsid w:val="00FB67FC"/>
    <w:rsid w:val="00FB6A6F"/>
    <w:rsid w:val="00FB6BC3"/>
    <w:rsid w:val="00FC0C9D"/>
    <w:rsid w:val="00FC1088"/>
    <w:rsid w:val="00FC1123"/>
    <w:rsid w:val="00FC2BBF"/>
    <w:rsid w:val="00FC4656"/>
    <w:rsid w:val="00FC51DE"/>
    <w:rsid w:val="00FC6E16"/>
    <w:rsid w:val="00FC70D7"/>
    <w:rsid w:val="00FC7B47"/>
    <w:rsid w:val="00FD1AFC"/>
    <w:rsid w:val="00FD3013"/>
    <w:rsid w:val="00FD3B2A"/>
    <w:rsid w:val="00FD497B"/>
    <w:rsid w:val="00FD4E29"/>
    <w:rsid w:val="00FD5C0C"/>
    <w:rsid w:val="00FD66C6"/>
    <w:rsid w:val="00FD7603"/>
    <w:rsid w:val="00FD7863"/>
    <w:rsid w:val="00FE12B6"/>
    <w:rsid w:val="00FE1956"/>
    <w:rsid w:val="00FE20DA"/>
    <w:rsid w:val="00FE3429"/>
    <w:rsid w:val="00FE3801"/>
    <w:rsid w:val="00FE3B24"/>
    <w:rsid w:val="00FE45D0"/>
    <w:rsid w:val="00FE4653"/>
    <w:rsid w:val="00FE51B0"/>
    <w:rsid w:val="00FE5361"/>
    <w:rsid w:val="00FE797C"/>
    <w:rsid w:val="00FF13B7"/>
    <w:rsid w:val="00FF3206"/>
    <w:rsid w:val="00FF3C49"/>
    <w:rsid w:val="00FF3FE8"/>
    <w:rsid w:val="00FF4019"/>
    <w:rsid w:val="00FF40E9"/>
    <w:rsid w:val="00FF4DD8"/>
    <w:rsid w:val="00FF563F"/>
    <w:rsid w:val="00FF56AE"/>
    <w:rsid w:val="00FF5DEA"/>
    <w:rsid w:val="00FF6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2"/>
    </o:shapelayout>
  </w:shapeDefaults>
  <w:decimalSymbol w:val=","/>
  <w:listSeparator w:val=";"/>
  <w14:docId w14:val="0831367A"/>
  <w15:docId w15:val="{17CF24DD-F1B5-4E77-913F-510AEA5B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1ED5"/>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iPriority w:val="99"/>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locked/>
    <w:rsid w:val="0059093B"/>
    <w:rPr>
      <w:rFonts w:ascii="Arial" w:hAnsi="Arial" w:cs="Arial"/>
      <w:b/>
      <w:bCs/>
      <w:kern w:val="32"/>
      <w:sz w:val="32"/>
      <w:szCs w:val="32"/>
    </w:rPr>
  </w:style>
  <w:style w:type="paragraph" w:customStyle="1" w:styleId="zzxx">
    <w:name w:val="zzxx"/>
    <w:qFormat/>
    <w:rsid w:val="00092CFA"/>
    <w:pPr>
      <w:numPr>
        <w:numId w:val="6"/>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2"/>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locked/>
    <w:rsid w:val="0059093B"/>
    <w:rPr>
      <w:rFonts w:ascii="Calibri" w:hAnsi="Calibri" w:cs="Times New Roman"/>
      <w:color w:val="808080"/>
      <w:sz w:val="24"/>
      <w:szCs w:val="24"/>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uiPriority w:val="99"/>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customStyle="1" w:styleId="TextkomenteChar">
    <w:name w:val="Text komentáře Char"/>
    <w:aliases w:val="RL Text komentáře Char"/>
    <w:basedOn w:val="Standardnpsmoodstavce"/>
    <w:link w:val="Textkomente"/>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uiPriority w:val="3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Odstavec_muj1,Odstavec_muj2,Odstavec_muj3,Nad1,Odstavec_muj4,Nad2,List Paragraph2,Odstavec_muj5,Odstavec_muj6,Odstavec_muj7,Odstavec_muj8,Odstavec_muj9,A-Odrážky1,Odstavec_muj10,List Paragraph1"/>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5"/>
      </w:numPr>
    </w:pPr>
  </w:style>
  <w:style w:type="numbering" w:customStyle="1" w:styleId="AQslovanseznam">
    <w:name w:val="AQ Číslovaný seznam"/>
    <w:uiPriority w:val="99"/>
    <w:rsid w:val="00B806ED"/>
    <w:pPr>
      <w:numPr>
        <w:numId w:val="39"/>
      </w:numPr>
    </w:pPr>
  </w:style>
  <w:style w:type="numbering" w:customStyle="1" w:styleId="Seznamsla">
    <w:name w:val="Seznam čísla"/>
    <w:rsid w:val="00B806ED"/>
    <w:pPr>
      <w:numPr>
        <w:numId w:val="30"/>
      </w:numPr>
    </w:pPr>
  </w:style>
  <w:style w:type="numbering" w:customStyle="1" w:styleId="AQOdrkovseznam">
    <w:name w:val="AQ Odrážkový seznam"/>
    <w:uiPriority w:val="99"/>
    <w:rsid w:val="00B806ED"/>
    <w:pPr>
      <w:numPr>
        <w:numId w:val="41"/>
      </w:numPr>
    </w:pPr>
  </w:style>
  <w:style w:type="numbering" w:customStyle="1" w:styleId="Seznamnadpisy">
    <w:name w:val="Seznam nadpisy"/>
    <w:rsid w:val="00B806ED"/>
    <w:pPr>
      <w:numPr>
        <w:numId w:val="31"/>
      </w:numPr>
    </w:pPr>
  </w:style>
  <w:style w:type="numbering" w:customStyle="1" w:styleId="odrka1">
    <w:name w:val="odrážka 1"/>
    <w:rsid w:val="00B806ED"/>
    <w:pPr>
      <w:numPr>
        <w:numId w:val="15"/>
      </w:numPr>
    </w:pPr>
  </w:style>
  <w:style w:type="numbering" w:customStyle="1" w:styleId="Seznampsmena">
    <w:name w:val="Seznam písmena"/>
    <w:rsid w:val="00B806ED"/>
    <w:pPr>
      <w:numPr>
        <w:numId w:val="32"/>
      </w:numPr>
    </w:pPr>
  </w:style>
  <w:style w:type="numbering" w:customStyle="1" w:styleId="Seznamodrky">
    <w:name w:val="Seznam odrážky"/>
    <w:rsid w:val="00B806ED"/>
    <w:pPr>
      <w:numPr>
        <w:numId w:val="29"/>
      </w:numPr>
    </w:pPr>
  </w:style>
  <w:style w:type="paragraph" w:customStyle="1" w:styleId="RLP1">
    <w:name w:val="RL PČ 1"/>
    <w:basedOn w:val="Normln"/>
    <w:qFormat/>
    <w:rsid w:val="00233E4D"/>
    <w:pPr>
      <w:keepNext/>
      <w:numPr>
        <w:numId w:val="44"/>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5"/>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Odstavec_muj1 Char,Odstavec_muj2 Char,Odstavec_muj3 Char,Nad1 Char,Odstavec_muj4 Char,Nad2 Char,List Paragraph2 Char,Odstavec_muj5 Char,Odstavec_muj6 Char,Odstavec_muj7 Char"/>
    <w:basedOn w:val="Standardnpsmoodstavce"/>
    <w:link w:val="Odstavecseseznamem"/>
    <w:uiPriority w:val="34"/>
    <w:qFormat/>
    <w:locked/>
    <w:rsid w:val="00267069"/>
    <w:rPr>
      <w:rFonts w:ascii="Calibri" w:hAnsi="Calibri"/>
      <w:sz w:val="22"/>
      <w:szCs w:val="24"/>
    </w:rPr>
  </w:style>
  <w:style w:type="paragraph" w:customStyle="1" w:styleId="Nadpis1">
    <w:name w:val="Nadpis_1"/>
    <w:basedOn w:val="Normln"/>
    <w:rsid w:val="00267069"/>
    <w:pPr>
      <w:keepNext/>
      <w:numPr>
        <w:ilvl w:val="2"/>
        <w:numId w:val="45"/>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5"/>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5"/>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5"/>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6"/>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7"/>
      </w:numPr>
      <w:spacing w:line="288" w:lineRule="auto"/>
      <w:jc w:val="both"/>
    </w:pPr>
    <w:rPr>
      <w:rFonts w:ascii="Arial" w:hAnsi="Arial"/>
      <w:szCs w:val="20"/>
    </w:rPr>
  </w:style>
  <w:style w:type="paragraph" w:customStyle="1" w:styleId="Normal2">
    <w:name w:val="Normal 2"/>
    <w:basedOn w:val="Normln"/>
    <w:rsid w:val="003F55CE"/>
    <w:pPr>
      <w:keepLines/>
      <w:tabs>
        <w:tab w:val="left" w:pos="1134"/>
        <w:tab w:val="left" w:pos="1701"/>
        <w:tab w:val="left" w:pos="2268"/>
      </w:tabs>
      <w:spacing w:before="120" w:after="0" w:line="240" w:lineRule="auto"/>
      <w:ind w:left="567" w:firstLine="567"/>
      <w:jc w:val="both"/>
    </w:pPr>
    <w:rPr>
      <w:rFonts w:ascii="Times New Roman" w:hAnsi="Times New Roman"/>
      <w:noProof/>
      <w:sz w:val="24"/>
      <w:szCs w:val="20"/>
    </w:rPr>
  </w:style>
  <w:style w:type="character" w:styleId="Nevyeenzmnka">
    <w:name w:val="Unresolved Mention"/>
    <w:basedOn w:val="Standardnpsmoodstavce"/>
    <w:uiPriority w:val="99"/>
    <w:semiHidden/>
    <w:unhideWhenUsed/>
    <w:rsid w:val="00A16B28"/>
    <w:rPr>
      <w:color w:val="605E5C"/>
      <w:shd w:val="clear" w:color="auto" w:fill="E1DFDD"/>
    </w:rPr>
  </w:style>
  <w:style w:type="paragraph" w:customStyle="1" w:styleId="Textvtabulce">
    <w:name w:val="Text v tabulce"/>
    <w:basedOn w:val="Normln"/>
    <w:uiPriority w:val="99"/>
    <w:rsid w:val="00E649CD"/>
    <w:pPr>
      <w:spacing w:after="0" w:line="240" w:lineRule="auto"/>
    </w:pPr>
    <w:rPr>
      <w:rFonts w:ascii="Times New Roman" w:hAnsi="Times New Roman"/>
      <w:lang w:eastAsia="en-US"/>
    </w:rPr>
  </w:style>
  <w:style w:type="paragraph" w:customStyle="1" w:styleId="textvtabulce0">
    <w:name w:val="textvtabulce"/>
    <w:basedOn w:val="Normln"/>
    <w:uiPriority w:val="99"/>
    <w:rsid w:val="00E649CD"/>
    <w:pPr>
      <w:spacing w:after="0" w:line="240" w:lineRule="auto"/>
    </w:pPr>
    <w:rPr>
      <w:rFonts w:ascii="Times New Roman" w:hAnsi="Times New Roman"/>
      <w:szCs w:val="22"/>
    </w:rPr>
  </w:style>
  <w:style w:type="paragraph" w:customStyle="1" w:styleId="Table">
    <w:name w:val="Table"/>
    <w:basedOn w:val="Normln"/>
    <w:rsid w:val="000E06ED"/>
    <w:pPr>
      <w:widowControl w:val="0"/>
      <w:adjustRightInd w:val="0"/>
      <w:spacing w:before="40" w:after="0" w:line="360" w:lineRule="atLeast"/>
      <w:jc w:val="both"/>
      <w:textAlignment w:val="baseline"/>
    </w:pPr>
    <w:rPr>
      <w:rFonts w:ascii="Arial" w:hAnsi="Arial" w:cs="Arial"/>
      <w:sz w:val="20"/>
      <w:szCs w:val="20"/>
      <w:lang w:eastAsia="en-US"/>
    </w:rPr>
  </w:style>
  <w:style w:type="paragraph" w:customStyle="1" w:styleId="Smluvnstrana">
    <w:name w:val="Smluvní strana"/>
    <w:basedOn w:val="Normln"/>
    <w:rsid w:val="000E06ED"/>
    <w:pPr>
      <w:spacing w:after="0" w:line="240" w:lineRule="auto"/>
      <w:jc w:val="center"/>
    </w:pPr>
    <w:rPr>
      <w:rFonts w:ascii="Times New Roman" w:hAnsi="Times New Roman"/>
      <w:sz w:val="24"/>
      <w:lang w:eastAsia="en-US"/>
    </w:rPr>
  </w:style>
  <w:style w:type="paragraph" w:customStyle="1" w:styleId="formcaption9pt">
    <w:name w:val="form caption 9pt"/>
    <w:basedOn w:val="Normln"/>
    <w:rsid w:val="00487EF0"/>
    <w:pPr>
      <w:widowControl w:val="0"/>
      <w:overflowPunct w:val="0"/>
      <w:autoSpaceDE w:val="0"/>
      <w:autoSpaceDN w:val="0"/>
      <w:adjustRightInd w:val="0"/>
      <w:spacing w:before="40" w:after="40" w:line="280" w:lineRule="atLeast"/>
      <w:jc w:val="center"/>
      <w:textAlignment w:val="baseline"/>
    </w:pPr>
    <w:rPr>
      <w:rFonts w:ascii="Helvetica" w:hAnsi="Helvetica"/>
      <w:b/>
      <w:caps/>
      <w:sz w:val="18"/>
      <w:szCs w:val="20"/>
      <w:lang w:val="en-US"/>
    </w:rPr>
  </w:style>
  <w:style w:type="paragraph" w:customStyle="1" w:styleId="paragraph">
    <w:name w:val="paragraph"/>
    <w:basedOn w:val="Normln"/>
    <w:rsid w:val="00511241"/>
    <w:pPr>
      <w:spacing w:before="100" w:beforeAutospacing="1" w:after="100" w:afterAutospacing="1" w:line="240" w:lineRule="auto"/>
    </w:pPr>
    <w:rPr>
      <w:rFonts w:ascii="Times New Roman" w:eastAsiaTheme="minorHAnsi" w:hAnsi="Times New Roman"/>
      <w:sz w:val="24"/>
      <w14:ligatures w14:val="standardContextual"/>
    </w:rPr>
  </w:style>
  <w:style w:type="character" w:customStyle="1" w:styleId="normaltextrun">
    <w:name w:val="normaltextrun"/>
    <w:basedOn w:val="Standardnpsmoodstavce"/>
    <w:rsid w:val="00511241"/>
  </w:style>
  <w:style w:type="character" w:customStyle="1" w:styleId="eop">
    <w:name w:val="eop"/>
    <w:basedOn w:val="Standardnpsmoodstavce"/>
    <w:rsid w:val="00511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276910420">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7030416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53DAEF348FE44E82127962244D5521" ma:contentTypeVersion="13" ma:contentTypeDescription="Create a new document." ma:contentTypeScope="" ma:versionID="3fb4766c9bcafa7ae0b798a8494ad174">
  <xsd:schema xmlns:xsd="http://www.w3.org/2001/XMLSchema" xmlns:xs="http://www.w3.org/2001/XMLSchema" xmlns:p="http://schemas.microsoft.com/office/2006/metadata/properties" xmlns:ns2="34eb6ff4-7734-4137-94f5-b6b6be767b1c" xmlns:ns3="9a7afd50-4ca2-4cc3-bd83-23693bc364bc" targetNamespace="http://schemas.microsoft.com/office/2006/metadata/properties" ma:root="true" ma:fieldsID="e324c1d8283c8f2fe23ea347aaadaebf" ns2:_="" ns3:_="">
    <xsd:import namespace="34eb6ff4-7734-4137-94f5-b6b6be767b1c"/>
    <xsd:import namespace="9a7afd50-4ca2-4cc3-bd83-23693bc364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b6ff4-7734-4137-94f5-b6b6be767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7afd50-4ca2-4cc3-bd83-23693bc364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B853D20-186D-4570-9677-E1E2E3B98F4B}">
  <ds:schemaRefs>
    <ds:schemaRef ds:uri="http://schemas.openxmlformats.org/officeDocument/2006/bibliography"/>
  </ds:schemaRefs>
</ds:datastoreItem>
</file>

<file path=customXml/itemProps2.xml><?xml version="1.0" encoding="utf-8"?>
<ds:datastoreItem xmlns:ds="http://schemas.openxmlformats.org/officeDocument/2006/customXml" ds:itemID="{D47599EE-3ED9-4AAC-8EB7-C26944B41284}">
  <ds:schemaRefs>
    <ds:schemaRef ds:uri="http://schemas.microsoft.com/sharepoint/v3/contenttype/forms"/>
  </ds:schemaRefs>
</ds:datastoreItem>
</file>

<file path=customXml/itemProps3.xml><?xml version="1.0" encoding="utf-8"?>
<ds:datastoreItem xmlns:ds="http://schemas.openxmlformats.org/officeDocument/2006/customXml" ds:itemID="{01399C21-696D-4BC4-9844-A0C452626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b6ff4-7734-4137-94f5-b6b6be767b1c"/>
    <ds:schemaRef ds:uri="9a7afd50-4ca2-4cc3-bd83-23693bc36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FAC29-6C2A-4D72-AD03-22967B5F950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10</Pages>
  <Words>2290</Words>
  <Characters>13515</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15774</CharactersWithSpaces>
  <SharedDoc>false</SharedDoc>
  <HLinks>
    <vt:vector size="270" baseType="variant">
      <vt:variant>
        <vt:i4>1441842</vt:i4>
      </vt:variant>
      <vt:variant>
        <vt:i4>368</vt:i4>
      </vt:variant>
      <vt:variant>
        <vt:i4>0</vt:i4>
      </vt:variant>
      <vt:variant>
        <vt:i4>5</vt:i4>
      </vt:variant>
      <vt:variant>
        <vt:lpwstr/>
      </vt:variant>
      <vt:variant>
        <vt:lpwstr>_Toc361916187</vt:lpwstr>
      </vt:variant>
      <vt:variant>
        <vt:i4>1441842</vt:i4>
      </vt:variant>
      <vt:variant>
        <vt:i4>362</vt:i4>
      </vt:variant>
      <vt:variant>
        <vt:i4>0</vt:i4>
      </vt:variant>
      <vt:variant>
        <vt:i4>5</vt:i4>
      </vt:variant>
      <vt:variant>
        <vt:lpwstr/>
      </vt:variant>
      <vt:variant>
        <vt:lpwstr>_Toc361916186</vt:lpwstr>
      </vt:variant>
      <vt:variant>
        <vt:i4>1441842</vt:i4>
      </vt:variant>
      <vt:variant>
        <vt:i4>356</vt:i4>
      </vt:variant>
      <vt:variant>
        <vt:i4>0</vt:i4>
      </vt:variant>
      <vt:variant>
        <vt:i4>5</vt:i4>
      </vt:variant>
      <vt:variant>
        <vt:lpwstr/>
      </vt:variant>
      <vt:variant>
        <vt:lpwstr>_Toc361916185</vt:lpwstr>
      </vt:variant>
      <vt:variant>
        <vt:i4>1441842</vt:i4>
      </vt:variant>
      <vt:variant>
        <vt:i4>350</vt:i4>
      </vt:variant>
      <vt:variant>
        <vt:i4>0</vt:i4>
      </vt:variant>
      <vt:variant>
        <vt:i4>5</vt:i4>
      </vt:variant>
      <vt:variant>
        <vt:lpwstr/>
      </vt:variant>
      <vt:variant>
        <vt:lpwstr>_Toc361916184</vt:lpwstr>
      </vt:variant>
      <vt:variant>
        <vt:i4>1441842</vt:i4>
      </vt:variant>
      <vt:variant>
        <vt:i4>344</vt:i4>
      </vt:variant>
      <vt:variant>
        <vt:i4>0</vt:i4>
      </vt:variant>
      <vt:variant>
        <vt:i4>5</vt:i4>
      </vt:variant>
      <vt:variant>
        <vt:lpwstr/>
      </vt:variant>
      <vt:variant>
        <vt:lpwstr>_Toc361916183</vt:lpwstr>
      </vt:variant>
      <vt:variant>
        <vt:i4>1441842</vt:i4>
      </vt:variant>
      <vt:variant>
        <vt:i4>338</vt:i4>
      </vt:variant>
      <vt:variant>
        <vt:i4>0</vt:i4>
      </vt:variant>
      <vt:variant>
        <vt:i4>5</vt:i4>
      </vt:variant>
      <vt:variant>
        <vt:lpwstr/>
      </vt:variant>
      <vt:variant>
        <vt:lpwstr>_Toc361916182</vt:lpwstr>
      </vt:variant>
      <vt:variant>
        <vt:i4>1441842</vt:i4>
      </vt:variant>
      <vt:variant>
        <vt:i4>332</vt:i4>
      </vt:variant>
      <vt:variant>
        <vt:i4>0</vt:i4>
      </vt:variant>
      <vt:variant>
        <vt:i4>5</vt:i4>
      </vt:variant>
      <vt:variant>
        <vt:lpwstr/>
      </vt:variant>
      <vt:variant>
        <vt:lpwstr>_Toc361916181</vt:lpwstr>
      </vt:variant>
      <vt:variant>
        <vt:i4>1441842</vt:i4>
      </vt:variant>
      <vt:variant>
        <vt:i4>326</vt:i4>
      </vt:variant>
      <vt:variant>
        <vt:i4>0</vt:i4>
      </vt:variant>
      <vt:variant>
        <vt:i4>5</vt:i4>
      </vt:variant>
      <vt:variant>
        <vt:lpwstr/>
      </vt:variant>
      <vt:variant>
        <vt:lpwstr>_Toc361916180</vt:lpwstr>
      </vt:variant>
      <vt:variant>
        <vt:i4>1638450</vt:i4>
      </vt:variant>
      <vt:variant>
        <vt:i4>320</vt:i4>
      </vt:variant>
      <vt:variant>
        <vt:i4>0</vt:i4>
      </vt:variant>
      <vt:variant>
        <vt:i4>5</vt:i4>
      </vt:variant>
      <vt:variant>
        <vt:lpwstr/>
      </vt:variant>
      <vt:variant>
        <vt:lpwstr>_Toc361916179</vt:lpwstr>
      </vt:variant>
      <vt:variant>
        <vt:i4>1638450</vt:i4>
      </vt:variant>
      <vt:variant>
        <vt:i4>314</vt:i4>
      </vt:variant>
      <vt:variant>
        <vt:i4>0</vt:i4>
      </vt:variant>
      <vt:variant>
        <vt:i4>5</vt:i4>
      </vt:variant>
      <vt:variant>
        <vt:lpwstr/>
      </vt:variant>
      <vt:variant>
        <vt:lpwstr>_Toc361916178</vt:lpwstr>
      </vt:variant>
      <vt:variant>
        <vt:i4>1638450</vt:i4>
      </vt:variant>
      <vt:variant>
        <vt:i4>308</vt:i4>
      </vt:variant>
      <vt:variant>
        <vt:i4>0</vt:i4>
      </vt:variant>
      <vt:variant>
        <vt:i4>5</vt:i4>
      </vt:variant>
      <vt:variant>
        <vt:lpwstr/>
      </vt:variant>
      <vt:variant>
        <vt:lpwstr>_Toc361916177</vt:lpwstr>
      </vt:variant>
      <vt:variant>
        <vt:i4>1638450</vt:i4>
      </vt:variant>
      <vt:variant>
        <vt:i4>302</vt:i4>
      </vt:variant>
      <vt:variant>
        <vt:i4>0</vt:i4>
      </vt:variant>
      <vt:variant>
        <vt:i4>5</vt:i4>
      </vt:variant>
      <vt:variant>
        <vt:lpwstr/>
      </vt:variant>
      <vt:variant>
        <vt:lpwstr>_Toc361916176</vt:lpwstr>
      </vt:variant>
      <vt:variant>
        <vt:i4>1638450</vt:i4>
      </vt:variant>
      <vt:variant>
        <vt:i4>296</vt:i4>
      </vt:variant>
      <vt:variant>
        <vt:i4>0</vt:i4>
      </vt:variant>
      <vt:variant>
        <vt:i4>5</vt:i4>
      </vt:variant>
      <vt:variant>
        <vt:lpwstr/>
      </vt:variant>
      <vt:variant>
        <vt:lpwstr>_Toc361916175</vt:lpwstr>
      </vt:variant>
      <vt:variant>
        <vt:i4>1638450</vt:i4>
      </vt:variant>
      <vt:variant>
        <vt:i4>290</vt:i4>
      </vt:variant>
      <vt:variant>
        <vt:i4>0</vt:i4>
      </vt:variant>
      <vt:variant>
        <vt:i4>5</vt:i4>
      </vt:variant>
      <vt:variant>
        <vt:lpwstr/>
      </vt:variant>
      <vt:variant>
        <vt:lpwstr>_Toc361916174</vt:lpwstr>
      </vt:variant>
      <vt:variant>
        <vt:i4>1638450</vt:i4>
      </vt:variant>
      <vt:variant>
        <vt:i4>284</vt:i4>
      </vt:variant>
      <vt:variant>
        <vt:i4>0</vt:i4>
      </vt:variant>
      <vt:variant>
        <vt:i4>5</vt:i4>
      </vt:variant>
      <vt:variant>
        <vt:lpwstr/>
      </vt:variant>
      <vt:variant>
        <vt:lpwstr>_Toc361916173</vt:lpwstr>
      </vt:variant>
      <vt:variant>
        <vt:i4>1638450</vt:i4>
      </vt:variant>
      <vt:variant>
        <vt:i4>278</vt:i4>
      </vt:variant>
      <vt:variant>
        <vt:i4>0</vt:i4>
      </vt:variant>
      <vt:variant>
        <vt:i4>5</vt:i4>
      </vt:variant>
      <vt:variant>
        <vt:lpwstr/>
      </vt:variant>
      <vt:variant>
        <vt:lpwstr>_Toc361916172</vt:lpwstr>
      </vt:variant>
      <vt:variant>
        <vt:i4>1638450</vt:i4>
      </vt:variant>
      <vt:variant>
        <vt:i4>272</vt:i4>
      </vt:variant>
      <vt:variant>
        <vt:i4>0</vt:i4>
      </vt:variant>
      <vt:variant>
        <vt:i4>5</vt:i4>
      </vt:variant>
      <vt:variant>
        <vt:lpwstr/>
      </vt:variant>
      <vt:variant>
        <vt:lpwstr>_Toc361916171</vt:lpwstr>
      </vt:variant>
      <vt:variant>
        <vt:i4>1638450</vt:i4>
      </vt:variant>
      <vt:variant>
        <vt:i4>266</vt:i4>
      </vt:variant>
      <vt:variant>
        <vt:i4>0</vt:i4>
      </vt:variant>
      <vt:variant>
        <vt:i4>5</vt:i4>
      </vt:variant>
      <vt:variant>
        <vt:lpwstr/>
      </vt:variant>
      <vt:variant>
        <vt:lpwstr>_Toc361916170</vt:lpwstr>
      </vt:variant>
      <vt:variant>
        <vt:i4>1572914</vt:i4>
      </vt:variant>
      <vt:variant>
        <vt:i4>260</vt:i4>
      </vt:variant>
      <vt:variant>
        <vt:i4>0</vt:i4>
      </vt:variant>
      <vt:variant>
        <vt:i4>5</vt:i4>
      </vt:variant>
      <vt:variant>
        <vt:lpwstr/>
      </vt:variant>
      <vt:variant>
        <vt:lpwstr>_Toc361916169</vt:lpwstr>
      </vt:variant>
      <vt:variant>
        <vt:i4>1572914</vt:i4>
      </vt:variant>
      <vt:variant>
        <vt:i4>254</vt:i4>
      </vt:variant>
      <vt:variant>
        <vt:i4>0</vt:i4>
      </vt:variant>
      <vt:variant>
        <vt:i4>5</vt:i4>
      </vt:variant>
      <vt:variant>
        <vt:lpwstr/>
      </vt:variant>
      <vt:variant>
        <vt:lpwstr>_Toc361916168</vt:lpwstr>
      </vt:variant>
      <vt:variant>
        <vt:i4>1572914</vt:i4>
      </vt:variant>
      <vt:variant>
        <vt:i4>248</vt:i4>
      </vt:variant>
      <vt:variant>
        <vt:i4>0</vt:i4>
      </vt:variant>
      <vt:variant>
        <vt:i4>5</vt:i4>
      </vt:variant>
      <vt:variant>
        <vt:lpwstr/>
      </vt:variant>
      <vt:variant>
        <vt:lpwstr>_Toc361916167</vt:lpwstr>
      </vt:variant>
      <vt:variant>
        <vt:i4>1572914</vt:i4>
      </vt:variant>
      <vt:variant>
        <vt:i4>242</vt:i4>
      </vt:variant>
      <vt:variant>
        <vt:i4>0</vt:i4>
      </vt:variant>
      <vt:variant>
        <vt:i4>5</vt:i4>
      </vt:variant>
      <vt:variant>
        <vt:lpwstr/>
      </vt:variant>
      <vt:variant>
        <vt:lpwstr>_Toc361916166</vt:lpwstr>
      </vt:variant>
      <vt:variant>
        <vt:i4>3866743</vt:i4>
      </vt:variant>
      <vt:variant>
        <vt:i4>233</vt:i4>
      </vt:variant>
      <vt:variant>
        <vt:i4>0</vt:i4>
      </vt:variant>
      <vt:variant>
        <vt:i4>5</vt:i4>
      </vt:variant>
      <vt:variant>
        <vt:lpwstr/>
      </vt:variant>
      <vt:variant>
        <vt:lpwstr>Annex07</vt:lpwstr>
      </vt:variant>
      <vt:variant>
        <vt:i4>3866743</vt:i4>
      </vt:variant>
      <vt:variant>
        <vt:i4>230</vt:i4>
      </vt:variant>
      <vt:variant>
        <vt:i4>0</vt:i4>
      </vt:variant>
      <vt:variant>
        <vt:i4>5</vt:i4>
      </vt:variant>
      <vt:variant>
        <vt:lpwstr/>
      </vt:variant>
      <vt:variant>
        <vt:lpwstr>Annex06</vt:lpwstr>
      </vt:variant>
      <vt:variant>
        <vt:i4>3866743</vt:i4>
      </vt:variant>
      <vt:variant>
        <vt:i4>227</vt:i4>
      </vt:variant>
      <vt:variant>
        <vt:i4>0</vt:i4>
      </vt:variant>
      <vt:variant>
        <vt:i4>5</vt:i4>
      </vt:variant>
      <vt:variant>
        <vt:lpwstr/>
      </vt:variant>
      <vt:variant>
        <vt:lpwstr>Annex05</vt:lpwstr>
      </vt:variant>
      <vt:variant>
        <vt:i4>3866743</vt:i4>
      </vt:variant>
      <vt:variant>
        <vt:i4>224</vt:i4>
      </vt:variant>
      <vt:variant>
        <vt:i4>0</vt:i4>
      </vt:variant>
      <vt:variant>
        <vt:i4>5</vt:i4>
      </vt:variant>
      <vt:variant>
        <vt:lpwstr/>
      </vt:variant>
      <vt:variant>
        <vt:lpwstr>Annex04</vt:lpwstr>
      </vt:variant>
      <vt:variant>
        <vt:i4>3866743</vt:i4>
      </vt:variant>
      <vt:variant>
        <vt:i4>221</vt:i4>
      </vt:variant>
      <vt:variant>
        <vt:i4>0</vt:i4>
      </vt:variant>
      <vt:variant>
        <vt:i4>5</vt:i4>
      </vt:variant>
      <vt:variant>
        <vt:lpwstr/>
      </vt:variant>
      <vt:variant>
        <vt:lpwstr>Annex03</vt:lpwstr>
      </vt:variant>
      <vt:variant>
        <vt:i4>3866743</vt:i4>
      </vt:variant>
      <vt:variant>
        <vt:i4>218</vt:i4>
      </vt:variant>
      <vt:variant>
        <vt:i4>0</vt:i4>
      </vt:variant>
      <vt:variant>
        <vt:i4>5</vt:i4>
      </vt:variant>
      <vt:variant>
        <vt:lpwstr/>
      </vt:variant>
      <vt:variant>
        <vt:lpwstr>Annex02</vt:lpwstr>
      </vt:variant>
      <vt:variant>
        <vt:i4>3866743</vt:i4>
      </vt:variant>
      <vt:variant>
        <vt:i4>215</vt:i4>
      </vt:variant>
      <vt:variant>
        <vt:i4>0</vt:i4>
      </vt:variant>
      <vt:variant>
        <vt:i4>5</vt:i4>
      </vt:variant>
      <vt:variant>
        <vt:lpwstr/>
      </vt:variant>
      <vt:variant>
        <vt:lpwstr>Annex01</vt:lpwstr>
      </vt:variant>
      <vt:variant>
        <vt:i4>3866743</vt:i4>
      </vt:variant>
      <vt:variant>
        <vt:i4>191</vt:i4>
      </vt:variant>
      <vt:variant>
        <vt:i4>0</vt:i4>
      </vt:variant>
      <vt:variant>
        <vt:i4>5</vt:i4>
      </vt:variant>
      <vt:variant>
        <vt:lpwstr/>
      </vt:variant>
      <vt:variant>
        <vt:lpwstr>Annex03</vt:lpwstr>
      </vt:variant>
      <vt:variant>
        <vt:i4>2490472</vt:i4>
      </vt:variant>
      <vt:variant>
        <vt:i4>173</vt:i4>
      </vt:variant>
      <vt:variant>
        <vt:i4>0</vt:i4>
      </vt:variant>
      <vt:variant>
        <vt:i4>5</vt:i4>
      </vt:variant>
      <vt:variant>
        <vt:lpwstr/>
      </vt:variant>
      <vt:variant>
        <vt:lpwstr>ListAnnex03</vt:lpwstr>
      </vt:variant>
      <vt:variant>
        <vt:i4>2490472</vt:i4>
      </vt:variant>
      <vt:variant>
        <vt:i4>131</vt:i4>
      </vt:variant>
      <vt:variant>
        <vt:i4>0</vt:i4>
      </vt:variant>
      <vt:variant>
        <vt:i4>5</vt:i4>
      </vt:variant>
      <vt:variant>
        <vt:lpwstr/>
      </vt:variant>
      <vt:variant>
        <vt:lpwstr>ListAnnex05</vt:lpwstr>
      </vt:variant>
      <vt:variant>
        <vt:i4>2490472</vt:i4>
      </vt:variant>
      <vt:variant>
        <vt:i4>125</vt:i4>
      </vt:variant>
      <vt:variant>
        <vt:i4>0</vt:i4>
      </vt:variant>
      <vt:variant>
        <vt:i4>5</vt:i4>
      </vt:variant>
      <vt:variant>
        <vt:lpwstr/>
      </vt:variant>
      <vt:variant>
        <vt:lpwstr>ListAnnex06</vt:lpwstr>
      </vt:variant>
      <vt:variant>
        <vt:i4>2490472</vt:i4>
      </vt:variant>
      <vt:variant>
        <vt:i4>122</vt:i4>
      </vt:variant>
      <vt:variant>
        <vt:i4>0</vt:i4>
      </vt:variant>
      <vt:variant>
        <vt:i4>5</vt:i4>
      </vt:variant>
      <vt:variant>
        <vt:lpwstr/>
      </vt:variant>
      <vt:variant>
        <vt:lpwstr>ListAnnex06</vt:lpwstr>
      </vt:variant>
      <vt:variant>
        <vt:i4>2490472</vt:i4>
      </vt:variant>
      <vt:variant>
        <vt:i4>110</vt:i4>
      </vt:variant>
      <vt:variant>
        <vt:i4>0</vt:i4>
      </vt:variant>
      <vt:variant>
        <vt:i4>5</vt:i4>
      </vt:variant>
      <vt:variant>
        <vt:lpwstr/>
      </vt:variant>
      <vt:variant>
        <vt:lpwstr>ListAnnex04</vt:lpwstr>
      </vt:variant>
      <vt:variant>
        <vt:i4>2490472</vt:i4>
      </vt:variant>
      <vt:variant>
        <vt:i4>101</vt:i4>
      </vt:variant>
      <vt:variant>
        <vt:i4>0</vt:i4>
      </vt:variant>
      <vt:variant>
        <vt:i4>5</vt:i4>
      </vt:variant>
      <vt:variant>
        <vt:lpwstr/>
      </vt:variant>
      <vt:variant>
        <vt:lpwstr>ListAnnex04</vt:lpwstr>
      </vt:variant>
      <vt:variant>
        <vt:i4>2490472</vt:i4>
      </vt:variant>
      <vt:variant>
        <vt:i4>95</vt:i4>
      </vt:variant>
      <vt:variant>
        <vt:i4>0</vt:i4>
      </vt:variant>
      <vt:variant>
        <vt:i4>5</vt:i4>
      </vt:variant>
      <vt:variant>
        <vt:lpwstr/>
      </vt:variant>
      <vt:variant>
        <vt:lpwstr>ListAnnex04</vt:lpwstr>
      </vt:variant>
      <vt:variant>
        <vt:i4>2490472</vt:i4>
      </vt:variant>
      <vt:variant>
        <vt:i4>85</vt:i4>
      </vt:variant>
      <vt:variant>
        <vt:i4>0</vt:i4>
      </vt:variant>
      <vt:variant>
        <vt:i4>5</vt:i4>
      </vt:variant>
      <vt:variant>
        <vt:lpwstr/>
      </vt:variant>
      <vt:variant>
        <vt:lpwstr>ListAnnex04</vt:lpwstr>
      </vt:variant>
      <vt:variant>
        <vt:i4>2490472</vt:i4>
      </vt:variant>
      <vt:variant>
        <vt:i4>65</vt:i4>
      </vt:variant>
      <vt:variant>
        <vt:i4>0</vt:i4>
      </vt:variant>
      <vt:variant>
        <vt:i4>5</vt:i4>
      </vt:variant>
      <vt:variant>
        <vt:lpwstr/>
      </vt:variant>
      <vt:variant>
        <vt:lpwstr>ListAnnex02</vt:lpwstr>
      </vt:variant>
      <vt:variant>
        <vt:i4>2490472</vt:i4>
      </vt:variant>
      <vt:variant>
        <vt:i4>62</vt:i4>
      </vt:variant>
      <vt:variant>
        <vt:i4>0</vt:i4>
      </vt:variant>
      <vt:variant>
        <vt:i4>5</vt:i4>
      </vt:variant>
      <vt:variant>
        <vt:lpwstr/>
      </vt:variant>
      <vt:variant>
        <vt:lpwstr>ListAnnex06</vt:lpwstr>
      </vt:variant>
      <vt:variant>
        <vt:i4>2490472</vt:i4>
      </vt:variant>
      <vt:variant>
        <vt:i4>56</vt:i4>
      </vt:variant>
      <vt:variant>
        <vt:i4>0</vt:i4>
      </vt:variant>
      <vt:variant>
        <vt:i4>5</vt:i4>
      </vt:variant>
      <vt:variant>
        <vt:lpwstr/>
      </vt:variant>
      <vt:variant>
        <vt:lpwstr>ListAnnex01</vt:lpwstr>
      </vt:variant>
      <vt:variant>
        <vt:i4>2490472</vt:i4>
      </vt:variant>
      <vt:variant>
        <vt:i4>53</vt:i4>
      </vt:variant>
      <vt:variant>
        <vt:i4>0</vt:i4>
      </vt:variant>
      <vt:variant>
        <vt:i4>5</vt:i4>
      </vt:variant>
      <vt:variant>
        <vt:lpwstr/>
      </vt:variant>
      <vt:variant>
        <vt:lpwstr>ListAnnex01</vt:lpwstr>
      </vt:variant>
      <vt:variant>
        <vt:i4>2490472</vt:i4>
      </vt:variant>
      <vt:variant>
        <vt:i4>50</vt:i4>
      </vt:variant>
      <vt:variant>
        <vt:i4>0</vt:i4>
      </vt:variant>
      <vt:variant>
        <vt:i4>5</vt:i4>
      </vt:variant>
      <vt:variant>
        <vt:lpwstr/>
      </vt:variant>
      <vt:variant>
        <vt:lpwstr>ListAnnex01</vt:lpwstr>
      </vt:variant>
      <vt:variant>
        <vt:i4>2490472</vt:i4>
      </vt:variant>
      <vt:variant>
        <vt:i4>47</vt:i4>
      </vt:variant>
      <vt:variant>
        <vt:i4>0</vt:i4>
      </vt:variant>
      <vt:variant>
        <vt:i4>5</vt:i4>
      </vt:variant>
      <vt:variant>
        <vt:lpwstr/>
      </vt:variant>
      <vt:variant>
        <vt:lpwstr>ListAnnex01</vt:lpwstr>
      </vt:variant>
      <vt:variant>
        <vt:i4>2490472</vt:i4>
      </vt:variant>
      <vt:variant>
        <vt:i4>41</vt:i4>
      </vt:variant>
      <vt:variant>
        <vt:i4>0</vt:i4>
      </vt:variant>
      <vt:variant>
        <vt:i4>5</vt:i4>
      </vt:variant>
      <vt:variant>
        <vt:lpwstr/>
      </vt:variant>
      <vt:variant>
        <vt:lpwstr>ListAnnex07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Marešová Petra Ing. (MPSV)</dc:creator>
  <cp:lastModifiedBy>Autor</cp:lastModifiedBy>
  <cp:revision>57</cp:revision>
  <cp:lastPrinted>2022-11-22T11:37:00Z</cp:lastPrinted>
  <dcterms:created xsi:type="dcterms:W3CDTF">2023-08-14T19:38:00Z</dcterms:created>
  <dcterms:modified xsi:type="dcterms:W3CDTF">2024-06-28T06:33:00Z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0x010100F653DAEF348FE44E82127962244D5521</vt:lpwstr>
  </property>
</Properties>
</file>