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57610" w14:textId="773D00B1" w:rsidR="0094513E" w:rsidRPr="006042E8" w:rsidRDefault="0094513E" w:rsidP="00B14CFC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6042E8">
        <w:rPr>
          <w:rFonts w:ascii="Arial" w:hAnsi="Arial" w:cs="Arial"/>
          <w:b/>
          <w:szCs w:val="22"/>
        </w:rPr>
        <w:t xml:space="preserve">Příloha č. 1 </w:t>
      </w:r>
      <w:r w:rsidR="0018519C">
        <w:rPr>
          <w:rFonts w:ascii="Arial" w:hAnsi="Arial" w:cs="Arial"/>
          <w:b/>
          <w:szCs w:val="22"/>
        </w:rPr>
        <w:t xml:space="preserve">(RUR/P1/ČZU) </w:t>
      </w:r>
      <w:r w:rsidRPr="006042E8">
        <w:rPr>
          <w:rFonts w:ascii="Arial" w:hAnsi="Arial" w:cs="Arial"/>
          <w:b/>
          <w:szCs w:val="22"/>
        </w:rPr>
        <w:t>Partnerské smlouvy – projekt RUR – Region univerzitě, univerzita regionu</w:t>
      </w:r>
    </w:p>
    <w:p w14:paraId="4E3F461D" w14:textId="77777777" w:rsidR="0094513E" w:rsidRPr="006042E8" w:rsidRDefault="0094513E" w:rsidP="00B14CFC">
      <w:pPr>
        <w:jc w:val="center"/>
        <w:rPr>
          <w:rFonts w:ascii="Arial" w:hAnsi="Arial" w:cs="Arial"/>
          <w:b/>
          <w:szCs w:val="22"/>
        </w:rPr>
      </w:pPr>
    </w:p>
    <w:p w14:paraId="6C719B94" w14:textId="77777777" w:rsidR="0094513E" w:rsidRPr="006042E8" w:rsidRDefault="0094513E" w:rsidP="0094513E">
      <w:pPr>
        <w:spacing w:line="280" w:lineRule="atLeast"/>
        <w:rPr>
          <w:rFonts w:ascii="Arial" w:hAnsi="Arial" w:cs="Arial"/>
          <w:color w:val="000000"/>
          <w:szCs w:val="22"/>
          <w:shd w:val="clear" w:color="auto" w:fill="FFFFFF"/>
        </w:rPr>
      </w:pPr>
      <w:r w:rsidRPr="006042E8">
        <w:rPr>
          <w:rFonts w:ascii="Arial" w:hAnsi="Arial" w:cs="Arial"/>
          <w:b/>
          <w:bCs/>
          <w:szCs w:val="22"/>
        </w:rPr>
        <w:t xml:space="preserve">Registrační číslo projektu: </w:t>
      </w:r>
      <w:r w:rsidRPr="006042E8">
        <w:rPr>
          <w:rFonts w:ascii="Arial" w:hAnsi="Arial" w:cs="Arial"/>
          <w:color w:val="000000"/>
          <w:szCs w:val="22"/>
          <w:shd w:val="clear" w:color="auto" w:fill="FFFFFF"/>
        </w:rPr>
        <w:t>CZ.10.02.01/00/22_002/0000210</w:t>
      </w:r>
    </w:p>
    <w:p w14:paraId="5D6A5CD2" w14:textId="77777777" w:rsidR="0094513E" w:rsidRPr="005034EB" w:rsidRDefault="0094513E" w:rsidP="0094513E">
      <w:pPr>
        <w:spacing w:line="28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477DF65" w14:textId="77777777" w:rsidR="0094513E" w:rsidRPr="005034EB" w:rsidRDefault="0094513E" w:rsidP="0094513E">
      <w:pPr>
        <w:rPr>
          <w:rFonts w:ascii="Arial" w:hAnsi="Arial" w:cs="Arial"/>
          <w:b/>
          <w:bCs/>
          <w:sz w:val="20"/>
          <w:szCs w:val="20"/>
        </w:rPr>
      </w:pPr>
      <w:r w:rsidRPr="00503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Název partnera s finančním příspěvkem: </w:t>
      </w:r>
      <w:r w:rsidRPr="005034EB">
        <w:rPr>
          <w:rFonts w:ascii="Arial" w:hAnsi="Arial" w:cs="Arial"/>
          <w:b/>
          <w:bCs/>
          <w:sz w:val="20"/>
          <w:szCs w:val="20"/>
        </w:rPr>
        <w:t>Česká zemědělská univerzita v Praze</w:t>
      </w:r>
    </w:p>
    <w:p w14:paraId="15C2103E" w14:textId="77777777" w:rsidR="0094513E" w:rsidRPr="005034EB" w:rsidRDefault="0094513E" w:rsidP="0094513E">
      <w:pPr>
        <w:widowControl w:val="0"/>
        <w:suppressAutoHyphens/>
        <w:spacing w:line="280" w:lineRule="atLeast"/>
        <w:rPr>
          <w:rFonts w:ascii="Arial" w:hAnsi="Arial" w:cs="Arial"/>
          <w:sz w:val="20"/>
          <w:szCs w:val="20"/>
        </w:rPr>
      </w:pPr>
      <w:r w:rsidRPr="005034EB">
        <w:rPr>
          <w:rFonts w:ascii="Arial" w:hAnsi="Arial" w:cs="Arial"/>
          <w:sz w:val="20"/>
          <w:szCs w:val="20"/>
        </w:rPr>
        <w:t>IČO: 60460709</w:t>
      </w:r>
    </w:p>
    <w:p w14:paraId="50F5D93D" w14:textId="77777777" w:rsidR="0094513E" w:rsidRPr="005034EB" w:rsidRDefault="0094513E" w:rsidP="0094513E">
      <w:pPr>
        <w:spacing w:line="280" w:lineRule="atLeast"/>
        <w:rPr>
          <w:rFonts w:ascii="Arial" w:hAnsi="Arial" w:cs="Arial"/>
          <w:sz w:val="20"/>
          <w:szCs w:val="20"/>
        </w:rPr>
      </w:pPr>
      <w:r w:rsidRPr="005034EB">
        <w:rPr>
          <w:rFonts w:ascii="Arial" w:hAnsi="Arial" w:cs="Arial"/>
          <w:sz w:val="20"/>
          <w:szCs w:val="20"/>
        </w:rPr>
        <w:t>sídlo: Kamýcká 129, Suchdol, 165 00 Praha</w:t>
      </w:r>
    </w:p>
    <w:p w14:paraId="029BD447" w14:textId="77777777" w:rsidR="0094513E" w:rsidRPr="005034EB" w:rsidRDefault="0094513E" w:rsidP="0094513E">
      <w:pPr>
        <w:spacing w:line="280" w:lineRule="atLeast"/>
        <w:rPr>
          <w:rFonts w:ascii="Arial" w:hAnsi="Arial" w:cs="Arial"/>
          <w:sz w:val="20"/>
          <w:szCs w:val="20"/>
        </w:rPr>
      </w:pPr>
      <w:r w:rsidRPr="005034EB">
        <w:rPr>
          <w:rFonts w:ascii="Arial" w:hAnsi="Arial" w:cs="Arial"/>
          <w:sz w:val="20"/>
          <w:szCs w:val="20"/>
        </w:rPr>
        <w:t>zastoupená: prof. Ing. Petrem Skleničkou, CSc., rektorem</w:t>
      </w:r>
    </w:p>
    <w:p w14:paraId="2F2B567A" w14:textId="77777777" w:rsidR="0094513E" w:rsidRPr="006042E8" w:rsidRDefault="0094513E" w:rsidP="0094513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CA14005" w14:textId="77777777" w:rsidR="0094513E" w:rsidRPr="006042E8" w:rsidRDefault="0094513E" w:rsidP="0094513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21C50D" w14:textId="77777777" w:rsidR="0094513E" w:rsidRPr="006042E8" w:rsidRDefault="0094513E" w:rsidP="006042E8">
      <w:pPr>
        <w:rPr>
          <w:rFonts w:ascii="Arial" w:hAnsi="Arial" w:cs="Arial"/>
          <w:bCs/>
          <w:sz w:val="20"/>
          <w:szCs w:val="20"/>
        </w:rPr>
      </w:pPr>
      <w:r w:rsidRPr="006042E8">
        <w:rPr>
          <w:rFonts w:ascii="Arial" w:hAnsi="Arial" w:cs="Arial"/>
          <w:bCs/>
          <w:sz w:val="20"/>
          <w:szCs w:val="20"/>
        </w:rPr>
        <w:t xml:space="preserve">Partner s finančním příspěvkem bude v rámci projektu realizovat aktivitu D. Testování konceptu Smart </w:t>
      </w:r>
      <w:proofErr w:type="spellStart"/>
      <w:r w:rsidRPr="006042E8">
        <w:rPr>
          <w:rFonts w:ascii="Arial" w:hAnsi="Arial" w:cs="Arial"/>
          <w:bCs/>
          <w:sz w:val="20"/>
          <w:szCs w:val="20"/>
        </w:rPr>
        <w:t>Landscape</w:t>
      </w:r>
      <w:proofErr w:type="spellEnd"/>
      <w:r w:rsidRPr="006042E8">
        <w:rPr>
          <w:rFonts w:ascii="Arial" w:hAnsi="Arial" w:cs="Arial"/>
          <w:bCs/>
          <w:sz w:val="20"/>
          <w:szCs w:val="20"/>
        </w:rPr>
        <w:t>, která je součástí klíčové aktivity č. 3 Kreativní pr</w:t>
      </w:r>
      <w:r w:rsidR="006042E8">
        <w:rPr>
          <w:rFonts w:ascii="Arial" w:hAnsi="Arial" w:cs="Arial"/>
          <w:bCs/>
          <w:sz w:val="20"/>
          <w:szCs w:val="20"/>
        </w:rPr>
        <w:t>ostředí. Aktivita D se skládá z</w:t>
      </w:r>
      <w:r w:rsidRPr="006042E8">
        <w:rPr>
          <w:rFonts w:ascii="Arial" w:hAnsi="Arial" w:cs="Arial"/>
          <w:bCs/>
          <w:sz w:val="20"/>
          <w:szCs w:val="20"/>
        </w:rPr>
        <w:t xml:space="preserve"> 3 </w:t>
      </w:r>
      <w:proofErr w:type="spellStart"/>
      <w:r w:rsidRPr="006042E8">
        <w:rPr>
          <w:rFonts w:ascii="Arial" w:hAnsi="Arial" w:cs="Arial"/>
          <w:bCs/>
          <w:sz w:val="20"/>
          <w:szCs w:val="20"/>
        </w:rPr>
        <w:t>podaktivit</w:t>
      </w:r>
      <w:proofErr w:type="spellEnd"/>
      <w:r w:rsidRPr="006042E8">
        <w:rPr>
          <w:rFonts w:ascii="Arial" w:hAnsi="Arial" w:cs="Arial"/>
          <w:bCs/>
          <w:sz w:val="20"/>
          <w:szCs w:val="20"/>
        </w:rPr>
        <w:t>:</w:t>
      </w:r>
    </w:p>
    <w:p w14:paraId="47915744" w14:textId="77777777" w:rsidR="0094513E" w:rsidRPr="006042E8" w:rsidRDefault="0094513E" w:rsidP="006042E8">
      <w:pPr>
        <w:rPr>
          <w:rFonts w:ascii="Arial" w:hAnsi="Arial" w:cs="Arial"/>
          <w:bCs/>
          <w:sz w:val="20"/>
          <w:szCs w:val="20"/>
        </w:rPr>
      </w:pPr>
    </w:p>
    <w:p w14:paraId="2DCDB9D9" w14:textId="77777777" w:rsidR="0094513E" w:rsidRPr="006042E8" w:rsidRDefault="0094513E" w:rsidP="006042E8">
      <w:pPr>
        <w:rPr>
          <w:rFonts w:ascii="Arial" w:hAnsi="Arial" w:cs="Arial"/>
          <w:b/>
          <w:bCs/>
          <w:sz w:val="20"/>
          <w:szCs w:val="20"/>
        </w:rPr>
      </w:pPr>
      <w:r w:rsidRPr="006042E8">
        <w:rPr>
          <w:rFonts w:ascii="Arial" w:hAnsi="Arial" w:cs="Arial"/>
          <w:b/>
          <w:bCs/>
          <w:sz w:val="20"/>
          <w:szCs w:val="20"/>
        </w:rPr>
        <w:t xml:space="preserve">D1. </w:t>
      </w:r>
      <w:r w:rsidRPr="006042E8">
        <w:rPr>
          <w:rFonts w:ascii="Arial" w:hAnsi="Arial" w:cs="Arial"/>
          <w:b/>
          <w:sz w:val="20"/>
          <w:szCs w:val="20"/>
        </w:rPr>
        <w:t>EXPLORATIVNÍ VÝZKUM, PRIORITIZACE A NASTAVENÍ MONITORINGU NA PILOTNÍCH LOKALITÁCH</w:t>
      </w:r>
    </w:p>
    <w:p w14:paraId="485F941F" w14:textId="77777777" w:rsidR="0094513E" w:rsidRPr="006042E8" w:rsidRDefault="0094513E" w:rsidP="006042E8">
      <w:pPr>
        <w:jc w:val="center"/>
        <w:rPr>
          <w:rFonts w:ascii="Arial" w:hAnsi="Arial" w:cs="Arial"/>
          <w:b/>
          <w:sz w:val="20"/>
          <w:szCs w:val="20"/>
        </w:rPr>
      </w:pPr>
    </w:p>
    <w:p w14:paraId="15C23E62" w14:textId="77777777" w:rsidR="006042E8" w:rsidRPr="006042E8" w:rsidRDefault="006042E8" w:rsidP="006042E8">
      <w:pPr>
        <w:rPr>
          <w:rStyle w:val="wdyuqq"/>
          <w:rFonts w:ascii="Arial" w:hAnsi="Arial" w:cs="Arial"/>
          <w:b/>
          <w:bCs/>
          <w:sz w:val="20"/>
          <w:szCs w:val="20"/>
          <w:u w:val="single"/>
        </w:rPr>
      </w:pPr>
      <w:r w:rsidRPr="006042E8">
        <w:rPr>
          <w:rFonts w:ascii="Arial" w:hAnsi="Arial" w:cs="Arial"/>
          <w:b/>
          <w:bCs/>
          <w:sz w:val="20"/>
          <w:szCs w:val="20"/>
          <w:u w:val="single"/>
        </w:rPr>
        <w:t xml:space="preserve">Popis realizované aktivity: </w:t>
      </w:r>
    </w:p>
    <w:p w14:paraId="57DFF643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Podaktivita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zahrnuje výběr vhodných pilotních území z hlediska reprezentativnosti, potřebnosti, vhodných parametrů (např. vlastnické vztahy), dále instalaci sond a sensorů, sběr dat k území (využití DPZ) a vytvoření hydrologických modelů pro posouzení vodních zdrojů lokality. Na základě detailního monitoringu a analýzy dostupných dat budou vytvořeny hydrologické modely lokalit, scénáře změny klimatu. Následně bud posouzen vliv změny klimatu na vodní zdroje. Tyto podklady budou následně využity pro návrh adaptačních opatření a vyhodnocování jejich efektivity a účinnosti. Pro celou aktivitu a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platí, že jejich cílem je návrh nových plánovacích postupů a jejich validace pomocí ex ante a ex post monitoringu, avšak samotný příjemce podpory nebude realizátorem investičních opatření. Výstupy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budou dostupné elektronicky.</w:t>
      </w:r>
    </w:p>
    <w:p w14:paraId="45F75F2D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Úvodním krokem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je výběr pilotních území. V návaznosti na provedenou rešerši budou vybrány pilotní lokality, které jsou vhodné pro realizaci konceptů Chytré krajiny. Primárně je uvažováno s lokalitou s rozlohou cca 500 ha, což by umožnilo prezentovat zcela funkční koncept na jednom místě. Takto velké území je reálné získat asi jedině přímo v těžebních a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posttěžebních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oblastech - tedy území, kde probíhají nebo budou probíhat rekultivace. V případě, že by nebylo možné získat území uvedeného rozsahu, je možná i realizace na jednotlivých menších dílčích územích.</w:t>
      </w:r>
    </w:p>
    <w:p w14:paraId="3E0B1E56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Pro zvolená pilotní území bude zpracována analýza a monitoring. V rámci vybrané pilotní lokality budou instalována potřebná zařízení, sondy a senzory umožňující detailní monitoring řady parametrů, klimatických prvků a hydrologických veličin. Monitoring bude využit pro modelování hydrologické bilance území, pro posouzení dopadů změny klimatu a pro vlastní návrhy adaptačních opatření. Následně bude navrhovaný monitorovací a modelovací systém použit k vyhodnocení efektivity a účinnosti realizovaného souboru komplexních adaptačních opatření, které aplikují koncept Chytré krajiny v zájmovém území. Jeho součástí je monitoring.</w:t>
      </w:r>
    </w:p>
    <w:p w14:paraId="4B978CAD" w14:textId="77777777" w:rsidR="00C97A6B" w:rsidRPr="006042E8" w:rsidRDefault="0094513E" w:rsidP="006042E8">
      <w:pPr>
        <w:rPr>
          <w:rFonts w:ascii="Arial" w:hAnsi="Arial" w:cs="Arial"/>
          <w:b/>
          <w:sz w:val="20"/>
          <w:szCs w:val="20"/>
        </w:rPr>
      </w:pPr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Následovat bude sběr dat k území pomocí dálkového průzkumu Země a příprava scénářů změny klimatu pro zvolená pilotní území na základě dostupných simulací ze souboru klimatických modelů. Finálním výstupem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je digitální model SMART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Landscape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zahrnující hydrologické modely, posouzení dopadů změny klimatu na vodní zdroje území a vymezení okrajových podmínek pro návrh opatření v rámci konceptu Chytrá krajina</w:t>
      </w:r>
      <w:r w:rsidR="00007D33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.</w:t>
      </w:r>
      <w:r w:rsidR="00D05469" w:rsidRPr="006042E8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14:paraId="0FFCB4F9" w14:textId="77777777" w:rsidR="00310033" w:rsidRDefault="00310033" w:rsidP="006042E8">
      <w:pPr>
        <w:rPr>
          <w:rFonts w:ascii="Arial" w:hAnsi="Arial" w:cs="Arial"/>
          <w:sz w:val="20"/>
          <w:szCs w:val="20"/>
        </w:rPr>
      </w:pPr>
    </w:p>
    <w:p w14:paraId="6CB76C0D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Doba realizace aktivity:</w:t>
      </w:r>
    </w:p>
    <w:p w14:paraId="53B92662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>10. 2023 – 31. 12. 2027</w:t>
      </w:r>
    </w:p>
    <w:p w14:paraId="01025A97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525A164A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Indikátory:</w:t>
      </w:r>
    </w:p>
    <w:p w14:paraId="65160101" w14:textId="77777777" w:rsidR="006042E8" w:rsidRPr="005034EB" w:rsidRDefault="006042E8" w:rsidP="006042E8">
      <w:pPr>
        <w:rPr>
          <w:rFonts w:ascii="Arial" w:hAnsi="Arial" w:cs="Arial"/>
          <w:sz w:val="20"/>
          <w:szCs w:val="20"/>
        </w:rPr>
      </w:pPr>
      <w:r w:rsidRPr="005034EB">
        <w:rPr>
          <w:rFonts w:ascii="Arial" w:hAnsi="Arial" w:cs="Arial"/>
          <w:sz w:val="20"/>
          <w:szCs w:val="20"/>
        </w:rPr>
        <w:t>RCR 11 – Uživatelé nových a aktualizovaných veřejných digitálních služeb a aplikací – 20</w:t>
      </w:r>
    </w:p>
    <w:p w14:paraId="18316CCA" w14:textId="77777777" w:rsidR="006042E8" w:rsidRDefault="006042E8" w:rsidP="006042E8"/>
    <w:p w14:paraId="3B274AAA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Výstupy:</w:t>
      </w:r>
    </w:p>
    <w:p w14:paraId="6D6827F5" w14:textId="77777777" w:rsidR="006042E8" w:rsidRPr="006042E8" w:rsidRDefault="006042E8" w:rsidP="006042E8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 xml:space="preserve">Výzkumná zpráva - </w:t>
      </w:r>
      <w:r w:rsidR="00B730D4">
        <w:rPr>
          <w:rFonts w:ascii="Arial" w:hAnsi="Arial" w:cs="Arial"/>
          <w:sz w:val="20"/>
          <w:szCs w:val="20"/>
        </w:rPr>
        <w:t>3</w:t>
      </w:r>
      <w:r w:rsidRPr="006042E8">
        <w:rPr>
          <w:rFonts w:ascii="Arial" w:hAnsi="Arial" w:cs="Arial"/>
          <w:sz w:val="20"/>
          <w:szCs w:val="20"/>
        </w:rPr>
        <w:t xml:space="preserve"> </w:t>
      </w:r>
    </w:p>
    <w:p w14:paraId="4FD1D7CA" w14:textId="77777777" w:rsidR="006042E8" w:rsidRPr="006042E8" w:rsidRDefault="006042E8" w:rsidP="00604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42E8">
        <w:rPr>
          <w:rFonts w:ascii="Arial" w:hAnsi="Arial" w:cs="Arial"/>
          <w:sz w:val="20"/>
          <w:szCs w:val="20"/>
        </w:rPr>
        <w:t xml:space="preserve">Digitální služba s odborným obsahem - digitální model SMART </w:t>
      </w:r>
      <w:proofErr w:type="spellStart"/>
      <w:r w:rsidRPr="006042E8">
        <w:rPr>
          <w:rFonts w:ascii="Arial" w:hAnsi="Arial" w:cs="Arial"/>
          <w:sz w:val="20"/>
          <w:szCs w:val="20"/>
        </w:rPr>
        <w:t>Landscape</w:t>
      </w:r>
      <w:proofErr w:type="spellEnd"/>
      <w:r w:rsidR="00B730D4">
        <w:rPr>
          <w:rFonts w:ascii="Arial" w:hAnsi="Arial" w:cs="Arial"/>
          <w:sz w:val="20"/>
          <w:szCs w:val="20"/>
        </w:rPr>
        <w:t xml:space="preserve"> - 1</w:t>
      </w:r>
    </w:p>
    <w:p w14:paraId="40504EE7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63EFCAAF" w14:textId="77777777" w:rsidR="00B730D4" w:rsidRPr="006042E8" w:rsidRDefault="00B730D4" w:rsidP="006042E8">
      <w:pPr>
        <w:rPr>
          <w:rFonts w:ascii="Arial" w:hAnsi="Arial" w:cs="Arial"/>
          <w:sz w:val="20"/>
          <w:szCs w:val="20"/>
        </w:rPr>
      </w:pPr>
    </w:p>
    <w:p w14:paraId="013F8274" w14:textId="77777777" w:rsidR="00892B6E" w:rsidRPr="006042E8" w:rsidRDefault="00892B6E" w:rsidP="006042E8">
      <w:pPr>
        <w:tabs>
          <w:tab w:val="left" w:pos="2175"/>
        </w:tabs>
        <w:rPr>
          <w:rFonts w:ascii="Arial" w:hAnsi="Arial" w:cs="Arial"/>
          <w:b/>
          <w:sz w:val="20"/>
          <w:szCs w:val="20"/>
        </w:rPr>
      </w:pPr>
      <w:r w:rsidRPr="006042E8">
        <w:rPr>
          <w:rFonts w:ascii="Arial" w:hAnsi="Arial" w:cs="Arial"/>
          <w:b/>
          <w:sz w:val="20"/>
          <w:szCs w:val="20"/>
        </w:rPr>
        <w:tab/>
      </w:r>
    </w:p>
    <w:p w14:paraId="7C7C5EAC" w14:textId="77777777" w:rsidR="00C97A6B" w:rsidRPr="006042E8" w:rsidRDefault="0094513E" w:rsidP="006042E8">
      <w:pPr>
        <w:rPr>
          <w:rFonts w:ascii="Arial" w:hAnsi="Arial" w:cs="Arial"/>
          <w:b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lastRenderedPageBreak/>
        <w:t xml:space="preserve">D2. </w:t>
      </w:r>
      <w:r w:rsidRPr="006042E8">
        <w:rPr>
          <w:rFonts w:ascii="Arial" w:hAnsi="Arial" w:cs="Arial"/>
          <w:b/>
          <w:sz w:val="20"/>
          <w:szCs w:val="20"/>
        </w:rPr>
        <w:t>PILOTNÍ VÝZKUM TVORBY A MANAGEMENTU MULTIFUNKČNÍ KRAJINY V PILOTNÍCH LOKALITÁCH</w:t>
      </w:r>
    </w:p>
    <w:p w14:paraId="4A48F814" w14:textId="77777777" w:rsidR="0094513E" w:rsidRPr="006042E8" w:rsidRDefault="0094513E" w:rsidP="006042E8">
      <w:pPr>
        <w:rPr>
          <w:rFonts w:ascii="Arial" w:hAnsi="Arial" w:cs="Arial"/>
          <w:b/>
          <w:sz w:val="20"/>
          <w:szCs w:val="20"/>
        </w:rPr>
      </w:pPr>
    </w:p>
    <w:p w14:paraId="6C61E590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Součástí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je návrh a realizace vhodných opatření v krajině s využitím potenciálu post-těžebních lokalit určených k rekultivaci a revitalizaci. Předpokládáme v hrubém měřítku zpracované návrhové podklady pro území celého kraje. V lokálním měřítku budou prvky navrženy a realizovány v rámci modelových území. Opatření jsou navrhována multifunkčně s ohledem na nadcházející klimatickou změnu a na základě vyhodnocení získaných dat z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D1. Využito bude celé řady prvků, jako jsou mokřady a drobné vodní prvky,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průlehy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či cesty, organizační a technická opatření v místech se zemědělskou výrobou ale i místa ponechaná sukcesi. Veškerá opatření budou realizována partnerskými subjekty (konkrétními vlastníky na základě již provedeného terénního průzkumu v rámci přípravných prací a na základě negociace po začátku projektu) mimo rámec projektu a jeho rozpočet. Po realizaci opatření však budou tato opatření v rámci projektu dále monitorována ex-post pro vyhodnocení jejich funkčnosti a vlivů na okolní krajinu, biodiverzitu a životní prostředí. Návrhy budou vizualizovány, prezentovány na vhodných akcích či směřovány osvětou k cílové skupině - zejména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stakeholderům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v přilehlých oblastech.</w:t>
      </w:r>
    </w:p>
    <w:p w14:paraId="02B0BE67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Podaktivita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bude zahájena vytvořením digitální služby (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geovizualizace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) pro budoucí chytré využití post-těžební krajiny.  Následovat bude participativní seminář pro veřejnost, na němž budou prezentovány návrhy a realizace vhodných opatření ve vybraných lokalitách. Se zástupci veřejnosti bude poté realizována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fokusní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skupina umožňující získání zpětné vazby k návrhům či již realizovaným opatřením. Finální návrh realizace vhodných opatření v krajině partnerskými subjekty s využitím potenciálu post-těžebních lokalit určených k rekultivaci a revitalizaci v lokálním měřítku na pilotních územích, bude zpracován ve formě výzkumné zprávy. Využito bude celé řady prvků, jako jsou mokřady a drobné vodní prvky,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průlehy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či cesty, organizační a technická opatření v místech se zemědělskou výrobou ale i místa ponechaná sukcesi. Veškerá opatření budou realizována partnerskými subjekty mimo rámec předkládaného projektu a jeho rozpočtu. Veškeré výstupy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podaktivity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budou poskytovány elektronicky/online. </w:t>
      </w:r>
    </w:p>
    <w:p w14:paraId="518516E9" w14:textId="77777777" w:rsidR="0094513E" w:rsidRDefault="0094513E" w:rsidP="006042E8">
      <w:pPr>
        <w:rPr>
          <w:rFonts w:ascii="Arial" w:hAnsi="Arial" w:cs="Arial"/>
          <w:sz w:val="20"/>
          <w:szCs w:val="20"/>
        </w:rPr>
      </w:pPr>
    </w:p>
    <w:p w14:paraId="79CCC9E7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Doba realizace aktivity:</w:t>
      </w:r>
    </w:p>
    <w:p w14:paraId="406A8AEB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>10. 2023 – 31. 12. 2027</w:t>
      </w:r>
    </w:p>
    <w:p w14:paraId="526037B4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5045E887" w14:textId="77777777" w:rsidR="00B730D4" w:rsidRPr="006042E8" w:rsidRDefault="00B730D4" w:rsidP="00B730D4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Indikátory:</w:t>
      </w:r>
    </w:p>
    <w:p w14:paraId="24F671B7" w14:textId="77777777" w:rsidR="00B730D4" w:rsidRPr="0018519C" w:rsidRDefault="00B730D4" w:rsidP="00B730D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RCR 11 – </w:t>
      </w:r>
      <w:r w:rsidRPr="00163DAD">
        <w:rPr>
          <w:rFonts w:ascii="Arial" w:hAnsi="Arial" w:cs="Arial"/>
          <w:sz w:val="20"/>
          <w:szCs w:val="20"/>
        </w:rPr>
        <w:t xml:space="preserve">Uživatelé </w:t>
      </w:r>
      <w:r w:rsidRPr="0018519C">
        <w:rPr>
          <w:rFonts w:ascii="Arial" w:hAnsi="Arial" w:cs="Arial"/>
          <w:sz w:val="20"/>
          <w:szCs w:val="20"/>
        </w:rPr>
        <w:t>nových a aktualizovaných veřejných digitálních služeb a aplikací – 10</w:t>
      </w:r>
    </w:p>
    <w:p w14:paraId="1D7537D3" w14:textId="77777777" w:rsidR="00B730D4" w:rsidRDefault="00B730D4" w:rsidP="006042E8">
      <w:pPr>
        <w:rPr>
          <w:rFonts w:ascii="Arial" w:hAnsi="Arial" w:cs="Arial"/>
          <w:sz w:val="20"/>
          <w:szCs w:val="20"/>
        </w:rPr>
      </w:pPr>
    </w:p>
    <w:p w14:paraId="34EB51ED" w14:textId="77777777" w:rsidR="00B730D4" w:rsidRPr="006042E8" w:rsidRDefault="00B730D4" w:rsidP="00B730D4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Výstupy:</w:t>
      </w:r>
    </w:p>
    <w:p w14:paraId="42B2B462" w14:textId="77777777" w:rsidR="00B730D4" w:rsidRPr="006042E8" w:rsidRDefault="00B730D4" w:rsidP="00B730D4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 xml:space="preserve">Výzkumná zpráva - </w:t>
      </w:r>
      <w:r>
        <w:rPr>
          <w:rFonts w:ascii="Arial" w:hAnsi="Arial" w:cs="Arial"/>
          <w:sz w:val="20"/>
          <w:szCs w:val="20"/>
        </w:rPr>
        <w:t>1</w:t>
      </w:r>
      <w:r w:rsidRPr="006042E8">
        <w:rPr>
          <w:rFonts w:ascii="Arial" w:hAnsi="Arial" w:cs="Arial"/>
          <w:sz w:val="20"/>
          <w:szCs w:val="20"/>
        </w:rPr>
        <w:t xml:space="preserve"> </w:t>
      </w:r>
    </w:p>
    <w:p w14:paraId="5CBEF1C9" w14:textId="77777777" w:rsidR="00B730D4" w:rsidRDefault="00B730D4" w:rsidP="00B73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42E8">
        <w:rPr>
          <w:rFonts w:ascii="Arial" w:hAnsi="Arial" w:cs="Arial"/>
          <w:sz w:val="20"/>
          <w:szCs w:val="20"/>
        </w:rPr>
        <w:t xml:space="preserve">Digitální služba s odborným obsahem </w:t>
      </w:r>
      <w:r>
        <w:rPr>
          <w:rFonts w:ascii="Arial" w:hAnsi="Arial" w:cs="Arial"/>
          <w:sz w:val="20"/>
          <w:szCs w:val="20"/>
        </w:rPr>
        <w:t>–</w:t>
      </w:r>
      <w:r w:rsidRPr="00604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</w:p>
    <w:p w14:paraId="244E9239" w14:textId="77777777" w:rsidR="00B730D4" w:rsidRPr="00B730D4" w:rsidRDefault="00B730D4" w:rsidP="00B730D4">
      <w:pPr>
        <w:rPr>
          <w:rFonts w:ascii="Arial" w:hAnsi="Arial" w:cs="Arial"/>
          <w:sz w:val="20"/>
          <w:szCs w:val="20"/>
        </w:rPr>
      </w:pPr>
      <w:r w:rsidRPr="00B730D4">
        <w:rPr>
          <w:rFonts w:ascii="Arial" w:hAnsi="Arial" w:cs="Arial"/>
          <w:sz w:val="20"/>
          <w:szCs w:val="20"/>
        </w:rPr>
        <w:t>- Workshopy a kulaté stoly – 2</w:t>
      </w:r>
    </w:p>
    <w:p w14:paraId="754C6541" w14:textId="77777777" w:rsidR="00B730D4" w:rsidRPr="006042E8" w:rsidRDefault="00B730D4" w:rsidP="00B73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Počet podpořených osob - 40</w:t>
      </w:r>
    </w:p>
    <w:p w14:paraId="0ED55292" w14:textId="77777777" w:rsidR="00B730D4" w:rsidRDefault="00B730D4" w:rsidP="006042E8">
      <w:pPr>
        <w:rPr>
          <w:rFonts w:ascii="Arial" w:hAnsi="Arial" w:cs="Arial"/>
          <w:sz w:val="20"/>
          <w:szCs w:val="20"/>
        </w:rPr>
      </w:pPr>
    </w:p>
    <w:p w14:paraId="28CD6A81" w14:textId="77777777" w:rsidR="00B730D4" w:rsidRDefault="00B730D4" w:rsidP="006042E8">
      <w:pPr>
        <w:rPr>
          <w:rFonts w:ascii="Arial" w:hAnsi="Arial" w:cs="Arial"/>
          <w:sz w:val="20"/>
          <w:szCs w:val="20"/>
        </w:rPr>
      </w:pPr>
    </w:p>
    <w:p w14:paraId="6B7BAAEE" w14:textId="77777777" w:rsidR="00B730D4" w:rsidRPr="006042E8" w:rsidRDefault="00B730D4" w:rsidP="006042E8">
      <w:pPr>
        <w:rPr>
          <w:rFonts w:ascii="Arial" w:hAnsi="Arial" w:cs="Arial"/>
          <w:sz w:val="20"/>
          <w:szCs w:val="20"/>
        </w:rPr>
      </w:pPr>
    </w:p>
    <w:p w14:paraId="02596506" w14:textId="77777777" w:rsidR="0094513E" w:rsidRPr="006042E8" w:rsidRDefault="0094513E" w:rsidP="006042E8">
      <w:pPr>
        <w:rPr>
          <w:rFonts w:ascii="Arial" w:hAnsi="Arial" w:cs="Arial"/>
          <w:sz w:val="20"/>
          <w:szCs w:val="20"/>
        </w:rPr>
      </w:pPr>
    </w:p>
    <w:p w14:paraId="3A8554B2" w14:textId="77777777" w:rsidR="0094513E" w:rsidRPr="006042E8" w:rsidRDefault="0094513E" w:rsidP="006042E8">
      <w:pPr>
        <w:rPr>
          <w:rFonts w:ascii="Arial" w:hAnsi="Arial" w:cs="Arial"/>
          <w:b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 xml:space="preserve">D3. </w:t>
      </w:r>
      <w:r w:rsidRPr="006042E8">
        <w:rPr>
          <w:rFonts w:ascii="Arial" w:hAnsi="Arial" w:cs="Arial"/>
          <w:b/>
          <w:sz w:val="20"/>
          <w:szCs w:val="20"/>
        </w:rPr>
        <w:t>IMPLEMENTACE A DISEMINACE VÝSTUPŮ V TVORBĚ A MANAGEMENTU CHYTRÉ KRAJINY</w:t>
      </w:r>
    </w:p>
    <w:p w14:paraId="280F0F61" w14:textId="77777777" w:rsidR="0094513E" w:rsidRPr="006042E8" w:rsidRDefault="0094513E" w:rsidP="006042E8">
      <w:pPr>
        <w:rPr>
          <w:rFonts w:ascii="Arial" w:hAnsi="Arial" w:cs="Arial"/>
          <w:b/>
          <w:sz w:val="20"/>
          <w:szCs w:val="20"/>
        </w:rPr>
      </w:pPr>
    </w:p>
    <w:p w14:paraId="64CDB721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Podaktivita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zahrnuje syntézu souboru doporučení pro aplikaci konceptu chytré krajiny na další území a dále osvětové a komunikační aktivity směrem k zapojeným subjektům. Koncept připravovaný na vybraných lokalitách bude detailně popsán a bude připraven tak, aby bylo možné aplikovat dále v rámci území celého kraje. Koncept bude obsahovat primárně prvky určené pro aplikaci v krajině -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posttěžební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či zemědělské, ale zároveň i některá doporučení a možnosti pro urbanizované části. </w:t>
      </w:r>
    </w:p>
    <w:p w14:paraId="42F76459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Podaktivita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zahrne soubor doporučení pro aplikaci konceptu na další území a vysvětlení principu Smart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landscape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pro praktické využití a možnost implementace v dalších lokalitách. </w:t>
      </w:r>
    </w:p>
    <w:p w14:paraId="27D191BC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Hlavním dlouhodobým nástrojem implementace a diseminace zjištěných závěrů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D1 a D2 je manuál pro implementaci konceptu SMART </w:t>
      </w:r>
      <w:proofErr w:type="spellStart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Landscape</w:t>
      </w:r>
      <w:proofErr w:type="spellEnd"/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, studie s doporučeními a konkrétními návrhy na všech úrovních, katalog opatření, projektové dokumentace k vybraným opatřením určeným k realizaci a studijní a informační materiály pro jednotlivé problematiky komplexního řešení. </w:t>
      </w:r>
    </w:p>
    <w:p w14:paraId="2DD0A640" w14:textId="77777777" w:rsidR="0094513E" w:rsidRPr="006042E8" w:rsidRDefault="0094513E" w:rsidP="006042E8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Závěry provedených výzkumů a šetření budou šířeny také prostřednictvím cyklů přednášek kombinující prezenční a online formu. Kurz pro odbornou veřejnost se zaměří na opatření v krajině, klimatickou změnu v krajině a na vodní management v době klimatické změny, na plánování rekultivací, nakládání s vodou a reakci na klimatickou změnu, </w:t>
      </w:r>
      <w:r w:rsidRPr="006042E8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lastRenderedPageBreak/>
        <w:t xml:space="preserve">využití vodních prvků v krajině, principy čištění vody, využití šedých vod, zelenou a modrou infrastrukturu. Kurz pro širokou veřejnost bude zaměřen na informování a osvětu v oblasti klimatické změny a z ní vyplývající potřebě opatření v krajině. </w:t>
      </w:r>
    </w:p>
    <w:p w14:paraId="3886ADA2" w14:textId="77777777" w:rsidR="0094513E" w:rsidRDefault="0094513E" w:rsidP="006042E8">
      <w:pPr>
        <w:rPr>
          <w:rFonts w:ascii="Arial" w:hAnsi="Arial" w:cs="Arial"/>
          <w:sz w:val="20"/>
          <w:szCs w:val="20"/>
        </w:rPr>
      </w:pPr>
    </w:p>
    <w:p w14:paraId="21BFE52A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Doba realizace aktivity:</w:t>
      </w:r>
    </w:p>
    <w:p w14:paraId="59C73068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>10. 2023 – 31. 12. 2027</w:t>
      </w:r>
    </w:p>
    <w:p w14:paraId="4998EFCE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0B348C81" w14:textId="77777777" w:rsidR="00B730D4" w:rsidRPr="005034EB" w:rsidRDefault="00B730D4" w:rsidP="00B730D4">
      <w:pPr>
        <w:rPr>
          <w:rFonts w:ascii="Arial" w:hAnsi="Arial" w:cs="Arial"/>
          <w:b/>
          <w:sz w:val="20"/>
          <w:szCs w:val="20"/>
          <w:u w:val="single"/>
        </w:rPr>
      </w:pPr>
      <w:r w:rsidRPr="005034EB">
        <w:rPr>
          <w:rFonts w:ascii="Arial" w:hAnsi="Arial" w:cs="Arial"/>
          <w:b/>
          <w:sz w:val="20"/>
          <w:szCs w:val="20"/>
          <w:u w:val="single"/>
        </w:rPr>
        <w:t>Výstupy:</w:t>
      </w:r>
    </w:p>
    <w:p w14:paraId="79FEDC18" w14:textId="77777777" w:rsidR="00B730D4" w:rsidRPr="006042E8" w:rsidRDefault="00B730D4" w:rsidP="00B730D4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 xml:space="preserve">Výzkumná zpráva - </w:t>
      </w:r>
      <w:r>
        <w:rPr>
          <w:rFonts w:ascii="Arial" w:hAnsi="Arial" w:cs="Arial"/>
          <w:sz w:val="20"/>
          <w:szCs w:val="20"/>
        </w:rPr>
        <w:t>2</w:t>
      </w:r>
      <w:r w:rsidRPr="006042E8">
        <w:rPr>
          <w:rFonts w:ascii="Arial" w:hAnsi="Arial" w:cs="Arial"/>
          <w:sz w:val="20"/>
          <w:szCs w:val="20"/>
        </w:rPr>
        <w:t xml:space="preserve"> </w:t>
      </w:r>
    </w:p>
    <w:p w14:paraId="414E7D81" w14:textId="77777777" w:rsidR="00B730D4" w:rsidRDefault="00B730D4" w:rsidP="00B73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Koncepce a metodiky</w:t>
      </w:r>
      <w:r w:rsidRPr="00604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04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</w:p>
    <w:p w14:paraId="7B319035" w14:textId="77777777" w:rsidR="00B730D4" w:rsidRPr="00B730D4" w:rsidRDefault="00B730D4" w:rsidP="00B730D4">
      <w:pPr>
        <w:rPr>
          <w:rFonts w:ascii="Arial" w:hAnsi="Arial" w:cs="Arial"/>
          <w:sz w:val="20"/>
          <w:szCs w:val="20"/>
        </w:rPr>
      </w:pPr>
      <w:r w:rsidRPr="00B730D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Vzdělávací aktivity</w:t>
      </w:r>
      <w:r w:rsidRPr="00B730D4">
        <w:rPr>
          <w:rFonts w:ascii="Arial" w:hAnsi="Arial" w:cs="Arial"/>
          <w:sz w:val="20"/>
          <w:szCs w:val="20"/>
        </w:rPr>
        <w:t xml:space="preserve"> – 2</w:t>
      </w:r>
    </w:p>
    <w:p w14:paraId="377632FF" w14:textId="77777777" w:rsidR="00B730D4" w:rsidRDefault="00B730D4" w:rsidP="00B73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Edukační materiály – 2</w:t>
      </w:r>
    </w:p>
    <w:p w14:paraId="4C8F3049" w14:textId="77777777" w:rsidR="00B730D4" w:rsidRDefault="00B730D4" w:rsidP="00B73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Počet podpořených osob - 30</w:t>
      </w:r>
    </w:p>
    <w:p w14:paraId="2C3C3D95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1E134789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64AC1468" w14:textId="77777777" w:rsidR="006042E8" w:rsidRPr="005034EB" w:rsidRDefault="005034EB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5034EB">
        <w:rPr>
          <w:rFonts w:ascii="Arial" w:hAnsi="Arial" w:cs="Arial"/>
          <w:b/>
          <w:sz w:val="20"/>
          <w:szCs w:val="20"/>
          <w:u w:val="single"/>
        </w:rPr>
        <w:t>Specifické výkonnostní parametry stanovené pro aktivitu KA3 – D:</w:t>
      </w:r>
    </w:p>
    <w:p w14:paraId="3897B81E" w14:textId="77777777" w:rsidR="005034EB" w:rsidRDefault="005034EB" w:rsidP="006042E8">
      <w:pPr>
        <w:rPr>
          <w:rFonts w:ascii="Arial" w:hAnsi="Arial" w:cs="Arial"/>
          <w:sz w:val="20"/>
          <w:szCs w:val="20"/>
        </w:rPr>
      </w:pPr>
    </w:p>
    <w:p w14:paraId="2F7F24AD" w14:textId="77777777" w:rsidR="006042E8" w:rsidRDefault="005034EB" w:rsidP="005034EB">
      <w:pPr>
        <w:rPr>
          <w:rFonts w:ascii="Arial" w:hAnsi="Arial" w:cs="Arial"/>
          <w:sz w:val="20"/>
          <w:szCs w:val="20"/>
        </w:rPr>
      </w:pPr>
      <w:r w:rsidRPr="005034E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Odborné publikace na </w:t>
      </w:r>
      <w:proofErr w:type="spellStart"/>
      <w:r>
        <w:rPr>
          <w:rFonts w:ascii="Arial" w:hAnsi="Arial" w:cs="Arial"/>
          <w:sz w:val="20"/>
          <w:szCs w:val="20"/>
        </w:rPr>
        <w:t>WoS</w:t>
      </w:r>
      <w:proofErr w:type="spellEnd"/>
      <w:r>
        <w:rPr>
          <w:rFonts w:ascii="Arial" w:hAnsi="Arial" w:cs="Arial"/>
          <w:sz w:val="20"/>
          <w:szCs w:val="20"/>
        </w:rPr>
        <w:t xml:space="preserve"> – 7</w:t>
      </w:r>
    </w:p>
    <w:p w14:paraId="3BAEC927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034EB">
        <w:rPr>
          <w:rFonts w:ascii="Arial" w:hAnsi="Arial" w:cs="Arial"/>
          <w:sz w:val="20"/>
          <w:szCs w:val="20"/>
        </w:rPr>
        <w:t xml:space="preserve">Strategické dokumenty s propsanými intervencemi projektu RUR </w:t>
      </w:r>
      <w:r>
        <w:rPr>
          <w:rFonts w:ascii="Arial" w:hAnsi="Arial" w:cs="Arial"/>
          <w:sz w:val="20"/>
          <w:szCs w:val="20"/>
        </w:rPr>
        <w:t>–</w:t>
      </w:r>
      <w:r w:rsidRPr="005034EB">
        <w:rPr>
          <w:rFonts w:ascii="Arial" w:hAnsi="Arial" w:cs="Arial"/>
          <w:sz w:val="20"/>
          <w:szCs w:val="20"/>
        </w:rPr>
        <w:t xml:space="preserve"> 1</w:t>
      </w:r>
    </w:p>
    <w:p w14:paraId="3B67C1DF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2F019C7B" w14:textId="77777777" w:rsidR="00A457A2" w:rsidRDefault="00A457A2" w:rsidP="005034EB">
      <w:pPr>
        <w:rPr>
          <w:rFonts w:ascii="Arial" w:hAnsi="Arial" w:cs="Arial"/>
          <w:sz w:val="20"/>
          <w:szCs w:val="20"/>
        </w:rPr>
      </w:pPr>
    </w:p>
    <w:p w14:paraId="13E309C8" w14:textId="77777777" w:rsidR="00A457A2" w:rsidRDefault="00A457A2" w:rsidP="00A45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Výstupy po letech:</w:t>
      </w:r>
    </w:p>
    <w:p w14:paraId="6BDCE250" w14:textId="77777777" w:rsidR="00A457A2" w:rsidRDefault="00A457A2" w:rsidP="005034EB">
      <w:pPr>
        <w:rPr>
          <w:rFonts w:ascii="Arial" w:hAnsi="Arial" w:cs="Arial"/>
          <w:sz w:val="20"/>
          <w:szCs w:val="20"/>
        </w:rPr>
      </w:pPr>
    </w:p>
    <w:p w14:paraId="168566A6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604"/>
        <w:gridCol w:w="898"/>
        <w:gridCol w:w="851"/>
        <w:gridCol w:w="850"/>
        <w:gridCol w:w="851"/>
        <w:gridCol w:w="851"/>
      </w:tblGrid>
      <w:tr w:rsidR="0018519C" w14:paraId="14F6C538" w14:textId="77777777" w:rsidTr="00AB1ECD">
        <w:trPr>
          <w:jc w:val="center"/>
        </w:trPr>
        <w:tc>
          <w:tcPr>
            <w:tcW w:w="3119" w:type="dxa"/>
            <w:vAlign w:val="center"/>
          </w:tcPr>
          <w:p w14:paraId="5E457625" w14:textId="7777777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604" w:type="dxa"/>
            <w:vAlign w:val="center"/>
          </w:tcPr>
          <w:p w14:paraId="29D2581D" w14:textId="7777777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hodnota</w:t>
            </w:r>
          </w:p>
        </w:tc>
        <w:tc>
          <w:tcPr>
            <w:tcW w:w="898" w:type="dxa"/>
            <w:vAlign w:val="center"/>
          </w:tcPr>
          <w:p w14:paraId="058B0EE1" w14:textId="7777777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14:paraId="42C68602" w14:textId="7777777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14:paraId="550FE460" w14:textId="7777777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vAlign w:val="center"/>
          </w:tcPr>
          <w:p w14:paraId="5DB9150F" w14:textId="7777777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14:paraId="2069C6A7" w14:textId="7777777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</w:tr>
      <w:tr w:rsidR="0018519C" w14:paraId="17B30542" w14:textId="77777777" w:rsidTr="00AB1ECD">
        <w:trPr>
          <w:trHeight w:val="518"/>
          <w:jc w:val="center"/>
        </w:trPr>
        <w:tc>
          <w:tcPr>
            <w:tcW w:w="3119" w:type="dxa"/>
            <w:vAlign w:val="center"/>
          </w:tcPr>
          <w:p w14:paraId="59F8B2EF" w14:textId="6E9FF74C" w:rsidR="0018519C" w:rsidRDefault="0018519C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Výzkumná zpráva</w:t>
            </w:r>
          </w:p>
        </w:tc>
        <w:tc>
          <w:tcPr>
            <w:tcW w:w="1604" w:type="dxa"/>
            <w:vAlign w:val="center"/>
          </w:tcPr>
          <w:p w14:paraId="34F56081" w14:textId="2647E8B7" w:rsidR="0018519C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98" w:type="dxa"/>
            <w:vAlign w:val="center"/>
          </w:tcPr>
          <w:p w14:paraId="4483FAFF" w14:textId="77777777" w:rsidR="0018519C" w:rsidRPr="00552A90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640E314" w14:textId="1F05F65E" w:rsidR="0018519C" w:rsidRPr="00552A90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25432F5" w14:textId="3D12B37E" w:rsidR="0018519C" w:rsidRPr="00552A90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333BFCB" w14:textId="2F79F5DC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351799A" w14:textId="77777777" w:rsidR="0018519C" w:rsidRPr="00552A90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519C" w14:paraId="48FC479B" w14:textId="77777777" w:rsidTr="00AB1ECD">
        <w:trPr>
          <w:trHeight w:val="518"/>
          <w:jc w:val="center"/>
        </w:trPr>
        <w:tc>
          <w:tcPr>
            <w:tcW w:w="3119" w:type="dxa"/>
            <w:vAlign w:val="center"/>
          </w:tcPr>
          <w:p w14:paraId="28C02881" w14:textId="78518914" w:rsidR="0018519C" w:rsidRDefault="0018519C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Digitální služba</w:t>
            </w:r>
          </w:p>
        </w:tc>
        <w:tc>
          <w:tcPr>
            <w:tcW w:w="1604" w:type="dxa"/>
            <w:vAlign w:val="center"/>
          </w:tcPr>
          <w:p w14:paraId="6EDE97C1" w14:textId="56FB95A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14:paraId="6C70BE79" w14:textId="2E7C7D97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C480F6F" w14:textId="78EAD11C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384E952" w14:textId="63651568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CF7BA05" w14:textId="49DF9315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6A81362" w14:textId="0674CB89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519C" w14:paraId="2B45575D" w14:textId="77777777" w:rsidTr="00AB1ECD">
        <w:trPr>
          <w:trHeight w:val="518"/>
          <w:jc w:val="center"/>
        </w:trPr>
        <w:tc>
          <w:tcPr>
            <w:tcW w:w="3119" w:type="dxa"/>
            <w:vAlign w:val="center"/>
          </w:tcPr>
          <w:p w14:paraId="6306D805" w14:textId="5EE3C233" w:rsidR="0018519C" w:rsidRDefault="0018519C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Workshop - </w:t>
            </w:r>
            <w:r w:rsidRPr="0018519C">
              <w:rPr>
                <w:rFonts w:ascii="Arial" w:hAnsi="Arial" w:cs="Arial"/>
                <w:b/>
                <w:sz w:val="20"/>
                <w:szCs w:val="20"/>
              </w:rPr>
              <w:t>opatření v krajině</w:t>
            </w:r>
          </w:p>
        </w:tc>
        <w:tc>
          <w:tcPr>
            <w:tcW w:w="1604" w:type="dxa"/>
            <w:vAlign w:val="center"/>
          </w:tcPr>
          <w:p w14:paraId="189A3360" w14:textId="19F66DAF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(počet opakování: 2)</w:t>
            </w:r>
          </w:p>
        </w:tc>
        <w:tc>
          <w:tcPr>
            <w:tcW w:w="898" w:type="dxa"/>
            <w:vAlign w:val="center"/>
          </w:tcPr>
          <w:p w14:paraId="6EB1B181" w14:textId="1DDA926A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1F39494" w14:textId="652FBD0E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897CF33" w14:textId="7374A60A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2F4C4C6" w14:textId="5D12B34F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32DB354" w14:textId="3175CA46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519C" w14:paraId="4C64A7F9" w14:textId="77777777" w:rsidTr="00AB1ECD">
        <w:trPr>
          <w:trHeight w:val="518"/>
          <w:jc w:val="center"/>
        </w:trPr>
        <w:tc>
          <w:tcPr>
            <w:tcW w:w="3119" w:type="dxa"/>
            <w:vAlign w:val="center"/>
          </w:tcPr>
          <w:p w14:paraId="1C2EC63E" w14:textId="50F8E19D" w:rsidR="0018519C" w:rsidRDefault="0018519C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519C">
              <w:rPr>
                <w:rFonts w:ascii="Arial" w:hAnsi="Arial" w:cs="Arial"/>
                <w:b/>
                <w:sz w:val="20"/>
                <w:szCs w:val="20"/>
              </w:rPr>
              <w:t xml:space="preserve">Workshop - </w:t>
            </w:r>
            <w:proofErr w:type="spellStart"/>
            <w:r w:rsidRPr="0018519C">
              <w:rPr>
                <w:rFonts w:ascii="Arial" w:hAnsi="Arial" w:cs="Arial"/>
                <w:b/>
                <w:sz w:val="20"/>
                <w:szCs w:val="20"/>
              </w:rPr>
              <w:t>fokusní</w:t>
            </w:r>
            <w:proofErr w:type="spellEnd"/>
            <w:r w:rsidRPr="0018519C">
              <w:rPr>
                <w:rFonts w:ascii="Arial" w:hAnsi="Arial" w:cs="Arial"/>
                <w:b/>
                <w:sz w:val="20"/>
                <w:szCs w:val="20"/>
              </w:rPr>
              <w:t xml:space="preserve"> skupina na téma opatření v krajině</w:t>
            </w:r>
          </w:p>
        </w:tc>
        <w:tc>
          <w:tcPr>
            <w:tcW w:w="1604" w:type="dxa"/>
            <w:vAlign w:val="center"/>
          </w:tcPr>
          <w:p w14:paraId="49780B05" w14:textId="537A612E" w:rsidR="0018519C" w:rsidRDefault="0018519C" w:rsidP="0057660E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14:paraId="1D4B9822" w14:textId="7A8D7E23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818179B" w14:textId="212D1029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F4E8B8B" w14:textId="58D1A9B8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34C459D" w14:textId="7E68D3DA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0176403" w14:textId="18EF01C6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519C" w14:paraId="2D1E2664" w14:textId="77777777" w:rsidTr="00AB1ECD">
        <w:trPr>
          <w:trHeight w:val="518"/>
          <w:jc w:val="center"/>
        </w:trPr>
        <w:tc>
          <w:tcPr>
            <w:tcW w:w="3119" w:type="dxa"/>
            <w:vAlign w:val="center"/>
          </w:tcPr>
          <w:p w14:paraId="3B3335EB" w14:textId="667BF2E4" w:rsidR="0018519C" w:rsidRDefault="0018519C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podpořených osob</w:t>
            </w:r>
          </w:p>
        </w:tc>
        <w:tc>
          <w:tcPr>
            <w:tcW w:w="1604" w:type="dxa"/>
            <w:vAlign w:val="center"/>
          </w:tcPr>
          <w:p w14:paraId="36A845EC" w14:textId="68A030EB" w:rsidR="0018519C" w:rsidRDefault="001F195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8519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14:paraId="708F487F" w14:textId="7D99FE9B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3DD2134" w14:textId="09343937" w:rsidR="0018519C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14:paraId="154FA57B" w14:textId="1C6158E5" w:rsidR="0018519C" w:rsidRDefault="005B2DDD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14:paraId="2B8C0E24" w14:textId="5D9BFC24" w:rsidR="0018519C" w:rsidRDefault="0058491A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3707463B" w14:textId="2BA20BAC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519C" w14:paraId="42E4586E" w14:textId="77777777" w:rsidTr="00AB1ECD">
        <w:trPr>
          <w:trHeight w:val="518"/>
          <w:jc w:val="center"/>
        </w:trPr>
        <w:tc>
          <w:tcPr>
            <w:tcW w:w="3119" w:type="dxa"/>
            <w:vAlign w:val="center"/>
          </w:tcPr>
          <w:p w14:paraId="756A04A4" w14:textId="2DB97152" w:rsidR="0018519C" w:rsidRDefault="0057660E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Metodika</w:t>
            </w:r>
          </w:p>
        </w:tc>
        <w:tc>
          <w:tcPr>
            <w:tcW w:w="1604" w:type="dxa"/>
            <w:vAlign w:val="center"/>
          </w:tcPr>
          <w:p w14:paraId="7F40F678" w14:textId="3E3D2BFC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14:paraId="7A3C5333" w14:textId="18D7F311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750C43C" w14:textId="2F948A2D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085239C" w14:textId="4BCD2A2E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EB41494" w14:textId="7085A042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D8643D1" w14:textId="516201DB" w:rsidR="0018519C" w:rsidRDefault="0057660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6176F" w14:paraId="474A3235" w14:textId="77777777" w:rsidTr="00AB1ECD">
        <w:trPr>
          <w:trHeight w:val="518"/>
          <w:jc w:val="center"/>
        </w:trPr>
        <w:tc>
          <w:tcPr>
            <w:tcW w:w="3119" w:type="dxa"/>
            <w:vAlign w:val="center"/>
          </w:tcPr>
          <w:p w14:paraId="54EFB4AA" w14:textId="4E6D7747" w:rsidR="0086176F" w:rsidRDefault="00A457A2" w:rsidP="00A457A2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Vzdělávací aktivita (k</w:t>
            </w:r>
            <w:r w:rsidR="0086176F">
              <w:rPr>
                <w:rFonts w:ascii="Arial" w:hAnsi="Arial" w:cs="Arial"/>
                <w:b/>
                <w:sz w:val="20"/>
                <w:szCs w:val="20"/>
              </w:rPr>
              <w:t>urz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14:paraId="0AF2CCF4" w14:textId="0E1F7C11" w:rsidR="0086176F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(počet opakování: 2)</w:t>
            </w:r>
          </w:p>
        </w:tc>
        <w:tc>
          <w:tcPr>
            <w:tcW w:w="898" w:type="dxa"/>
            <w:vAlign w:val="center"/>
          </w:tcPr>
          <w:p w14:paraId="1FAD7566" w14:textId="68E75A09" w:rsidR="0086176F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C7D8BD7" w14:textId="0E75FE83" w:rsidR="0086176F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76AA360" w14:textId="5FB1A900" w:rsidR="0086176F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10A85C6" w14:textId="3DAD54CB" w:rsidR="0086176F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BBAC5FB" w14:textId="3D9AC9E3" w:rsidR="0086176F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457A2" w14:paraId="3B2A4DDD" w14:textId="77777777" w:rsidTr="00AB1ECD">
        <w:trPr>
          <w:trHeight w:val="518"/>
          <w:jc w:val="center"/>
        </w:trPr>
        <w:tc>
          <w:tcPr>
            <w:tcW w:w="3119" w:type="dxa"/>
            <w:vAlign w:val="center"/>
          </w:tcPr>
          <w:p w14:paraId="0DE93A0B" w14:textId="705C2204" w:rsidR="00A457A2" w:rsidRDefault="00A457A2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Edukační materiály</w:t>
            </w:r>
          </w:p>
        </w:tc>
        <w:tc>
          <w:tcPr>
            <w:tcW w:w="1604" w:type="dxa"/>
            <w:vAlign w:val="center"/>
          </w:tcPr>
          <w:p w14:paraId="47647656" w14:textId="1991F801" w:rsidR="00A457A2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14:paraId="741C9FE0" w14:textId="0FE3FE48" w:rsidR="00A457A2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92E3E07" w14:textId="389EC14F" w:rsidR="00A457A2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E0E4A84" w14:textId="3D6AD388" w:rsidR="00A457A2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54D77BB" w14:textId="4641EE75" w:rsidR="00A457A2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7F7093D" w14:textId="6A65E77A" w:rsidR="00A457A2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519C" w14:paraId="3E7F473B" w14:textId="77777777" w:rsidTr="00AB1ECD">
        <w:trPr>
          <w:trHeight w:val="540"/>
          <w:jc w:val="center"/>
        </w:trPr>
        <w:tc>
          <w:tcPr>
            <w:tcW w:w="3119" w:type="dxa"/>
            <w:vAlign w:val="center"/>
          </w:tcPr>
          <w:p w14:paraId="49DD6634" w14:textId="77777777" w:rsidR="0018519C" w:rsidRDefault="0018519C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0B04">
              <w:rPr>
                <w:rFonts w:ascii="Arial" w:hAnsi="Arial" w:cs="Arial"/>
                <w:b/>
                <w:sz w:val="20"/>
                <w:szCs w:val="20"/>
              </w:rPr>
              <w:t>RCR 11 – Uživatelé nových a aktualizovaných veřejných digitálních služeb a aplikací</w:t>
            </w:r>
          </w:p>
        </w:tc>
        <w:tc>
          <w:tcPr>
            <w:tcW w:w="1604" w:type="dxa"/>
            <w:vAlign w:val="center"/>
          </w:tcPr>
          <w:p w14:paraId="4DA6BFB1" w14:textId="0AA394BF" w:rsidR="0018519C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98" w:type="dxa"/>
            <w:vAlign w:val="center"/>
          </w:tcPr>
          <w:p w14:paraId="1114CB3C" w14:textId="6B75CBF6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5C57FC8" w14:textId="211E90BC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4C40454" w14:textId="2CA33EC3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EE70134" w14:textId="0DAB76BD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F25F6F1" w14:textId="26ED4400" w:rsidR="0018519C" w:rsidRPr="00552A90" w:rsidRDefault="0018519C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457A2" w14:paraId="36F21A04" w14:textId="77777777" w:rsidTr="00AB1ECD">
        <w:trPr>
          <w:trHeight w:val="576"/>
          <w:jc w:val="center"/>
        </w:trPr>
        <w:tc>
          <w:tcPr>
            <w:tcW w:w="3119" w:type="dxa"/>
            <w:vAlign w:val="center"/>
          </w:tcPr>
          <w:p w14:paraId="07C49C23" w14:textId="77777777" w:rsidR="00A457A2" w:rsidRPr="00A80B04" w:rsidRDefault="00A457A2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176F">
              <w:rPr>
                <w:rFonts w:ascii="Arial" w:hAnsi="Arial" w:cs="Arial"/>
                <w:b/>
                <w:sz w:val="20"/>
                <w:szCs w:val="20"/>
              </w:rPr>
              <w:t xml:space="preserve">Odborné publikace na </w:t>
            </w:r>
            <w:proofErr w:type="spellStart"/>
            <w:r w:rsidRPr="0086176F">
              <w:rPr>
                <w:rFonts w:ascii="Arial" w:hAnsi="Arial" w:cs="Arial"/>
                <w:b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1604" w:type="dxa"/>
            <w:vAlign w:val="center"/>
          </w:tcPr>
          <w:p w14:paraId="1CA6A576" w14:textId="77777777" w:rsidR="00A457A2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  <w:vAlign w:val="center"/>
          </w:tcPr>
          <w:p w14:paraId="402662EE" w14:textId="77777777" w:rsidR="00A457A2" w:rsidRPr="00552A90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BAE0DBE" w14:textId="77777777" w:rsidR="00A457A2" w:rsidRPr="00552A90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F51FE39" w14:textId="77777777" w:rsidR="00A457A2" w:rsidRPr="00552A90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792C680" w14:textId="77777777" w:rsidR="00A457A2" w:rsidRPr="00552A90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24D5BE4B" w14:textId="77777777" w:rsidR="00A457A2" w:rsidRPr="00552A90" w:rsidRDefault="00A457A2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519C" w14:paraId="7B5A3086" w14:textId="77777777" w:rsidTr="00AB1ECD">
        <w:trPr>
          <w:trHeight w:val="576"/>
          <w:jc w:val="center"/>
        </w:trPr>
        <w:tc>
          <w:tcPr>
            <w:tcW w:w="3119" w:type="dxa"/>
            <w:vAlign w:val="center"/>
          </w:tcPr>
          <w:p w14:paraId="33DC6772" w14:textId="77777777" w:rsidR="0018519C" w:rsidRDefault="0018519C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0B04">
              <w:rPr>
                <w:rFonts w:ascii="Arial" w:hAnsi="Arial" w:cs="Arial"/>
                <w:b/>
                <w:sz w:val="20"/>
                <w:szCs w:val="20"/>
              </w:rPr>
              <w:t>Strategické dokumenty s propsanými intervencemi projektu RUR</w:t>
            </w:r>
          </w:p>
        </w:tc>
        <w:tc>
          <w:tcPr>
            <w:tcW w:w="1604" w:type="dxa"/>
            <w:vAlign w:val="center"/>
          </w:tcPr>
          <w:p w14:paraId="29793F0E" w14:textId="537363D3" w:rsidR="0018519C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14:paraId="2B74D03B" w14:textId="27652ACC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B654099" w14:textId="6F27A900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66C0D44" w14:textId="5F8B5D7C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A45C1D1" w14:textId="0CC9739E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1296025" w14:textId="008E3AE3" w:rsidR="0018519C" w:rsidRPr="00552A90" w:rsidRDefault="0086176F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71225EC" w14:textId="77777777" w:rsidR="0018519C" w:rsidRDefault="0018519C" w:rsidP="005034EB">
      <w:pPr>
        <w:rPr>
          <w:rFonts w:ascii="Arial" w:hAnsi="Arial" w:cs="Arial"/>
          <w:sz w:val="20"/>
          <w:szCs w:val="20"/>
        </w:rPr>
      </w:pPr>
    </w:p>
    <w:p w14:paraId="16BFB198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5885BF73" w14:textId="77777777" w:rsidR="00A457A2" w:rsidRDefault="00A457A2" w:rsidP="005034EB">
      <w:pPr>
        <w:rPr>
          <w:rFonts w:ascii="Arial" w:hAnsi="Arial" w:cs="Arial"/>
          <w:sz w:val="20"/>
          <w:szCs w:val="20"/>
        </w:rPr>
      </w:pPr>
    </w:p>
    <w:p w14:paraId="2335C789" w14:textId="77777777" w:rsidR="00A457A2" w:rsidRDefault="00A457A2" w:rsidP="005034EB">
      <w:pPr>
        <w:rPr>
          <w:rFonts w:ascii="Arial" w:hAnsi="Arial" w:cs="Arial"/>
          <w:sz w:val="20"/>
          <w:szCs w:val="20"/>
        </w:rPr>
      </w:pPr>
    </w:p>
    <w:p w14:paraId="6134A39E" w14:textId="77777777" w:rsidR="00A457A2" w:rsidRDefault="00A457A2" w:rsidP="005034EB">
      <w:pPr>
        <w:rPr>
          <w:rFonts w:ascii="Arial" w:hAnsi="Arial" w:cs="Arial"/>
          <w:sz w:val="20"/>
          <w:szCs w:val="20"/>
        </w:rPr>
      </w:pPr>
    </w:p>
    <w:p w14:paraId="28785868" w14:textId="77777777" w:rsidR="00FD4287" w:rsidRPr="00404B69" w:rsidRDefault="00FD4287" w:rsidP="00FD4287">
      <w:pPr>
        <w:rPr>
          <w:rFonts w:ascii="Arial" w:hAnsi="Arial" w:cs="Arial"/>
          <w:b/>
          <w:sz w:val="20"/>
          <w:szCs w:val="20"/>
          <w:u w:val="single"/>
        </w:rPr>
      </w:pPr>
      <w:r w:rsidRPr="00404B69">
        <w:rPr>
          <w:rFonts w:ascii="Arial" w:hAnsi="Arial" w:cs="Arial"/>
          <w:b/>
          <w:sz w:val="20"/>
          <w:szCs w:val="20"/>
          <w:u w:val="single"/>
        </w:rPr>
        <w:t>Rozpočet:</w:t>
      </w:r>
    </w:p>
    <w:p w14:paraId="2BE453FE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7176F250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Přímé náklady:</w:t>
      </w:r>
      <w:r>
        <w:rPr>
          <w:rFonts w:ascii="Arial" w:hAnsi="Arial" w:cs="Arial"/>
          <w:sz w:val="20"/>
          <w:szCs w:val="20"/>
        </w:rPr>
        <w:t xml:space="preserve"> 135 001 570,- Kč, z toho:</w:t>
      </w:r>
    </w:p>
    <w:p w14:paraId="7B3AEC5B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1E8A64A8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Investiční náklady: 9 663 600,- Kč</w:t>
      </w:r>
    </w:p>
    <w:p w14:paraId="3E4455C7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Neinvestiční náklady: 125 337 970,- Kč</w:t>
      </w:r>
    </w:p>
    <w:p w14:paraId="5E9B777A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0D436867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Nepřímé náklady:</w:t>
      </w:r>
      <w:r>
        <w:rPr>
          <w:rFonts w:ascii="Arial" w:hAnsi="Arial" w:cs="Arial"/>
          <w:sz w:val="20"/>
          <w:szCs w:val="20"/>
        </w:rPr>
        <w:t xml:space="preserve"> 9 450 109,90 Kč</w:t>
      </w:r>
    </w:p>
    <w:p w14:paraId="6E08EC2A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675902AA" w14:textId="77777777" w:rsidR="00FD4287" w:rsidRPr="00404B69" w:rsidRDefault="00FD4287" w:rsidP="00FD4287">
      <w:pPr>
        <w:rPr>
          <w:rFonts w:ascii="Arial" w:hAnsi="Arial" w:cs="Arial"/>
          <w:b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Celk</w:t>
      </w:r>
      <w:r>
        <w:rPr>
          <w:rFonts w:ascii="Arial" w:hAnsi="Arial" w:cs="Arial"/>
          <w:b/>
          <w:sz w:val="20"/>
          <w:szCs w:val="20"/>
        </w:rPr>
        <w:t>ové náklady</w:t>
      </w:r>
      <w:r w:rsidRPr="00404B69">
        <w:rPr>
          <w:rFonts w:ascii="Arial" w:hAnsi="Arial" w:cs="Arial"/>
          <w:b/>
          <w:sz w:val="20"/>
          <w:szCs w:val="20"/>
        </w:rPr>
        <w:t>: 144 451 679,90 Kč</w:t>
      </w:r>
    </w:p>
    <w:p w14:paraId="530CCC0A" w14:textId="3232EDD2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66DA589F" w14:textId="77777777" w:rsidR="00FD4287" w:rsidRDefault="00FD4287" w:rsidP="005034EB">
      <w:pPr>
        <w:rPr>
          <w:rFonts w:ascii="Arial" w:hAnsi="Arial" w:cs="Arial"/>
          <w:sz w:val="20"/>
          <w:szCs w:val="20"/>
        </w:rPr>
      </w:pPr>
    </w:p>
    <w:p w14:paraId="2CFC81D6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6E0DBF4A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20705DD7" w14:textId="77777777" w:rsidR="005034EB" w:rsidRPr="005034EB" w:rsidRDefault="005034EB" w:rsidP="005034E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034EB" w:rsidRPr="005034EB" w14:paraId="010D855F" w14:textId="77777777" w:rsidTr="00661F64">
        <w:trPr>
          <w:trHeight w:val="567"/>
        </w:trPr>
        <w:tc>
          <w:tcPr>
            <w:tcW w:w="4531" w:type="dxa"/>
          </w:tcPr>
          <w:p w14:paraId="11CCC093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V Ústí nad Labem dne viz el. </w:t>
            </w:r>
            <w:proofErr w:type="gramStart"/>
            <w:r w:rsidRPr="005034EB">
              <w:rPr>
                <w:rFonts w:ascii="Arial" w:hAnsi="Arial" w:cs="Arial"/>
                <w:sz w:val="20"/>
                <w:szCs w:val="20"/>
              </w:rPr>
              <w:t>podpis</w:t>
            </w:r>
            <w:proofErr w:type="gramEnd"/>
          </w:p>
        </w:tc>
        <w:tc>
          <w:tcPr>
            <w:tcW w:w="4531" w:type="dxa"/>
          </w:tcPr>
          <w:p w14:paraId="7704751B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V Praze dne viz el. </w:t>
            </w:r>
            <w:proofErr w:type="gramStart"/>
            <w:r w:rsidRPr="005034EB">
              <w:rPr>
                <w:rFonts w:ascii="Arial" w:hAnsi="Arial" w:cs="Arial"/>
                <w:sz w:val="20"/>
                <w:szCs w:val="20"/>
              </w:rPr>
              <w:t>podpis</w:t>
            </w:r>
            <w:proofErr w:type="gramEnd"/>
          </w:p>
        </w:tc>
      </w:tr>
      <w:tr w:rsidR="005034EB" w:rsidRPr="005034EB" w14:paraId="1EC65B69" w14:textId="77777777" w:rsidTr="00661F64">
        <w:trPr>
          <w:trHeight w:val="1418"/>
        </w:trPr>
        <w:tc>
          <w:tcPr>
            <w:tcW w:w="4531" w:type="dxa"/>
          </w:tcPr>
          <w:p w14:paraId="7EC24B06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A40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2D567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1CFDF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C076CD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A79AE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1C3ACE9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Univerzita Jana Evangelisty Purkyně</w:t>
            </w:r>
          </w:p>
          <w:p w14:paraId="17138006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 v Ústí nad Labem</w:t>
            </w:r>
          </w:p>
          <w:p w14:paraId="6223168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doc. RNDr. Jaroslav Koutský, Ph.D., rektor </w:t>
            </w:r>
          </w:p>
        </w:tc>
        <w:tc>
          <w:tcPr>
            <w:tcW w:w="4531" w:type="dxa"/>
          </w:tcPr>
          <w:p w14:paraId="7723592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F5A60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AD371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E633B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1855C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5D35E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2DCA98CA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Česká zemědělská univerzita v Praze</w:t>
            </w:r>
          </w:p>
          <w:p w14:paraId="5054367A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prof. Ing. Petr Sklenička, CSc., rektor</w:t>
            </w:r>
          </w:p>
          <w:p w14:paraId="49BACFE5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AD8F1B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2F57CEFC" w14:textId="77777777" w:rsidR="005034EB" w:rsidRPr="005034EB" w:rsidRDefault="005034EB" w:rsidP="005034EB">
      <w:pPr>
        <w:rPr>
          <w:rFonts w:ascii="Arial" w:hAnsi="Arial" w:cs="Arial"/>
          <w:sz w:val="20"/>
          <w:szCs w:val="20"/>
        </w:rPr>
      </w:pPr>
    </w:p>
    <w:sectPr w:rsidR="005034EB" w:rsidRPr="005034EB" w:rsidSect="00A0207C">
      <w:headerReference w:type="default" r:id="rId11"/>
      <w:footerReference w:type="default" r:id="rId12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EF0A" w14:textId="77777777" w:rsidR="00C64C3D" w:rsidRDefault="00C64C3D">
      <w:r>
        <w:separator/>
      </w:r>
    </w:p>
  </w:endnote>
  <w:endnote w:type="continuationSeparator" w:id="0">
    <w:p w14:paraId="75E1BBC8" w14:textId="77777777" w:rsidR="00C64C3D" w:rsidRDefault="00C64C3D">
      <w:r>
        <w:continuationSeparator/>
      </w:r>
    </w:p>
  </w:endnote>
  <w:endnote w:type="continuationNotice" w:id="1">
    <w:p w14:paraId="15632EFB" w14:textId="77777777" w:rsidR="00C64C3D" w:rsidRDefault="00C6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DE86B" w14:textId="77777777" w:rsidR="002A4FDD" w:rsidRDefault="002A4FDD" w:rsidP="002A4FDD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3676BD5" wp14:editId="01A07DB5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1" name="Obrázek 1" descr="RUR_logo_RGB_c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RGB_c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 xml:space="preserve">                             </w:t>
    </w:r>
    <w:r w:rsidRPr="00D05469">
      <w:rPr>
        <w:b/>
        <w:sz w:val="24"/>
      </w:rPr>
      <w:t>RUR - Regio</w:t>
    </w:r>
    <w:r>
      <w:rPr>
        <w:b/>
        <w:sz w:val="24"/>
      </w:rPr>
      <w:t>n univerzitě, univerzita regionu</w:t>
    </w:r>
  </w:p>
  <w:p w14:paraId="2B3A5D70" w14:textId="77777777" w:rsidR="002A4FDD" w:rsidRDefault="002A4FDD" w:rsidP="002A4FDD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sz w:val="24"/>
      </w:rPr>
      <w:t xml:space="preserve">                            </w:t>
    </w:r>
    <w:proofErr w:type="spellStart"/>
    <w:r w:rsidRPr="00892B6E">
      <w:rPr>
        <w:b/>
        <w:sz w:val="24"/>
      </w:rPr>
      <w:t>reg</w:t>
    </w:r>
    <w:proofErr w:type="spellEnd"/>
    <w:r w:rsidRPr="00892B6E">
      <w:rPr>
        <w:b/>
        <w:sz w:val="24"/>
      </w:rPr>
      <w:t xml:space="preserve">. </w:t>
    </w:r>
    <w:proofErr w:type="gramStart"/>
    <w:r w:rsidRPr="00892B6E">
      <w:rPr>
        <w:b/>
        <w:sz w:val="24"/>
      </w:rPr>
      <w:t>č.</w:t>
    </w:r>
    <w:proofErr w:type="gramEnd"/>
    <w:r w:rsidRPr="00892B6E">
      <w:rPr>
        <w:b/>
        <w:sz w:val="24"/>
      </w:rPr>
      <w:t xml:space="preserve"> </w:t>
    </w:r>
    <w:r w:rsidRPr="00D05469">
      <w:rPr>
        <w:b/>
        <w:sz w:val="24"/>
      </w:rPr>
      <w:t>CZ.10.02.01/00/22_002/0000210</w:t>
    </w:r>
    <w:r>
      <w:rPr>
        <w:b/>
        <w:sz w:val="24"/>
      </w:rPr>
      <w:t xml:space="preserve">                   </w:t>
    </w:r>
  </w:p>
  <w:p w14:paraId="791F623B" w14:textId="77777777"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4A4D7" w14:textId="77777777" w:rsidR="00C64C3D" w:rsidRDefault="00C64C3D">
      <w:r>
        <w:separator/>
      </w:r>
    </w:p>
  </w:footnote>
  <w:footnote w:type="continuationSeparator" w:id="0">
    <w:p w14:paraId="21D35FFF" w14:textId="77777777" w:rsidR="00C64C3D" w:rsidRDefault="00C64C3D">
      <w:r>
        <w:continuationSeparator/>
      </w:r>
    </w:p>
  </w:footnote>
  <w:footnote w:type="continuationNotice" w:id="1">
    <w:p w14:paraId="0BCBD307" w14:textId="77777777" w:rsidR="00C64C3D" w:rsidRDefault="00C64C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28F8" w14:textId="77777777" w:rsidR="002D660B" w:rsidRDefault="00301FB4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1B1FB3D6" wp14:editId="2A42EAF1">
          <wp:simplePos x="0" y="0"/>
          <wp:positionH relativeFrom="margin">
            <wp:posOffset>3404235</wp:posOffset>
          </wp:positionH>
          <wp:positionV relativeFrom="paragraph">
            <wp:posOffset>-267970</wp:posOffset>
          </wp:positionV>
          <wp:extent cx="2333625" cy="867410"/>
          <wp:effectExtent l="0" t="0" r="9525" b="8890"/>
          <wp:wrapTight wrapText="bothSides">
            <wp:wrapPolygon edited="0">
              <wp:start x="0" y="0"/>
              <wp:lineTo x="0" y="21347"/>
              <wp:lineTo x="21512" y="21347"/>
              <wp:lineTo x="21512" y="0"/>
              <wp:lineTo x="0" y="0"/>
            </wp:wrapPolygon>
          </wp:wrapTight>
          <wp:docPr id="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uleckaj\AppData\Local\Microsoft\Windows\INetCache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43BDCFD" wp14:editId="6799D403">
          <wp:simplePos x="0" y="0"/>
          <wp:positionH relativeFrom="margin">
            <wp:posOffset>276225</wp:posOffset>
          </wp:positionH>
          <wp:positionV relativeFrom="paragraph">
            <wp:posOffset>-202565</wp:posOffset>
          </wp:positionV>
          <wp:extent cx="2724150" cy="706120"/>
          <wp:effectExtent l="0" t="0" r="0" b="0"/>
          <wp:wrapTight wrapText="bothSides">
            <wp:wrapPolygon edited="0">
              <wp:start x="0" y="0"/>
              <wp:lineTo x="0" y="20978"/>
              <wp:lineTo x="21449" y="20978"/>
              <wp:lineTo x="21449" y="0"/>
              <wp:lineTo x="0" y="0"/>
            </wp:wrapPolygon>
          </wp:wrapTight>
          <wp:docPr id="6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ikuleckaj\AppData\Local\Microsoft\Windows\INetCache\Content.Word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BC5"/>
    <w:multiLevelType w:val="hybridMultilevel"/>
    <w:tmpl w:val="A36CF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6D4"/>
    <w:multiLevelType w:val="hybridMultilevel"/>
    <w:tmpl w:val="01045372"/>
    <w:lvl w:ilvl="0" w:tplc="2D6862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4982"/>
    <w:multiLevelType w:val="hybridMultilevel"/>
    <w:tmpl w:val="95F8E752"/>
    <w:lvl w:ilvl="0" w:tplc="E2161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0DA"/>
    <w:multiLevelType w:val="hybridMultilevel"/>
    <w:tmpl w:val="93B88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07D33"/>
    <w:rsid w:val="00057B28"/>
    <w:rsid w:val="00060459"/>
    <w:rsid w:val="00060566"/>
    <w:rsid w:val="00064CFE"/>
    <w:rsid w:val="00072489"/>
    <w:rsid w:val="00073E3A"/>
    <w:rsid w:val="000776EA"/>
    <w:rsid w:val="0008024C"/>
    <w:rsid w:val="00085F67"/>
    <w:rsid w:val="000D5C69"/>
    <w:rsid w:val="000F7369"/>
    <w:rsid w:val="001213B8"/>
    <w:rsid w:val="0012720F"/>
    <w:rsid w:val="0013258A"/>
    <w:rsid w:val="00141BB4"/>
    <w:rsid w:val="00147222"/>
    <w:rsid w:val="0015787B"/>
    <w:rsid w:val="00163DAD"/>
    <w:rsid w:val="00163E60"/>
    <w:rsid w:val="001741BD"/>
    <w:rsid w:val="00176A49"/>
    <w:rsid w:val="001829EE"/>
    <w:rsid w:val="0018519C"/>
    <w:rsid w:val="001A7DFC"/>
    <w:rsid w:val="001D1720"/>
    <w:rsid w:val="001D425D"/>
    <w:rsid w:val="001D5D82"/>
    <w:rsid w:val="001D7173"/>
    <w:rsid w:val="001D73C7"/>
    <w:rsid w:val="001F195E"/>
    <w:rsid w:val="00226613"/>
    <w:rsid w:val="002319F5"/>
    <w:rsid w:val="0024557F"/>
    <w:rsid w:val="0026334E"/>
    <w:rsid w:val="00270D2C"/>
    <w:rsid w:val="002747D9"/>
    <w:rsid w:val="00286D50"/>
    <w:rsid w:val="0029018D"/>
    <w:rsid w:val="002958E4"/>
    <w:rsid w:val="002A4FDD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01FB4"/>
    <w:rsid w:val="00310033"/>
    <w:rsid w:val="00314FA3"/>
    <w:rsid w:val="00316D7F"/>
    <w:rsid w:val="003412DC"/>
    <w:rsid w:val="00341412"/>
    <w:rsid w:val="00355164"/>
    <w:rsid w:val="00365091"/>
    <w:rsid w:val="003721AC"/>
    <w:rsid w:val="00375DB9"/>
    <w:rsid w:val="003940B6"/>
    <w:rsid w:val="00395E7C"/>
    <w:rsid w:val="003A5807"/>
    <w:rsid w:val="003A639C"/>
    <w:rsid w:val="003B3129"/>
    <w:rsid w:val="003E5203"/>
    <w:rsid w:val="003F6437"/>
    <w:rsid w:val="0041125E"/>
    <w:rsid w:val="0042137F"/>
    <w:rsid w:val="00422C49"/>
    <w:rsid w:val="00423F89"/>
    <w:rsid w:val="0046202A"/>
    <w:rsid w:val="00467903"/>
    <w:rsid w:val="00477879"/>
    <w:rsid w:val="004B4879"/>
    <w:rsid w:val="004C1EF3"/>
    <w:rsid w:val="004F3171"/>
    <w:rsid w:val="005034EB"/>
    <w:rsid w:val="005204C3"/>
    <w:rsid w:val="005224D4"/>
    <w:rsid w:val="005345D1"/>
    <w:rsid w:val="0055293E"/>
    <w:rsid w:val="0055309D"/>
    <w:rsid w:val="00554183"/>
    <w:rsid w:val="00554B86"/>
    <w:rsid w:val="0057660E"/>
    <w:rsid w:val="0058178E"/>
    <w:rsid w:val="0058491A"/>
    <w:rsid w:val="00585478"/>
    <w:rsid w:val="00590976"/>
    <w:rsid w:val="00595EEC"/>
    <w:rsid w:val="00596008"/>
    <w:rsid w:val="005966EE"/>
    <w:rsid w:val="005B2DDD"/>
    <w:rsid w:val="005C15C3"/>
    <w:rsid w:val="005C6B33"/>
    <w:rsid w:val="005D78EF"/>
    <w:rsid w:val="005F4BB2"/>
    <w:rsid w:val="006042E8"/>
    <w:rsid w:val="0061498E"/>
    <w:rsid w:val="00622E0E"/>
    <w:rsid w:val="006251DB"/>
    <w:rsid w:val="00653C65"/>
    <w:rsid w:val="006606D5"/>
    <w:rsid w:val="00660736"/>
    <w:rsid w:val="006649A9"/>
    <w:rsid w:val="00671A51"/>
    <w:rsid w:val="00677636"/>
    <w:rsid w:val="006B29A9"/>
    <w:rsid w:val="006B7782"/>
    <w:rsid w:val="006C3DCB"/>
    <w:rsid w:val="006F30CD"/>
    <w:rsid w:val="006F75DD"/>
    <w:rsid w:val="00711097"/>
    <w:rsid w:val="00725649"/>
    <w:rsid w:val="00745F06"/>
    <w:rsid w:val="007901AD"/>
    <w:rsid w:val="00793B55"/>
    <w:rsid w:val="007A7D1F"/>
    <w:rsid w:val="007B770E"/>
    <w:rsid w:val="007C3D72"/>
    <w:rsid w:val="007D05E5"/>
    <w:rsid w:val="007D073C"/>
    <w:rsid w:val="007F5E45"/>
    <w:rsid w:val="00803262"/>
    <w:rsid w:val="008047FA"/>
    <w:rsid w:val="00822831"/>
    <w:rsid w:val="00837D91"/>
    <w:rsid w:val="0086176F"/>
    <w:rsid w:val="00863A3B"/>
    <w:rsid w:val="0086634C"/>
    <w:rsid w:val="00892B6E"/>
    <w:rsid w:val="008D1C6C"/>
    <w:rsid w:val="008E5842"/>
    <w:rsid w:val="008F4D69"/>
    <w:rsid w:val="008F6FE9"/>
    <w:rsid w:val="00902F94"/>
    <w:rsid w:val="00911D49"/>
    <w:rsid w:val="00926E40"/>
    <w:rsid w:val="0094092C"/>
    <w:rsid w:val="0094513E"/>
    <w:rsid w:val="00947D13"/>
    <w:rsid w:val="00961094"/>
    <w:rsid w:val="009662C2"/>
    <w:rsid w:val="009866DC"/>
    <w:rsid w:val="009A2DDC"/>
    <w:rsid w:val="009B7296"/>
    <w:rsid w:val="009B76F8"/>
    <w:rsid w:val="009D7704"/>
    <w:rsid w:val="009F240A"/>
    <w:rsid w:val="00A0207C"/>
    <w:rsid w:val="00A06D76"/>
    <w:rsid w:val="00A12283"/>
    <w:rsid w:val="00A40B72"/>
    <w:rsid w:val="00A4412B"/>
    <w:rsid w:val="00A457A2"/>
    <w:rsid w:val="00A54A6F"/>
    <w:rsid w:val="00A7253B"/>
    <w:rsid w:val="00A83BF5"/>
    <w:rsid w:val="00AA650C"/>
    <w:rsid w:val="00AB5E65"/>
    <w:rsid w:val="00AC2AA4"/>
    <w:rsid w:val="00AD6277"/>
    <w:rsid w:val="00B14CFC"/>
    <w:rsid w:val="00B15B6C"/>
    <w:rsid w:val="00B46DAF"/>
    <w:rsid w:val="00B515D4"/>
    <w:rsid w:val="00B730D4"/>
    <w:rsid w:val="00B927E8"/>
    <w:rsid w:val="00BD3F46"/>
    <w:rsid w:val="00BE5D16"/>
    <w:rsid w:val="00C26FE0"/>
    <w:rsid w:val="00C27715"/>
    <w:rsid w:val="00C27A32"/>
    <w:rsid w:val="00C37953"/>
    <w:rsid w:val="00C41EF5"/>
    <w:rsid w:val="00C452CF"/>
    <w:rsid w:val="00C45F0A"/>
    <w:rsid w:val="00C507D0"/>
    <w:rsid w:val="00C64C3D"/>
    <w:rsid w:val="00C80F2B"/>
    <w:rsid w:val="00C94F49"/>
    <w:rsid w:val="00C97A6B"/>
    <w:rsid w:val="00CA159F"/>
    <w:rsid w:val="00CA4F14"/>
    <w:rsid w:val="00CA6149"/>
    <w:rsid w:val="00CB0D52"/>
    <w:rsid w:val="00CC0E9A"/>
    <w:rsid w:val="00CF304E"/>
    <w:rsid w:val="00D0492F"/>
    <w:rsid w:val="00D05469"/>
    <w:rsid w:val="00D14BE2"/>
    <w:rsid w:val="00D226E4"/>
    <w:rsid w:val="00D30F69"/>
    <w:rsid w:val="00D352C1"/>
    <w:rsid w:val="00DA4BBF"/>
    <w:rsid w:val="00DC2100"/>
    <w:rsid w:val="00DD66D0"/>
    <w:rsid w:val="00DE04B9"/>
    <w:rsid w:val="00DF2D62"/>
    <w:rsid w:val="00E0618D"/>
    <w:rsid w:val="00E16E75"/>
    <w:rsid w:val="00E31D03"/>
    <w:rsid w:val="00E40B9A"/>
    <w:rsid w:val="00E44A67"/>
    <w:rsid w:val="00E62A63"/>
    <w:rsid w:val="00EA2183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D4287"/>
    <w:rsid w:val="00FD6A96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A390A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7D13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uiPriority w:val="39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  <w:style w:type="character" w:customStyle="1" w:styleId="wdyuqq">
    <w:name w:val="wdyuqq"/>
    <w:basedOn w:val="Standardnpsmoodstavce"/>
    <w:rsid w:val="0094513E"/>
  </w:style>
  <w:style w:type="paragraph" w:customStyle="1" w:styleId="04xlpa">
    <w:name w:val="_04xlpa"/>
    <w:basedOn w:val="Normln"/>
    <w:rsid w:val="006042E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5B2DDD"/>
    <w:rPr>
      <w:rFonts w:ascii="Arial Narrow" w:hAnsi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383f2c-f864-4722-8954-db5b6a94b856">
      <UserInfo>
        <DisplayName>Málková Petra</DisplayName>
        <AccountId>10</AccountId>
        <AccountType/>
      </UserInfo>
      <UserInfo>
        <DisplayName>Mužíková Lucie</DisplayName>
        <AccountId>6</AccountId>
        <AccountType/>
      </UserInfo>
      <UserInfo>
        <DisplayName>Černý Pixová Kateřina</DisplayName>
        <AccountId>13</AccountId>
        <AccountType/>
      </UserInfo>
    </SharedWithUsers>
    <lcf76f155ced4ddcb4097134ff3c332f xmlns="f7900df4-88bb-4334-969f-aee9f5ef6b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F780C26EBB459AF929F73DDCEDA3" ma:contentTypeVersion="12" ma:contentTypeDescription="Vytvoří nový dokument" ma:contentTypeScope="" ma:versionID="7f504811727c1ab78900ab6a8e567290">
  <xsd:schema xmlns:xsd="http://www.w3.org/2001/XMLSchema" xmlns:xs="http://www.w3.org/2001/XMLSchema" xmlns:p="http://schemas.microsoft.com/office/2006/metadata/properties" xmlns:ns2="f7900df4-88bb-4334-969f-aee9f5ef6b6d" xmlns:ns3="37383f2c-f864-4722-8954-db5b6a94b856" targetNamespace="http://schemas.microsoft.com/office/2006/metadata/properties" ma:root="true" ma:fieldsID="6b62fc06466869b1ed821bb6586d2291" ns2:_="" ns3:_="">
    <xsd:import namespace="f7900df4-88bb-4334-969f-aee9f5ef6b6d"/>
    <xsd:import namespace="37383f2c-f864-4722-8954-db5b6a94b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0df4-88bb-4334-969f-aee9f5ef6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3f2c-f864-4722-8954-db5b6a94b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37383f2c-f864-4722-8954-db5b6a94b856"/>
    <ds:schemaRef ds:uri="f7900df4-88bb-4334-969f-aee9f5ef6b6d"/>
  </ds:schemaRefs>
</ds:datastoreItem>
</file>

<file path=customXml/itemProps3.xml><?xml version="1.0" encoding="utf-8"?>
<ds:datastoreItem xmlns:ds="http://schemas.openxmlformats.org/officeDocument/2006/customXml" ds:itemID="{F293A4BC-E4CE-49EC-8FA8-1A1E1A9FC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00df4-88bb-4334-969f-aee9f5ef6b6d"/>
    <ds:schemaRef ds:uri="37383f2c-f864-4722-8954-db5b6a94b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3BE0E3-E8B5-4BEE-98E5-92BBC8FC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1</TotalTime>
  <Pages>4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3</cp:revision>
  <cp:lastPrinted>2023-10-31T09:43:00Z</cp:lastPrinted>
  <dcterms:created xsi:type="dcterms:W3CDTF">2024-05-23T06:06:00Z</dcterms:created>
  <dcterms:modified xsi:type="dcterms:W3CDTF">2024-05-23T06:07:00Z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0x010100BC96F780C26EBB459AF929F73DDCEDA3</vt:lpwstr>
  </property>
  <property fmtid="{D5CDD505-2E9C-101B-9397-08002B2CF9AE}" pid="4" name="MediaServiceImageTags">
    <vt:lpwstr/>
  </property>
</Properties>
</file>