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5220300206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statutární</w:t>
      </w:r>
      <w:r>
        <w:rPr>
          <w:spacing w:val="-8"/>
        </w:rPr>
        <w:t> </w:t>
      </w:r>
      <w:r>
        <w:rPr/>
        <w:t>město</w:t>
      </w:r>
      <w:r>
        <w:rPr>
          <w:spacing w:val="-8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Dominikánské</w:t>
      </w:r>
      <w:r>
        <w:rPr>
          <w:spacing w:val="-8"/>
        </w:rPr>
        <w:t> </w:t>
      </w:r>
      <w:r>
        <w:rPr/>
        <w:t>náměstí</w:t>
      </w:r>
      <w:r>
        <w:rPr>
          <w:spacing w:val="-8"/>
        </w:rPr>
        <w:t> </w:t>
      </w:r>
      <w:r>
        <w:rPr/>
        <w:t>196/1,</w:t>
      </w:r>
      <w:r>
        <w:rPr>
          <w:spacing w:val="-8"/>
        </w:rPr>
        <w:t> </w:t>
      </w:r>
      <w:r>
        <w:rPr/>
        <w:t>Brno-město,</w:t>
      </w:r>
      <w:r>
        <w:rPr>
          <w:spacing w:val="-8"/>
        </w:rPr>
        <w:t> </w:t>
      </w:r>
      <w:r>
        <w:rPr/>
        <w:t>602</w:t>
      </w:r>
      <w:r>
        <w:rPr>
          <w:spacing w:val="-6"/>
        </w:rPr>
        <w:t> </w:t>
      </w:r>
      <w:r>
        <w:rPr/>
        <w:t>00</w:t>
      </w:r>
      <w:r>
        <w:rPr>
          <w:spacing w:val="-7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44992785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zastoupené:</w:t>
      </w:r>
      <w:r>
        <w:rPr/>
        <w:tab/>
        <w:t>JUDr.</w:t>
      </w:r>
      <w:r>
        <w:rPr>
          <w:spacing w:val="-4"/>
        </w:rPr>
        <w:t> </w:t>
      </w:r>
      <w:r>
        <w:rPr/>
        <w:t>Markétou</w:t>
      </w:r>
      <w:r>
        <w:rPr>
          <w:spacing w:val="-2"/>
        </w:rPr>
        <w:t> </w:t>
      </w:r>
      <w:r>
        <w:rPr/>
        <w:t>V a</w:t>
      </w:r>
      <w:r>
        <w:rPr>
          <w:spacing w:val="-3"/>
        </w:rPr>
        <w:t> </w:t>
      </w:r>
      <w:r>
        <w:rPr/>
        <w:t>ň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primátorkou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 w:right="5186"/>
      </w:pPr>
      <w:r>
        <w:rPr/>
        <w:t>číslo účtu:</w:t>
        <w:tab/>
      </w:r>
      <w:r>
        <w:rPr>
          <w:spacing w:val="-2"/>
        </w:rPr>
        <w:t>94-313621/0710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/>
        <w:jc w:val="both"/>
      </w:pPr>
      <w:r>
        <w:rPr/>
        <w:t>„Smlouva“) se uzavírá na základě Rozhodnutí ministra životního prostředí č. 5220300206 o poskytnutí finančních prostředků ze Státního fondu životního prostředí ČR ze dne 13.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2022, změny č. 1 Rozhodnutí ministra životního prostředí č. 5220300206 o poskytnutí finančních prostředků ze Státního fondu životního prostředí ČR ze</w:t>
      </w:r>
      <w:r>
        <w:rPr>
          <w:spacing w:val="-2"/>
        </w:rPr>
        <w:t> </w:t>
      </w:r>
      <w:r>
        <w:rPr/>
        <w:t>dne 12.</w:t>
      </w:r>
      <w:r>
        <w:rPr>
          <w:spacing w:val="-3"/>
        </w:rPr>
        <w:t> </w:t>
      </w:r>
      <w:r>
        <w:rPr/>
        <w:t>12.</w:t>
      </w:r>
      <w:r>
        <w:rPr>
          <w:spacing w:val="-3"/>
        </w:rPr>
        <w:t> </w:t>
      </w:r>
      <w:r>
        <w:rPr/>
        <w:t>2023</w:t>
      </w:r>
      <w:r>
        <w:rPr>
          <w:spacing w:val="40"/>
        </w:rPr>
        <w:t> </w:t>
      </w:r>
      <w:r>
        <w:rPr/>
        <w:t>a</w:t>
      </w:r>
      <w:r>
        <w:rPr>
          <w:spacing w:val="-1"/>
        </w:rPr>
        <w:t> </w:t>
      </w:r>
      <w:r>
        <w:rPr/>
        <w:t>Směrnice</w:t>
      </w:r>
      <w:r>
        <w:rPr>
          <w:spacing w:val="-2"/>
        </w:rPr>
        <w:t> </w:t>
      </w:r>
      <w:r>
        <w:rPr/>
        <w:t>Ministerstva</w:t>
      </w:r>
      <w:r>
        <w:rPr>
          <w:spacing w:val="-1"/>
        </w:rPr>
        <w:t> </w:t>
      </w:r>
      <w:r>
        <w:rPr/>
        <w:t>životního prostředí č. 4/2015 o poskytování finančních prostředků ze Státního fondu životního prostředí České republiky prostřednictvím</w:t>
      </w:r>
      <w:r>
        <w:rPr>
          <w:spacing w:val="-3"/>
        </w:rPr>
        <w:t> </w:t>
      </w:r>
      <w:r>
        <w:rPr/>
        <w:t>Národního</w:t>
      </w:r>
      <w:r>
        <w:rPr>
          <w:spacing w:val="-1"/>
        </w:rPr>
        <w:t> </w:t>
      </w:r>
      <w:r>
        <w:rPr/>
        <w:t>programu</w:t>
      </w:r>
      <w:r>
        <w:rPr>
          <w:spacing w:val="-2"/>
        </w:rPr>
        <w:t> </w:t>
      </w:r>
      <w:r>
        <w:rPr/>
        <w:t>Životní</w:t>
      </w:r>
      <w:r>
        <w:rPr>
          <w:spacing w:val="-2"/>
        </w:rPr>
        <w:t> </w:t>
      </w:r>
      <w:r>
        <w:rPr/>
        <w:t>prostředí 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„Směrnice</w:t>
      </w:r>
      <w:r>
        <w:rPr>
          <w:spacing w:val="-3"/>
        </w:rPr>
        <w:t> </w:t>
      </w:r>
      <w:r>
        <w:rPr/>
        <w:t>MŽP“), platné</w:t>
      </w:r>
      <w:r>
        <w:rPr>
          <w:spacing w:val="-3"/>
        </w:rPr>
        <w:t> </w:t>
      </w:r>
      <w:r>
        <w:rPr/>
        <w:t>ke</w:t>
      </w:r>
      <w:r>
        <w:rPr>
          <w:spacing w:val="-3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303"/>
        <w:jc w:val="left"/>
      </w:pPr>
      <w:r>
        <w:rPr/>
        <w:t>„Elektrovozy</w:t>
      </w:r>
      <w:r>
        <w:rPr>
          <w:spacing w:val="-7"/>
        </w:rPr>
        <w:t> </w:t>
      </w:r>
      <w:r>
        <w:rPr/>
        <w:t>pro</w:t>
      </w:r>
      <w:r>
        <w:rPr>
          <w:spacing w:val="-5"/>
        </w:rPr>
        <w:t> </w:t>
      </w:r>
      <w:r>
        <w:rPr/>
        <w:t>MČ</w:t>
      </w:r>
      <w:r>
        <w:rPr>
          <w:spacing w:val="-7"/>
        </w:rPr>
        <w:t> </w:t>
      </w:r>
      <w:r>
        <w:rPr/>
        <w:t>Brno-</w:t>
      </w:r>
      <w:r>
        <w:rPr>
          <w:spacing w:val="-2"/>
        </w:rPr>
        <w:t>Medlánky“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938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396,69 Kč </w:t>
      </w:r>
      <w:r>
        <w:rPr>
          <w:sz w:val="20"/>
        </w:rPr>
        <w:t>(slovy: devět set třicet osm tisíc tři sta devadesát šest korun českých a šedesát devět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1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splnění</w:t>
      </w:r>
      <w:r>
        <w:rPr>
          <w:spacing w:val="-7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938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396,69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08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24"/>
          <w:sz w:val="20"/>
        </w:rPr>
        <w:t> </w:t>
      </w:r>
      <w:r>
        <w:rPr>
          <w:sz w:val="20"/>
        </w:rPr>
        <w:t>Elektrovozy</w:t>
      </w:r>
      <w:r>
        <w:rPr>
          <w:spacing w:val="24"/>
          <w:sz w:val="20"/>
        </w:rPr>
        <w:t> </w:t>
      </w:r>
      <w:r>
        <w:rPr>
          <w:sz w:val="20"/>
        </w:rPr>
        <w:t>pro</w:t>
      </w:r>
      <w:r>
        <w:rPr>
          <w:spacing w:val="25"/>
          <w:sz w:val="20"/>
        </w:rPr>
        <w:t> </w:t>
      </w:r>
      <w:r>
        <w:rPr>
          <w:sz w:val="20"/>
        </w:rPr>
        <w:t>MČ</w:t>
      </w:r>
      <w:r>
        <w:rPr>
          <w:spacing w:val="22"/>
          <w:sz w:val="20"/>
        </w:rPr>
        <w:t> </w:t>
      </w:r>
      <w:r>
        <w:rPr>
          <w:sz w:val="20"/>
        </w:rPr>
        <w:t>Brno-Medlánky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provedena</w:t>
      </w:r>
      <w:r>
        <w:rPr>
          <w:spacing w:val="24"/>
          <w:sz w:val="20"/>
        </w:rPr>
        <w:t> </w:t>
      </w:r>
      <w:r>
        <w:rPr>
          <w:sz w:val="20"/>
        </w:rPr>
        <w:t>v souladu</w:t>
      </w:r>
      <w:r>
        <w:rPr>
          <w:spacing w:val="2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27"/>
          <w:sz w:val="20"/>
        </w:rPr>
        <w:t> </w:t>
      </w:r>
      <w:r>
        <w:rPr>
          <w:sz w:val="20"/>
        </w:rPr>
        <w:t>žádostí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vozidel.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5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8/2024 a o dodržení tohoto termínu Fond bez zbytečného odkladu informovat (za termín ukončení projektu se považuje datum předání/převzetí posledního vozidla dle příslušné kupní smlouvy). Přitom se konstatuje, že akce byla zahájena v 12/2022.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9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2"/>
          <w:sz w:val="20"/>
        </w:rPr>
        <w:t> </w:t>
      </w:r>
      <w:r>
        <w:rPr>
          <w:sz w:val="20"/>
        </w:rPr>
        <w:t>článku IV bodu 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a) za</w:t>
      </w:r>
      <w:r>
        <w:rPr>
          <w:spacing w:val="-1"/>
          <w:sz w:val="20"/>
        </w:rPr>
        <w:t> </w:t>
      </w:r>
      <w:r>
        <w:rPr>
          <w:sz w:val="20"/>
        </w:rPr>
        <w:t>druhou</w:t>
      </w:r>
      <w:r>
        <w:rPr>
          <w:spacing w:val="-1"/>
          <w:sz w:val="20"/>
        </w:rPr>
        <w:t> </w:t>
      </w:r>
      <w:r>
        <w:rPr>
          <w:sz w:val="20"/>
        </w:rPr>
        <w:t>odrážkou,</w:t>
      </w:r>
      <w:r>
        <w:rPr>
          <w:spacing w:val="-1"/>
          <w:sz w:val="20"/>
        </w:rPr>
        <w:t> </w:t>
      </w:r>
      <w:r>
        <w:rPr>
          <w:sz w:val="20"/>
        </w:rPr>
        <w:t>bude toto porušení postiženo odvodem</w:t>
      </w:r>
      <w:r>
        <w:rPr>
          <w:spacing w:val="-2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 nebo 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0"/>
        <w:jc w:val="both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0"/>
          <w:sz w:val="20"/>
        </w:rPr>
        <w:t> </w:t>
      </w:r>
      <w:r>
        <w:rPr>
          <w:sz w:val="20"/>
        </w:rPr>
        <w:t>Sb.,</w:t>
      </w:r>
      <w:r>
        <w:rPr>
          <w:spacing w:val="70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zvláštních</w:t>
      </w:r>
      <w:r>
        <w:rPr>
          <w:spacing w:val="69"/>
          <w:sz w:val="20"/>
        </w:rPr>
        <w:t> </w:t>
      </w:r>
      <w:r>
        <w:rPr>
          <w:sz w:val="20"/>
        </w:rPr>
        <w:t>podmínkách</w:t>
      </w:r>
      <w:r>
        <w:rPr>
          <w:spacing w:val="69"/>
          <w:sz w:val="20"/>
        </w:rPr>
        <w:t> </w:t>
      </w:r>
      <w:r>
        <w:rPr>
          <w:sz w:val="20"/>
        </w:rPr>
        <w:t>účinnosti</w:t>
      </w:r>
      <w:r>
        <w:rPr>
          <w:spacing w:val="71"/>
          <w:sz w:val="20"/>
        </w:rPr>
        <w:t> </w:t>
      </w:r>
      <w:r>
        <w:rPr>
          <w:sz w:val="20"/>
        </w:rPr>
        <w:t>některých</w:t>
      </w:r>
      <w:r>
        <w:rPr>
          <w:spacing w:val="72"/>
          <w:sz w:val="20"/>
        </w:rPr>
        <w:t> </w:t>
      </w:r>
      <w:r>
        <w:rPr>
          <w:sz w:val="20"/>
        </w:rPr>
        <w:t>smluv,</w:t>
      </w:r>
      <w:r>
        <w:rPr>
          <w:spacing w:val="78"/>
          <w:sz w:val="20"/>
        </w:rPr>
        <w:t> </w:t>
      </w:r>
      <w:r>
        <w:rPr>
          <w:sz w:val="20"/>
        </w:rPr>
        <w:t>uveřejňování</w:t>
      </w:r>
      <w:r>
        <w:rPr>
          <w:spacing w:val="69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93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2024-06-28T05:24:00Z</dcterms:created>
  <dcterms:modified xsi:type="dcterms:W3CDTF">2024-06-28T05:24:00Z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</Properties>
</file>