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FD11D" w14:textId="33EF416F" w:rsidR="005F4BFA" w:rsidRPr="005F4BFA" w:rsidRDefault="005F4BFA" w:rsidP="009B3DB1">
      <w:pPr>
        <w:pStyle w:val="Nadpis1"/>
        <w:spacing w:before="0"/>
        <w:jc w:val="center"/>
        <w:rPr>
          <w:rFonts w:asciiTheme="minorHAnsi" w:hAnsiTheme="minorHAnsi"/>
          <w:b w:val="0"/>
          <w:color w:val="000000"/>
          <w:sz w:val="22"/>
          <w:szCs w:val="22"/>
        </w:rPr>
      </w:pPr>
      <w:r>
        <w:rPr>
          <w:rFonts w:asciiTheme="minorHAnsi" w:hAnsiTheme="minorHAnsi"/>
          <w:color w:val="000000"/>
        </w:rPr>
        <w:t xml:space="preserve">                   </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t xml:space="preserve">           </w:t>
      </w:r>
      <w:r w:rsidRPr="005F4BFA">
        <w:rPr>
          <w:rFonts w:asciiTheme="minorHAnsi" w:hAnsiTheme="minorHAnsi"/>
          <w:b w:val="0"/>
          <w:color w:val="000000"/>
          <w:sz w:val="22"/>
          <w:szCs w:val="22"/>
        </w:rPr>
        <w:t>č.j.ND/4448/600300/2024</w:t>
      </w:r>
    </w:p>
    <w:p w14:paraId="5F3AD9B8" w14:textId="0FDDB7C6" w:rsidR="009B3DB1" w:rsidRPr="00D327F5" w:rsidRDefault="005C6F91" w:rsidP="009B3DB1">
      <w:pPr>
        <w:pStyle w:val="Nadpis1"/>
        <w:spacing w:before="0"/>
        <w:jc w:val="center"/>
        <w:rPr>
          <w:rFonts w:asciiTheme="minorHAnsi" w:hAnsiTheme="minorHAnsi"/>
          <w:color w:val="000000"/>
        </w:rPr>
      </w:pPr>
      <w:r w:rsidRPr="00D327F5">
        <w:rPr>
          <w:rFonts w:asciiTheme="minorHAnsi" w:hAnsiTheme="minorHAnsi"/>
          <w:color w:val="000000"/>
        </w:rPr>
        <w:t xml:space="preserve">PŘÍKAZNÍ SMLOUVA </w:t>
      </w:r>
      <w:r w:rsidR="00C70BD3">
        <w:rPr>
          <w:rFonts w:asciiTheme="minorHAnsi" w:hAnsiTheme="minorHAnsi"/>
          <w:color w:val="000000"/>
        </w:rPr>
        <w:t>ND č.</w:t>
      </w:r>
      <w:r w:rsidR="00691CE4">
        <w:rPr>
          <w:rFonts w:asciiTheme="minorHAnsi" w:hAnsiTheme="minorHAnsi"/>
          <w:color w:val="000000"/>
        </w:rPr>
        <w:t xml:space="preserve"> THS </w:t>
      </w:r>
      <w:r w:rsidR="00691CE4" w:rsidRPr="002F6440">
        <w:rPr>
          <w:rFonts w:asciiTheme="minorHAnsi" w:hAnsiTheme="minorHAnsi"/>
          <w:color w:val="000000"/>
        </w:rPr>
        <w:t xml:space="preserve">ND </w:t>
      </w:r>
      <w:r w:rsidR="000B5CCC" w:rsidRPr="002F6440">
        <w:rPr>
          <w:rFonts w:asciiTheme="minorHAnsi" w:hAnsiTheme="minorHAnsi"/>
          <w:color w:val="000000"/>
        </w:rPr>
        <w:t>09</w:t>
      </w:r>
      <w:r w:rsidR="00691CE4" w:rsidRPr="002F6440">
        <w:rPr>
          <w:rFonts w:asciiTheme="minorHAnsi" w:hAnsiTheme="minorHAnsi"/>
          <w:color w:val="000000"/>
        </w:rPr>
        <w:t>/</w:t>
      </w:r>
      <w:r w:rsidR="00A9708E" w:rsidRPr="002F6440">
        <w:rPr>
          <w:rFonts w:asciiTheme="minorHAnsi" w:hAnsiTheme="minorHAnsi"/>
          <w:color w:val="000000"/>
        </w:rPr>
        <w:t>202</w:t>
      </w:r>
      <w:r w:rsidR="00223A79" w:rsidRPr="002F6440">
        <w:rPr>
          <w:rFonts w:asciiTheme="minorHAnsi" w:hAnsiTheme="minorHAnsi"/>
          <w:color w:val="000000"/>
        </w:rPr>
        <w:t>4</w:t>
      </w:r>
    </w:p>
    <w:p w14:paraId="6FBF3E75" w14:textId="77777777" w:rsidR="009B3DB1" w:rsidRPr="00D327F5" w:rsidRDefault="009B3DB1" w:rsidP="009B3DB1">
      <w:pPr>
        <w:jc w:val="center"/>
        <w:rPr>
          <w:rFonts w:asciiTheme="minorHAnsi" w:hAnsiTheme="minorHAnsi" w:cs="Arial"/>
          <w:b/>
          <w:color w:val="000000"/>
          <w:sz w:val="22"/>
          <w:szCs w:val="22"/>
          <w:u w:val="single"/>
        </w:rPr>
      </w:pPr>
      <w:r w:rsidRPr="00D327F5">
        <w:rPr>
          <w:rFonts w:ascii="Arial" w:hAnsi="Arial" w:cs="Arial"/>
          <w:b/>
          <w:sz w:val="18"/>
          <w:szCs w:val="18"/>
        </w:rPr>
        <w:t xml:space="preserve">    </w:t>
      </w:r>
      <w:r w:rsidRPr="00D327F5">
        <w:rPr>
          <w:rFonts w:asciiTheme="minorHAnsi" w:hAnsiTheme="minorHAnsi" w:cs="Arial"/>
          <w:b/>
          <w:sz w:val="22"/>
          <w:szCs w:val="22"/>
          <w:u w:val="single"/>
        </w:rPr>
        <w:t xml:space="preserve">uzavřená podle § 2430 a násl. Občanského zákoníku č. 89/2012 Sb. </w:t>
      </w:r>
      <w:r w:rsidRPr="00D327F5">
        <w:rPr>
          <w:rFonts w:asciiTheme="minorHAnsi" w:hAnsiTheme="minorHAnsi" w:cs="Arial"/>
          <w:b/>
          <w:color w:val="000000"/>
          <w:sz w:val="22"/>
          <w:szCs w:val="22"/>
          <w:u w:val="single"/>
        </w:rPr>
        <w:t>ve znění pozdějších předpisů</w:t>
      </w:r>
    </w:p>
    <w:p w14:paraId="2D3A890E"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I. Smluvní strany</w:t>
      </w:r>
    </w:p>
    <w:p w14:paraId="39A8A32C" w14:textId="77777777" w:rsidR="009B3DB1" w:rsidRPr="00D327F5" w:rsidRDefault="009B3DB1" w:rsidP="009B3DB1">
      <w:pPr>
        <w:tabs>
          <w:tab w:val="left" w:pos="2127"/>
        </w:tabs>
        <w:spacing w:before="240"/>
        <w:rPr>
          <w:rFonts w:asciiTheme="minorHAnsi" w:hAnsiTheme="minorHAnsi"/>
          <w:b/>
          <w:color w:val="000000"/>
          <w:sz w:val="24"/>
          <w:szCs w:val="24"/>
        </w:rPr>
      </w:pPr>
      <w:r w:rsidRPr="00D327F5">
        <w:rPr>
          <w:rFonts w:asciiTheme="minorHAnsi" w:hAnsiTheme="minorHAnsi"/>
          <w:b/>
          <w:sz w:val="24"/>
          <w:szCs w:val="24"/>
        </w:rPr>
        <w:t xml:space="preserve"> </w:t>
      </w:r>
      <w:r w:rsidRPr="00D327F5">
        <w:rPr>
          <w:rFonts w:asciiTheme="minorHAnsi" w:hAnsiTheme="minorHAnsi"/>
          <w:b/>
          <w:sz w:val="24"/>
          <w:szCs w:val="24"/>
          <w:u w:val="single"/>
        </w:rPr>
        <w:t>PŘÍKAZCE</w:t>
      </w:r>
      <w:r w:rsidRPr="00D327F5">
        <w:rPr>
          <w:rFonts w:asciiTheme="minorHAnsi" w:hAnsiTheme="minorHAnsi"/>
          <w:b/>
          <w:sz w:val="24"/>
          <w:szCs w:val="24"/>
        </w:rPr>
        <w:t xml:space="preserve">:  </w:t>
      </w:r>
      <w:r w:rsidRPr="00D327F5">
        <w:rPr>
          <w:rFonts w:asciiTheme="minorHAnsi" w:hAnsiTheme="minorHAnsi"/>
          <w:b/>
          <w:color w:val="000000"/>
          <w:sz w:val="24"/>
          <w:szCs w:val="24"/>
        </w:rPr>
        <w:t>NÁRODNÍ DIVADLO,</w:t>
      </w:r>
    </w:p>
    <w:p w14:paraId="15889498" w14:textId="42D797A9" w:rsidR="009B3DB1" w:rsidRPr="00D327F5" w:rsidRDefault="009B3DB1" w:rsidP="009B3DB1">
      <w:pPr>
        <w:ind w:left="2127" w:right="-142" w:hanging="2127"/>
        <w:rPr>
          <w:rFonts w:asciiTheme="minorHAnsi" w:hAnsiTheme="minorHAnsi" w:cs="Arial"/>
          <w:sz w:val="24"/>
          <w:szCs w:val="24"/>
        </w:rPr>
      </w:pPr>
      <w:r w:rsidRPr="00D327F5">
        <w:rPr>
          <w:rFonts w:asciiTheme="minorHAnsi" w:hAnsiTheme="minorHAnsi" w:cs="Arial"/>
          <w:b/>
          <w:sz w:val="24"/>
          <w:szCs w:val="24"/>
        </w:rPr>
        <w:t xml:space="preserve"> </w:t>
      </w:r>
      <w:r w:rsidRPr="00CA099F">
        <w:rPr>
          <w:rFonts w:asciiTheme="minorHAnsi" w:hAnsiTheme="minorHAnsi"/>
          <w:b/>
          <w:color w:val="000000"/>
          <w:sz w:val="24"/>
          <w:szCs w:val="24"/>
        </w:rPr>
        <w:t xml:space="preserve">zastoupené </w:t>
      </w:r>
      <w:r w:rsidR="00CC3D7E" w:rsidRPr="00CA099F">
        <w:rPr>
          <w:rFonts w:asciiTheme="minorHAnsi" w:hAnsiTheme="minorHAnsi"/>
          <w:b/>
          <w:color w:val="000000"/>
          <w:sz w:val="24"/>
          <w:szCs w:val="24"/>
        </w:rPr>
        <w:t xml:space="preserve">generálním </w:t>
      </w:r>
      <w:r w:rsidRPr="00D327F5">
        <w:rPr>
          <w:rFonts w:asciiTheme="minorHAnsi" w:hAnsiTheme="minorHAnsi"/>
          <w:b/>
          <w:color w:val="000000"/>
          <w:sz w:val="24"/>
          <w:szCs w:val="24"/>
        </w:rPr>
        <w:t xml:space="preserve">ředitelem Národního divadla, panem </w:t>
      </w:r>
      <w:r w:rsidR="005C6F91" w:rsidRPr="00D327F5">
        <w:rPr>
          <w:rFonts w:asciiTheme="minorHAnsi" w:hAnsiTheme="minorHAnsi"/>
          <w:b/>
          <w:color w:val="000000"/>
          <w:sz w:val="24"/>
          <w:szCs w:val="24"/>
        </w:rPr>
        <w:t>prof</w:t>
      </w:r>
      <w:r w:rsidRPr="00D327F5">
        <w:rPr>
          <w:rFonts w:asciiTheme="minorHAnsi" w:hAnsiTheme="minorHAnsi"/>
          <w:b/>
          <w:color w:val="000000"/>
          <w:sz w:val="24"/>
          <w:szCs w:val="24"/>
        </w:rPr>
        <w:t>. MgA. Janem Burianem</w:t>
      </w:r>
    </w:p>
    <w:p w14:paraId="33B95B3E" w14:textId="77777777" w:rsidR="009B3DB1" w:rsidRPr="00D327F5" w:rsidRDefault="009B3DB1" w:rsidP="009B3DB1">
      <w:pPr>
        <w:jc w:val="both"/>
        <w:rPr>
          <w:rFonts w:asciiTheme="minorHAnsi" w:hAnsiTheme="minorHAnsi"/>
          <w:sz w:val="24"/>
          <w:szCs w:val="24"/>
        </w:rPr>
      </w:pPr>
      <w:r w:rsidRPr="00D327F5">
        <w:rPr>
          <w:rFonts w:asciiTheme="minorHAnsi" w:hAnsiTheme="minorHAnsi" w:cs="Arial"/>
          <w:sz w:val="24"/>
          <w:szCs w:val="24"/>
        </w:rPr>
        <w:t xml:space="preserve">Sídlo: Ostrovní 1, </w:t>
      </w:r>
      <w:r w:rsidRPr="00D327F5">
        <w:rPr>
          <w:rFonts w:asciiTheme="minorHAnsi" w:hAnsiTheme="minorHAnsi" w:cs="Arial"/>
          <w:color w:val="000000"/>
          <w:sz w:val="24"/>
          <w:szCs w:val="24"/>
        </w:rPr>
        <w:t>112 30</w:t>
      </w:r>
      <w:r w:rsidRPr="00D327F5">
        <w:rPr>
          <w:rFonts w:asciiTheme="minorHAnsi" w:hAnsiTheme="minorHAnsi" w:cs="Arial"/>
          <w:sz w:val="24"/>
          <w:szCs w:val="24"/>
        </w:rPr>
        <w:t xml:space="preserve"> Praha 1 – Nové Město</w:t>
      </w:r>
    </w:p>
    <w:p w14:paraId="68EE3310" w14:textId="77777777" w:rsidR="009B3DB1" w:rsidRPr="00D327F5" w:rsidRDefault="009B3DB1" w:rsidP="009B3DB1">
      <w:pPr>
        <w:tabs>
          <w:tab w:val="left" w:pos="709"/>
        </w:tabs>
        <w:jc w:val="both"/>
        <w:rPr>
          <w:rFonts w:asciiTheme="minorHAnsi" w:hAnsiTheme="minorHAnsi"/>
          <w:color w:val="000000"/>
          <w:sz w:val="24"/>
          <w:szCs w:val="24"/>
        </w:rPr>
      </w:pPr>
      <w:r w:rsidRPr="00D327F5">
        <w:rPr>
          <w:rFonts w:asciiTheme="minorHAnsi" w:hAnsiTheme="minorHAnsi"/>
          <w:color w:val="000000"/>
          <w:sz w:val="24"/>
          <w:szCs w:val="24"/>
        </w:rPr>
        <w:t xml:space="preserve">IČ: 00023337 </w:t>
      </w:r>
    </w:p>
    <w:p w14:paraId="1529C8FA" w14:textId="77777777" w:rsidR="009B3DB1" w:rsidRPr="00D327F5" w:rsidRDefault="009B3DB1" w:rsidP="009B3DB1">
      <w:pPr>
        <w:tabs>
          <w:tab w:val="left" w:pos="426"/>
          <w:tab w:val="left" w:pos="709"/>
        </w:tabs>
        <w:jc w:val="both"/>
        <w:rPr>
          <w:rFonts w:asciiTheme="minorHAnsi" w:hAnsiTheme="minorHAnsi" w:cs="Arial"/>
          <w:i/>
          <w:color w:val="FF0000"/>
          <w:sz w:val="24"/>
          <w:szCs w:val="24"/>
        </w:rPr>
      </w:pPr>
      <w:r w:rsidRPr="00D327F5">
        <w:rPr>
          <w:rFonts w:asciiTheme="minorHAnsi" w:hAnsiTheme="minorHAnsi" w:cs="Arial"/>
          <w:sz w:val="24"/>
          <w:szCs w:val="24"/>
        </w:rPr>
        <w:t>DIČ: CZ00023337</w:t>
      </w:r>
    </w:p>
    <w:p w14:paraId="7F0FE254" w14:textId="77777777" w:rsidR="009B3DB1" w:rsidRPr="00D327F5" w:rsidRDefault="009B3DB1" w:rsidP="009B3DB1">
      <w:pPr>
        <w:jc w:val="both"/>
        <w:rPr>
          <w:rFonts w:asciiTheme="minorHAnsi" w:hAnsiTheme="minorHAnsi"/>
          <w:sz w:val="24"/>
          <w:szCs w:val="24"/>
        </w:rPr>
      </w:pPr>
      <w:r w:rsidRPr="00D327F5">
        <w:rPr>
          <w:rFonts w:asciiTheme="minorHAnsi" w:hAnsiTheme="minorHAnsi"/>
          <w:sz w:val="24"/>
          <w:szCs w:val="24"/>
        </w:rPr>
        <w:t>Datová schránka ID: qmbz5zc</w:t>
      </w:r>
    </w:p>
    <w:p w14:paraId="2410F2B9" w14:textId="77777777" w:rsidR="009B3DB1" w:rsidRPr="00D327F5" w:rsidRDefault="009B3DB1" w:rsidP="009B3DB1">
      <w:pPr>
        <w:tabs>
          <w:tab w:val="left" w:pos="2127"/>
        </w:tabs>
        <w:spacing w:before="120"/>
        <w:rPr>
          <w:rFonts w:asciiTheme="minorHAnsi" w:hAnsiTheme="minorHAnsi"/>
          <w:b/>
          <w:sz w:val="24"/>
          <w:szCs w:val="24"/>
        </w:rPr>
      </w:pPr>
      <w:r w:rsidRPr="00D327F5">
        <w:rPr>
          <w:rFonts w:asciiTheme="minorHAnsi" w:hAnsiTheme="minorHAnsi"/>
          <w:b/>
          <w:sz w:val="24"/>
          <w:szCs w:val="24"/>
        </w:rPr>
        <w:t>Dále jen příkazce</w:t>
      </w:r>
    </w:p>
    <w:p w14:paraId="393C6F2F" w14:textId="77777777" w:rsidR="009B3DB1" w:rsidRPr="00D327F5" w:rsidRDefault="009B3DB1" w:rsidP="009B3DB1">
      <w:pPr>
        <w:tabs>
          <w:tab w:val="left" w:pos="2127"/>
        </w:tabs>
        <w:spacing w:before="120"/>
        <w:rPr>
          <w:rFonts w:asciiTheme="minorHAnsi" w:hAnsiTheme="minorHAnsi"/>
          <w:b/>
          <w:sz w:val="24"/>
          <w:szCs w:val="24"/>
          <w:u w:val="single"/>
        </w:rPr>
      </w:pPr>
    </w:p>
    <w:p w14:paraId="5E823EF4" w14:textId="1120A24F" w:rsidR="009B3DB1" w:rsidRPr="00D327F5" w:rsidRDefault="009B3DB1" w:rsidP="009B3DB1">
      <w:pPr>
        <w:tabs>
          <w:tab w:val="left" w:pos="2127"/>
        </w:tabs>
        <w:spacing w:before="120"/>
        <w:rPr>
          <w:rFonts w:asciiTheme="minorHAnsi" w:hAnsiTheme="minorHAnsi"/>
          <w:b/>
          <w:sz w:val="24"/>
          <w:szCs w:val="24"/>
          <w:u w:val="single"/>
        </w:rPr>
      </w:pPr>
      <w:r w:rsidRPr="00D327F5">
        <w:rPr>
          <w:rFonts w:asciiTheme="minorHAnsi" w:hAnsiTheme="minorHAnsi"/>
          <w:b/>
          <w:sz w:val="24"/>
          <w:szCs w:val="24"/>
          <w:u w:val="single"/>
        </w:rPr>
        <w:t xml:space="preserve">PŘÍKAZNÍK: </w:t>
      </w:r>
      <w:r w:rsidR="008F4E6C">
        <w:rPr>
          <w:rFonts w:asciiTheme="minorHAnsi" w:hAnsiTheme="minorHAnsi"/>
          <w:b/>
          <w:sz w:val="24"/>
          <w:szCs w:val="24"/>
        </w:rPr>
        <w:t>DPPartners, advokátní kancelář, s.r.o.</w:t>
      </w:r>
    </w:p>
    <w:p w14:paraId="74CB1752" w14:textId="2BFF6CA5" w:rsidR="009B3DB1" w:rsidRPr="004B7283" w:rsidRDefault="00CF59AE" w:rsidP="004B7283">
      <w:pPr>
        <w:pStyle w:val="Default"/>
        <w:rPr>
          <w:rFonts w:asciiTheme="minorHAnsi" w:hAnsiTheme="minorHAnsi" w:cs="Arial"/>
        </w:rPr>
      </w:pPr>
      <w:r w:rsidRPr="00D327F5">
        <w:rPr>
          <w:rFonts w:asciiTheme="minorHAnsi" w:hAnsiTheme="minorHAnsi" w:cs="Arial"/>
        </w:rPr>
        <w:t xml:space="preserve">Sídlo: </w:t>
      </w:r>
      <w:r w:rsidR="008F4E6C">
        <w:rPr>
          <w:rFonts w:asciiTheme="minorHAnsi" w:hAnsiTheme="minorHAnsi"/>
        </w:rPr>
        <w:t>Václavské náměstí 387/11, 110 00 Praha 1</w:t>
      </w:r>
    </w:p>
    <w:p w14:paraId="2E4A963B" w14:textId="4EFC0177" w:rsidR="009B3DB1" w:rsidRDefault="009B3DB1" w:rsidP="009B3DB1">
      <w:pPr>
        <w:jc w:val="both"/>
        <w:rPr>
          <w:rFonts w:asciiTheme="minorHAnsi" w:hAnsiTheme="minorHAnsi"/>
          <w:sz w:val="24"/>
          <w:szCs w:val="24"/>
        </w:rPr>
      </w:pPr>
      <w:r w:rsidRPr="00D327F5">
        <w:rPr>
          <w:rFonts w:asciiTheme="minorHAnsi" w:hAnsiTheme="minorHAnsi" w:cs="Arial"/>
          <w:sz w:val="24"/>
          <w:szCs w:val="24"/>
        </w:rPr>
        <w:t xml:space="preserve">IČ: </w:t>
      </w:r>
      <w:r w:rsidR="008F4E6C">
        <w:rPr>
          <w:rFonts w:asciiTheme="minorHAnsi" w:hAnsiTheme="minorHAnsi"/>
          <w:sz w:val="24"/>
          <w:szCs w:val="24"/>
        </w:rPr>
        <w:t>0816616</w:t>
      </w:r>
      <w:r w:rsidR="00C516CE">
        <w:rPr>
          <w:rFonts w:asciiTheme="minorHAnsi" w:hAnsiTheme="minorHAnsi"/>
          <w:sz w:val="24"/>
          <w:szCs w:val="24"/>
        </w:rPr>
        <w:t>1</w:t>
      </w:r>
      <w:bookmarkStart w:id="0" w:name="_GoBack"/>
      <w:bookmarkEnd w:id="0"/>
    </w:p>
    <w:p w14:paraId="315B3D57" w14:textId="1756DEE8" w:rsidR="000B5CCC" w:rsidRPr="004B7283" w:rsidRDefault="000B5CCC" w:rsidP="009B3DB1">
      <w:pPr>
        <w:jc w:val="both"/>
        <w:rPr>
          <w:rFonts w:asciiTheme="minorHAnsi" w:eastAsiaTheme="minorHAnsi" w:hAnsiTheme="minorHAnsi" w:cs="Arial"/>
          <w:color w:val="000000"/>
          <w:sz w:val="24"/>
          <w:szCs w:val="24"/>
          <w:lang w:eastAsia="en-US"/>
        </w:rPr>
      </w:pPr>
      <w:r>
        <w:rPr>
          <w:rFonts w:asciiTheme="minorHAnsi" w:hAnsiTheme="minorHAnsi"/>
          <w:sz w:val="24"/>
          <w:szCs w:val="24"/>
        </w:rPr>
        <w:t xml:space="preserve">DIČ: </w:t>
      </w:r>
      <w:r w:rsidR="008F4E6C">
        <w:rPr>
          <w:rFonts w:asciiTheme="minorHAnsi" w:hAnsiTheme="minorHAnsi"/>
          <w:sz w:val="24"/>
          <w:szCs w:val="24"/>
        </w:rPr>
        <w:t>CZ 08 16616</w:t>
      </w:r>
      <w:r w:rsidR="00B620CE">
        <w:rPr>
          <w:rFonts w:asciiTheme="minorHAnsi" w:hAnsiTheme="minorHAnsi"/>
          <w:sz w:val="24"/>
          <w:szCs w:val="24"/>
        </w:rPr>
        <w:t>1</w:t>
      </w:r>
    </w:p>
    <w:p w14:paraId="7E722F92" w14:textId="5A33BF64" w:rsidR="009B3DB1" w:rsidRPr="00D327F5" w:rsidRDefault="00CF59AE" w:rsidP="00404973">
      <w:pPr>
        <w:tabs>
          <w:tab w:val="left" w:pos="426"/>
        </w:tabs>
        <w:jc w:val="both"/>
        <w:rPr>
          <w:rFonts w:asciiTheme="minorHAnsi" w:hAnsiTheme="minorHAnsi" w:cs="Arial"/>
          <w:sz w:val="24"/>
          <w:szCs w:val="24"/>
        </w:rPr>
      </w:pPr>
      <w:r w:rsidRPr="00D327F5">
        <w:rPr>
          <w:rFonts w:asciiTheme="minorHAnsi" w:hAnsiTheme="minorHAnsi" w:cs="Arial"/>
          <w:sz w:val="24"/>
          <w:szCs w:val="24"/>
        </w:rPr>
        <w:t xml:space="preserve">Datová schránka: </w:t>
      </w:r>
      <w:r w:rsidR="008F4E6C">
        <w:rPr>
          <w:rFonts w:asciiTheme="minorHAnsi" w:hAnsiTheme="minorHAnsi"/>
          <w:sz w:val="24"/>
          <w:szCs w:val="24"/>
        </w:rPr>
        <w:t>ijq5fpc</w:t>
      </w:r>
      <w:r w:rsidR="00B627C0" w:rsidRPr="00D327F5" w:rsidDel="00B627C0">
        <w:rPr>
          <w:rFonts w:asciiTheme="minorHAnsi" w:hAnsiTheme="minorHAnsi" w:cs="Arial"/>
          <w:sz w:val="24"/>
          <w:szCs w:val="24"/>
        </w:rPr>
        <w:t xml:space="preserve"> </w:t>
      </w:r>
    </w:p>
    <w:p w14:paraId="4F3FD898" w14:textId="77777777" w:rsidR="009B3DB1" w:rsidRPr="00D327F5" w:rsidRDefault="009B3DB1" w:rsidP="009B3DB1">
      <w:pPr>
        <w:spacing w:before="120"/>
        <w:jc w:val="both"/>
        <w:rPr>
          <w:rFonts w:asciiTheme="minorHAnsi" w:hAnsiTheme="minorHAnsi"/>
          <w:b/>
          <w:sz w:val="24"/>
          <w:szCs w:val="24"/>
        </w:rPr>
      </w:pPr>
      <w:r w:rsidRPr="00D327F5">
        <w:rPr>
          <w:rFonts w:asciiTheme="minorHAnsi" w:hAnsiTheme="minorHAnsi"/>
          <w:b/>
          <w:sz w:val="24"/>
          <w:szCs w:val="24"/>
        </w:rPr>
        <w:t>Dále jen příkazník</w:t>
      </w:r>
    </w:p>
    <w:p w14:paraId="45D536BB"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II. Předmět smlouvy</w:t>
      </w:r>
    </w:p>
    <w:p w14:paraId="496BB6A8" w14:textId="5705B4A5" w:rsidR="00BD409D" w:rsidRDefault="009B3DB1" w:rsidP="00013260">
      <w:pPr>
        <w:pStyle w:val="normln0"/>
        <w:ind w:left="284"/>
        <w:rPr>
          <w:b/>
          <w:szCs w:val="24"/>
        </w:rPr>
      </w:pPr>
      <w:r w:rsidRPr="00BD409D">
        <w:rPr>
          <w:rFonts w:asciiTheme="minorHAnsi" w:hAnsiTheme="minorHAnsi"/>
          <w:color w:val="000000"/>
          <w:szCs w:val="24"/>
        </w:rPr>
        <w:t xml:space="preserve">Příkazník se zavazuje, že pro příkazce obstará záležitost spočívající v zajištění uspořádání zadávacího řízení v souladu se zákonem </w:t>
      </w:r>
      <w:r w:rsidRPr="00BD409D">
        <w:rPr>
          <w:rFonts w:asciiTheme="minorHAnsi" w:hAnsiTheme="minorHAnsi"/>
          <w:bCs/>
          <w:color w:val="000000"/>
          <w:szCs w:val="24"/>
        </w:rPr>
        <w:t>č. 13</w:t>
      </w:r>
      <w:r w:rsidR="00B627C0" w:rsidRPr="00BD409D">
        <w:rPr>
          <w:rFonts w:asciiTheme="minorHAnsi" w:hAnsiTheme="minorHAnsi"/>
          <w:bCs/>
          <w:color w:val="000000"/>
          <w:szCs w:val="24"/>
        </w:rPr>
        <w:t>4</w:t>
      </w:r>
      <w:r w:rsidRPr="00BD409D">
        <w:rPr>
          <w:rFonts w:asciiTheme="minorHAnsi" w:hAnsiTheme="minorHAnsi"/>
          <w:bCs/>
          <w:color w:val="000000"/>
          <w:szCs w:val="24"/>
        </w:rPr>
        <w:t>/20</w:t>
      </w:r>
      <w:r w:rsidR="00B627C0" w:rsidRPr="00BD409D">
        <w:rPr>
          <w:rFonts w:asciiTheme="minorHAnsi" w:hAnsiTheme="minorHAnsi"/>
          <w:bCs/>
          <w:color w:val="000000"/>
          <w:szCs w:val="24"/>
        </w:rPr>
        <w:t>1</w:t>
      </w:r>
      <w:r w:rsidRPr="00BD409D">
        <w:rPr>
          <w:rFonts w:asciiTheme="minorHAnsi" w:hAnsiTheme="minorHAnsi"/>
          <w:bCs/>
          <w:color w:val="000000"/>
          <w:szCs w:val="24"/>
        </w:rPr>
        <w:t xml:space="preserve">6 Sb., o </w:t>
      </w:r>
      <w:r w:rsidR="00B627C0" w:rsidRPr="00BD409D">
        <w:rPr>
          <w:rFonts w:asciiTheme="minorHAnsi" w:hAnsiTheme="minorHAnsi"/>
          <w:bCs/>
          <w:color w:val="000000"/>
          <w:szCs w:val="24"/>
        </w:rPr>
        <w:t xml:space="preserve">zadávání </w:t>
      </w:r>
      <w:r w:rsidRPr="00BD409D">
        <w:rPr>
          <w:rFonts w:asciiTheme="minorHAnsi" w:hAnsiTheme="minorHAnsi"/>
          <w:bCs/>
          <w:color w:val="000000"/>
          <w:szCs w:val="24"/>
        </w:rPr>
        <w:t>veřejných zakáz</w:t>
      </w:r>
      <w:r w:rsidR="00B627C0" w:rsidRPr="00BD409D">
        <w:rPr>
          <w:rFonts w:asciiTheme="minorHAnsi" w:hAnsiTheme="minorHAnsi"/>
          <w:bCs/>
          <w:color w:val="000000"/>
          <w:szCs w:val="24"/>
        </w:rPr>
        <w:t>e</w:t>
      </w:r>
      <w:r w:rsidRPr="00BD409D">
        <w:rPr>
          <w:rFonts w:asciiTheme="minorHAnsi" w:hAnsiTheme="minorHAnsi"/>
          <w:bCs/>
          <w:color w:val="000000"/>
          <w:szCs w:val="24"/>
        </w:rPr>
        <w:t xml:space="preserve">k, ve </w:t>
      </w:r>
      <w:r w:rsidRPr="00BD409D">
        <w:rPr>
          <w:rFonts w:asciiTheme="minorHAnsi" w:hAnsiTheme="minorHAnsi"/>
          <w:bCs/>
          <w:szCs w:val="24"/>
        </w:rPr>
        <w:t>znění pozdějších předpisů (dále „Z</w:t>
      </w:r>
      <w:r w:rsidR="00223A79" w:rsidRPr="00BD409D">
        <w:rPr>
          <w:rFonts w:asciiTheme="minorHAnsi" w:hAnsiTheme="minorHAnsi"/>
          <w:bCs/>
          <w:szCs w:val="24"/>
        </w:rPr>
        <w:t>Z</w:t>
      </w:r>
      <w:r w:rsidRPr="00BD409D">
        <w:rPr>
          <w:rFonts w:asciiTheme="minorHAnsi" w:hAnsiTheme="minorHAnsi"/>
          <w:bCs/>
          <w:szCs w:val="24"/>
        </w:rPr>
        <w:t xml:space="preserve">VZ“), </w:t>
      </w:r>
      <w:r w:rsidRPr="00BD409D">
        <w:rPr>
          <w:rFonts w:asciiTheme="minorHAnsi" w:hAnsiTheme="minorHAnsi"/>
          <w:iCs/>
          <w:szCs w:val="24"/>
        </w:rPr>
        <w:t>v rozsahu vymezeném v této smlouvě</w:t>
      </w:r>
      <w:r w:rsidRPr="00BD409D">
        <w:rPr>
          <w:rFonts w:asciiTheme="minorHAnsi" w:hAnsiTheme="minorHAnsi"/>
          <w:szCs w:val="24"/>
        </w:rPr>
        <w:t xml:space="preserve"> a za podmínek dohodnutých v této smlouvě a</w:t>
      </w:r>
      <w:r w:rsidRPr="00BD409D">
        <w:rPr>
          <w:rFonts w:asciiTheme="minorHAnsi" w:hAnsiTheme="minorHAnsi"/>
          <w:i/>
          <w:szCs w:val="24"/>
        </w:rPr>
        <w:t xml:space="preserve"> </w:t>
      </w:r>
      <w:r w:rsidRPr="00BD409D">
        <w:rPr>
          <w:rFonts w:asciiTheme="minorHAnsi" w:hAnsiTheme="minorHAnsi"/>
          <w:szCs w:val="24"/>
        </w:rPr>
        <w:t xml:space="preserve">v rámci zadání </w:t>
      </w:r>
      <w:r w:rsidR="0004451E" w:rsidRPr="00BD409D">
        <w:rPr>
          <w:rFonts w:asciiTheme="minorHAnsi" w:hAnsiTheme="minorHAnsi"/>
          <w:szCs w:val="24"/>
        </w:rPr>
        <w:t>významné</w:t>
      </w:r>
      <w:r w:rsidR="00676B6C" w:rsidRPr="00BD409D">
        <w:rPr>
          <w:rFonts w:asciiTheme="minorHAnsi" w:hAnsiTheme="minorHAnsi"/>
          <w:szCs w:val="24"/>
        </w:rPr>
        <w:t xml:space="preserve"> nadlimitní</w:t>
      </w:r>
      <w:r w:rsidR="0004451E" w:rsidRPr="00BD409D">
        <w:rPr>
          <w:rFonts w:asciiTheme="minorHAnsi" w:hAnsiTheme="minorHAnsi"/>
          <w:szCs w:val="24"/>
        </w:rPr>
        <w:t xml:space="preserve"> veřejné zakázky </w:t>
      </w:r>
      <w:r w:rsidR="00676B6C" w:rsidRPr="00BD409D">
        <w:rPr>
          <w:rFonts w:asciiTheme="minorHAnsi" w:hAnsiTheme="minorHAnsi"/>
          <w:szCs w:val="24"/>
        </w:rPr>
        <w:t xml:space="preserve">na stavební práce </w:t>
      </w:r>
      <w:r w:rsidRPr="00BD409D">
        <w:rPr>
          <w:rFonts w:asciiTheme="minorHAnsi" w:hAnsiTheme="minorHAnsi"/>
          <w:szCs w:val="24"/>
        </w:rPr>
        <w:t xml:space="preserve">pro výběr zhotovitele díla na akci: </w:t>
      </w:r>
    </w:p>
    <w:p w14:paraId="17F19408" w14:textId="77777777" w:rsidR="00BD409D" w:rsidRDefault="00BD409D" w:rsidP="00013260">
      <w:pPr>
        <w:pStyle w:val="normln0"/>
        <w:ind w:left="284"/>
        <w:rPr>
          <w:b/>
          <w:szCs w:val="24"/>
        </w:rPr>
      </w:pPr>
    </w:p>
    <w:p w14:paraId="5516E9DA" w14:textId="66EEB352" w:rsidR="009B3DB1" w:rsidRPr="00D327F5" w:rsidRDefault="009B3DB1" w:rsidP="00BD409D">
      <w:pPr>
        <w:pStyle w:val="normln0"/>
        <w:ind w:left="284"/>
        <w:jc w:val="center"/>
        <w:rPr>
          <w:rFonts w:asciiTheme="minorHAnsi" w:hAnsiTheme="minorHAnsi"/>
          <w:b/>
          <w:szCs w:val="24"/>
        </w:rPr>
      </w:pPr>
      <w:r w:rsidRPr="00D327F5">
        <w:rPr>
          <w:b/>
          <w:szCs w:val="24"/>
        </w:rPr>
        <w:t>„</w:t>
      </w:r>
      <w:r w:rsidR="00EB69C9">
        <w:rPr>
          <w:b/>
          <w:szCs w:val="24"/>
        </w:rPr>
        <w:t xml:space="preserve">ND - </w:t>
      </w:r>
      <w:r w:rsidR="00223A79">
        <w:rPr>
          <w:b/>
          <w:szCs w:val="24"/>
        </w:rPr>
        <w:t>Rekonstrukce Nové scény Národního divadla a Provozní budovy B č.p. 1435</w:t>
      </w:r>
      <w:r w:rsidR="00CC3D7E">
        <w:rPr>
          <w:b/>
          <w:szCs w:val="24"/>
        </w:rPr>
        <w:t>“</w:t>
      </w:r>
    </w:p>
    <w:p w14:paraId="6B1645C1" w14:textId="77777777" w:rsidR="009B3DB1" w:rsidRPr="00D327F5" w:rsidRDefault="009B3DB1" w:rsidP="00027459">
      <w:pPr>
        <w:jc w:val="both"/>
      </w:pPr>
    </w:p>
    <w:p w14:paraId="32C03E7D" w14:textId="77777777" w:rsidR="009B3DB1" w:rsidRPr="00D327F5" w:rsidRDefault="009B3DB1" w:rsidP="00BD409D">
      <w:pPr>
        <w:ind w:left="540" w:hanging="256"/>
        <w:jc w:val="both"/>
        <w:rPr>
          <w:rFonts w:asciiTheme="minorHAnsi" w:hAnsiTheme="minorHAnsi"/>
          <w:sz w:val="24"/>
          <w:szCs w:val="24"/>
        </w:rPr>
      </w:pPr>
      <w:r w:rsidRPr="00D327F5">
        <w:rPr>
          <w:rFonts w:asciiTheme="minorHAnsi" w:hAnsiTheme="minorHAnsi"/>
          <w:sz w:val="24"/>
          <w:szCs w:val="24"/>
        </w:rPr>
        <w:t>Zadavatelské činnosti zařídí příkazník jménem a na účet příkazce.</w:t>
      </w:r>
    </w:p>
    <w:p w14:paraId="142A00CD" w14:textId="77777777" w:rsidR="009B3DB1" w:rsidRDefault="009B3DB1" w:rsidP="009B3DB1">
      <w:pPr>
        <w:ind w:left="540" w:hanging="256"/>
        <w:jc w:val="both"/>
        <w:rPr>
          <w:rFonts w:asciiTheme="minorHAnsi" w:hAnsiTheme="minorHAnsi"/>
          <w:sz w:val="24"/>
          <w:szCs w:val="24"/>
        </w:rPr>
      </w:pPr>
    </w:p>
    <w:p w14:paraId="45A8805F" w14:textId="77777777" w:rsidR="00BD409D" w:rsidRDefault="00BD409D" w:rsidP="009B3DB1">
      <w:pPr>
        <w:ind w:left="540" w:hanging="256"/>
        <w:jc w:val="both"/>
        <w:rPr>
          <w:rFonts w:asciiTheme="minorHAnsi" w:hAnsiTheme="minorHAnsi"/>
          <w:sz w:val="24"/>
          <w:szCs w:val="24"/>
        </w:rPr>
      </w:pPr>
    </w:p>
    <w:p w14:paraId="73F06703" w14:textId="77777777" w:rsidR="00BD409D" w:rsidRDefault="00BD409D" w:rsidP="009B3DB1">
      <w:pPr>
        <w:ind w:left="540" w:hanging="256"/>
        <w:jc w:val="both"/>
        <w:rPr>
          <w:rFonts w:asciiTheme="minorHAnsi" w:hAnsiTheme="minorHAnsi"/>
          <w:sz w:val="24"/>
          <w:szCs w:val="24"/>
        </w:rPr>
      </w:pPr>
    </w:p>
    <w:p w14:paraId="64D7ED47" w14:textId="77777777" w:rsidR="009B3DB1" w:rsidRDefault="009B3DB1" w:rsidP="009B3DB1">
      <w:pPr>
        <w:spacing w:before="120"/>
        <w:jc w:val="center"/>
        <w:rPr>
          <w:rFonts w:asciiTheme="minorHAnsi" w:hAnsiTheme="minorHAnsi"/>
          <w:b/>
          <w:caps/>
          <w:sz w:val="28"/>
        </w:rPr>
      </w:pPr>
      <w:r w:rsidRPr="00D327F5">
        <w:rPr>
          <w:rFonts w:asciiTheme="minorHAnsi" w:hAnsiTheme="minorHAnsi"/>
          <w:b/>
          <w:caps/>
          <w:sz w:val="28"/>
        </w:rPr>
        <w:t>III. Rozsah a obsah předmětu plnění a činnosti příkazníka dle této smlouvy</w:t>
      </w:r>
    </w:p>
    <w:p w14:paraId="2616C5C2" w14:textId="77777777" w:rsidR="00BD409D" w:rsidRDefault="00BD409D" w:rsidP="009B3DB1">
      <w:pPr>
        <w:spacing w:before="120"/>
        <w:jc w:val="center"/>
        <w:rPr>
          <w:rFonts w:asciiTheme="minorHAnsi" w:hAnsiTheme="minorHAnsi"/>
          <w:b/>
          <w:caps/>
          <w:sz w:val="28"/>
        </w:rPr>
      </w:pPr>
    </w:p>
    <w:p w14:paraId="4AB6BB0C" w14:textId="77777777" w:rsidR="00807306" w:rsidRPr="00D327F5" w:rsidRDefault="009B3DB1" w:rsidP="00194143">
      <w:pPr>
        <w:pStyle w:val="normln0"/>
        <w:numPr>
          <w:ilvl w:val="0"/>
          <w:numId w:val="4"/>
        </w:numPr>
        <w:ind w:left="272" w:hanging="284"/>
        <w:jc w:val="left"/>
        <w:rPr>
          <w:rFonts w:asciiTheme="minorHAnsi" w:hAnsiTheme="minorHAnsi"/>
          <w:szCs w:val="24"/>
        </w:rPr>
      </w:pPr>
      <w:r w:rsidRPr="00D327F5">
        <w:rPr>
          <w:rFonts w:asciiTheme="minorHAnsi" w:hAnsiTheme="minorHAnsi"/>
          <w:b/>
          <w:color w:val="000000"/>
          <w:szCs w:val="24"/>
        </w:rPr>
        <w:t xml:space="preserve">Příprava zakázky – zajištění vstupních podkladů a informací </w:t>
      </w:r>
    </w:p>
    <w:p w14:paraId="5F3297AB" w14:textId="0A0E8203" w:rsidR="009B3DB1" w:rsidRPr="00D327F5" w:rsidRDefault="009B3DB1" w:rsidP="00D327F5">
      <w:pPr>
        <w:pStyle w:val="normln0"/>
        <w:ind w:left="556"/>
        <w:rPr>
          <w:rFonts w:asciiTheme="minorHAnsi" w:hAnsiTheme="minorHAnsi"/>
          <w:szCs w:val="24"/>
        </w:rPr>
      </w:pPr>
      <w:r w:rsidRPr="00D327F5">
        <w:rPr>
          <w:rFonts w:asciiTheme="minorHAnsi" w:hAnsiTheme="minorHAnsi"/>
          <w:color w:val="000000"/>
          <w:szCs w:val="24"/>
        </w:rPr>
        <w:t xml:space="preserve">Analýza a objasnění zakázky – rozsah práce a zajištění nutných vstupních podkladů, konzultace způsobu přípravy a způsobu zadání veřejné zakázky, konzultace vstupních podkladů se zadavatelem, projektanty a dalšími specialisty. </w:t>
      </w:r>
      <w:r w:rsidR="00807306" w:rsidRPr="00D327F5">
        <w:rPr>
          <w:rFonts w:asciiTheme="minorHAnsi" w:hAnsiTheme="minorHAnsi"/>
          <w:szCs w:val="24"/>
        </w:rPr>
        <w:t xml:space="preserve">Volba vhodného postupu z hlediska zákona o </w:t>
      </w:r>
      <w:r w:rsidR="005B6BCE" w:rsidRPr="00D327F5">
        <w:rPr>
          <w:rFonts w:asciiTheme="minorHAnsi" w:hAnsiTheme="minorHAnsi"/>
          <w:szCs w:val="24"/>
        </w:rPr>
        <w:t xml:space="preserve">zadávání </w:t>
      </w:r>
      <w:r w:rsidR="00807306" w:rsidRPr="00D327F5">
        <w:rPr>
          <w:rFonts w:asciiTheme="minorHAnsi" w:hAnsiTheme="minorHAnsi"/>
          <w:szCs w:val="24"/>
        </w:rPr>
        <w:t>veřejných zakáz</w:t>
      </w:r>
      <w:r w:rsidR="005B6BCE" w:rsidRPr="00D327F5">
        <w:rPr>
          <w:rFonts w:asciiTheme="minorHAnsi" w:hAnsiTheme="minorHAnsi"/>
          <w:szCs w:val="24"/>
        </w:rPr>
        <w:t>e</w:t>
      </w:r>
      <w:r w:rsidR="00807306" w:rsidRPr="00D327F5">
        <w:rPr>
          <w:rFonts w:asciiTheme="minorHAnsi" w:hAnsiTheme="minorHAnsi"/>
          <w:szCs w:val="24"/>
        </w:rPr>
        <w:t>k</w:t>
      </w:r>
      <w:r w:rsidR="00CC3D7E">
        <w:rPr>
          <w:rFonts w:asciiTheme="minorHAnsi" w:hAnsiTheme="minorHAnsi"/>
          <w:szCs w:val="24"/>
        </w:rPr>
        <w:t xml:space="preserve"> a právní posouzení zvoleného postupu.</w:t>
      </w:r>
    </w:p>
    <w:p w14:paraId="32F172EF" w14:textId="699E6462" w:rsidR="009B3DB1" w:rsidRPr="00D327F5" w:rsidRDefault="009B3DB1" w:rsidP="009B3DB1">
      <w:pPr>
        <w:pStyle w:val="normln0"/>
        <w:numPr>
          <w:ilvl w:val="0"/>
          <w:numId w:val="4"/>
        </w:numPr>
        <w:spacing w:before="120"/>
        <w:ind w:left="284" w:hanging="284"/>
        <w:rPr>
          <w:rFonts w:asciiTheme="minorHAnsi" w:hAnsiTheme="minorHAnsi"/>
          <w:b/>
          <w:color w:val="000000"/>
          <w:szCs w:val="24"/>
        </w:rPr>
      </w:pPr>
      <w:r w:rsidRPr="00D327F5">
        <w:rPr>
          <w:rFonts w:asciiTheme="minorHAnsi" w:hAnsiTheme="minorHAnsi"/>
          <w:b/>
          <w:color w:val="000000"/>
          <w:szCs w:val="24"/>
        </w:rPr>
        <w:t xml:space="preserve">Organizace a administrativní zajištění veřejné zakázky </w:t>
      </w:r>
    </w:p>
    <w:p w14:paraId="73D2FF4E" w14:textId="77777777" w:rsidR="009B3DB1" w:rsidRPr="00D327F5" w:rsidRDefault="009B3DB1" w:rsidP="009B3DB1">
      <w:pPr>
        <w:pStyle w:val="normln0"/>
        <w:numPr>
          <w:ilvl w:val="0"/>
          <w:numId w:val="16"/>
        </w:numPr>
        <w:spacing w:before="120"/>
        <w:rPr>
          <w:rFonts w:asciiTheme="minorHAnsi" w:hAnsiTheme="minorHAnsi"/>
          <w:b/>
          <w:color w:val="000000"/>
          <w:szCs w:val="24"/>
        </w:rPr>
      </w:pPr>
      <w:r w:rsidRPr="00D327F5">
        <w:rPr>
          <w:rFonts w:asciiTheme="minorHAnsi" w:hAnsiTheme="minorHAnsi"/>
          <w:b/>
          <w:color w:val="000000"/>
          <w:szCs w:val="24"/>
        </w:rPr>
        <w:t>Vymezení podmínek zadání veřejné zakázky:</w:t>
      </w:r>
    </w:p>
    <w:p w14:paraId="0099544B" w14:textId="5E320957" w:rsidR="009B3DB1" w:rsidRPr="00D327F5" w:rsidRDefault="009B3DB1" w:rsidP="009B3DB1">
      <w:pPr>
        <w:pStyle w:val="normln0"/>
        <w:numPr>
          <w:ilvl w:val="0"/>
          <w:numId w:val="14"/>
        </w:numPr>
        <w:rPr>
          <w:rFonts w:asciiTheme="minorHAnsi" w:hAnsiTheme="minorHAnsi"/>
          <w:szCs w:val="24"/>
        </w:rPr>
      </w:pPr>
      <w:r w:rsidRPr="00D327F5">
        <w:rPr>
          <w:rFonts w:asciiTheme="minorHAnsi" w:hAnsiTheme="minorHAnsi"/>
          <w:szCs w:val="24"/>
        </w:rPr>
        <w:lastRenderedPageBreak/>
        <w:t xml:space="preserve">návrh </w:t>
      </w:r>
      <w:r w:rsidR="00E26CFD">
        <w:rPr>
          <w:rFonts w:asciiTheme="minorHAnsi" w:hAnsiTheme="minorHAnsi"/>
          <w:szCs w:val="24"/>
        </w:rPr>
        <w:t xml:space="preserve">kritérií kvalifikace a </w:t>
      </w:r>
      <w:r w:rsidRPr="00D327F5">
        <w:rPr>
          <w:rFonts w:asciiTheme="minorHAnsi" w:hAnsiTheme="minorHAnsi"/>
          <w:szCs w:val="24"/>
        </w:rPr>
        <w:t>hodnotících kritérií vč. % váhy, sestavení zadávacích podmínek a jejich konzultace se zadavatelem</w:t>
      </w:r>
    </w:p>
    <w:p w14:paraId="15436597" w14:textId="2D6D60C6" w:rsidR="009B3DB1" w:rsidRPr="00E26CFD" w:rsidRDefault="00E26CFD" w:rsidP="00E26CFD">
      <w:pPr>
        <w:pStyle w:val="normln0"/>
        <w:numPr>
          <w:ilvl w:val="0"/>
          <w:numId w:val="14"/>
        </w:numPr>
        <w:rPr>
          <w:rFonts w:asciiTheme="minorHAnsi" w:hAnsiTheme="minorHAnsi"/>
          <w:color w:val="000000"/>
          <w:szCs w:val="24"/>
        </w:rPr>
      </w:pPr>
      <w:r w:rsidRPr="00E26CFD">
        <w:rPr>
          <w:rFonts w:asciiTheme="minorHAnsi" w:hAnsiTheme="minorHAnsi"/>
          <w:color w:val="000000"/>
          <w:szCs w:val="24"/>
        </w:rPr>
        <w:t>kompletace zadávací dokumentac</w:t>
      </w:r>
      <w:r>
        <w:rPr>
          <w:rFonts w:asciiTheme="minorHAnsi" w:hAnsiTheme="minorHAnsi"/>
          <w:color w:val="000000"/>
          <w:szCs w:val="24"/>
        </w:rPr>
        <w:t xml:space="preserve">e a </w:t>
      </w:r>
      <w:r w:rsidR="009B3DB1" w:rsidRPr="00E26CFD">
        <w:rPr>
          <w:rFonts w:asciiTheme="minorHAnsi" w:hAnsiTheme="minorHAnsi"/>
          <w:color w:val="000000"/>
          <w:szCs w:val="24"/>
        </w:rPr>
        <w:t xml:space="preserve">vypracování </w:t>
      </w:r>
      <w:r w:rsidR="00807306" w:rsidRPr="00E26CFD">
        <w:rPr>
          <w:rFonts w:asciiTheme="minorHAnsi" w:hAnsiTheme="minorHAnsi"/>
          <w:color w:val="000000"/>
          <w:szCs w:val="24"/>
        </w:rPr>
        <w:t xml:space="preserve">čistopisu </w:t>
      </w:r>
      <w:r w:rsidR="009B3DB1" w:rsidRPr="00E26CFD">
        <w:rPr>
          <w:rFonts w:asciiTheme="minorHAnsi" w:hAnsiTheme="minorHAnsi"/>
          <w:color w:val="000000"/>
          <w:szCs w:val="24"/>
        </w:rPr>
        <w:t xml:space="preserve">zadávací dokumentace </w:t>
      </w:r>
    </w:p>
    <w:p w14:paraId="046F44B8" w14:textId="4A8E4FB9" w:rsidR="009B3DB1" w:rsidRPr="00676B6C" w:rsidRDefault="009B3DB1" w:rsidP="00676B6C">
      <w:pPr>
        <w:pStyle w:val="normln0"/>
        <w:numPr>
          <w:ilvl w:val="0"/>
          <w:numId w:val="14"/>
        </w:numPr>
        <w:rPr>
          <w:rFonts w:asciiTheme="minorHAnsi" w:hAnsiTheme="minorHAnsi"/>
          <w:b/>
          <w:color w:val="000000"/>
          <w:szCs w:val="24"/>
        </w:rPr>
      </w:pPr>
      <w:r w:rsidRPr="00676B6C">
        <w:rPr>
          <w:rFonts w:asciiTheme="minorHAnsi" w:hAnsiTheme="minorHAnsi"/>
          <w:color w:val="000000"/>
          <w:szCs w:val="24"/>
        </w:rPr>
        <w:t xml:space="preserve">zpracování a zveřejnění vyplněného formuláře </w:t>
      </w:r>
      <w:r w:rsidR="00E26CFD" w:rsidRPr="00676B6C">
        <w:rPr>
          <w:rFonts w:asciiTheme="minorHAnsi" w:hAnsiTheme="minorHAnsi"/>
          <w:color w:val="000000"/>
          <w:szCs w:val="24"/>
        </w:rPr>
        <w:t>16 Oznámení o zahájení zadávacího řízení – obecná veřejná zakázka</w:t>
      </w:r>
      <w:r w:rsidRPr="00676B6C">
        <w:rPr>
          <w:rFonts w:asciiTheme="minorHAnsi" w:hAnsiTheme="minorHAnsi"/>
          <w:color w:val="000000"/>
          <w:szCs w:val="24"/>
        </w:rPr>
        <w:t xml:space="preserve"> ve Věstníku veřejných zakázek (na </w:t>
      </w:r>
      <w:hyperlink r:id="rId7" w:history="1">
        <w:r w:rsidR="005F41F7" w:rsidRPr="00676B6C">
          <w:rPr>
            <w:rStyle w:val="Hypertextovodkaz"/>
            <w:rFonts w:asciiTheme="minorHAnsi" w:hAnsiTheme="minorHAnsi"/>
            <w:szCs w:val="24"/>
          </w:rPr>
          <w:t>https://vvz.nipez.cz</w:t>
        </w:r>
      </w:hyperlink>
      <w:r w:rsidR="005F41F7" w:rsidRPr="00676B6C">
        <w:rPr>
          <w:rFonts w:asciiTheme="minorHAnsi" w:hAnsiTheme="minorHAnsi"/>
          <w:color w:val="000000"/>
          <w:szCs w:val="24"/>
        </w:rPr>
        <w:t xml:space="preserve"> </w:t>
      </w:r>
      <w:r w:rsidRPr="00676B6C">
        <w:rPr>
          <w:rFonts w:asciiTheme="minorHAnsi" w:hAnsiTheme="minorHAnsi"/>
          <w:color w:val="000000"/>
          <w:szCs w:val="24"/>
        </w:rPr>
        <w:t>) a v Úředním věstníku EU</w:t>
      </w:r>
    </w:p>
    <w:p w14:paraId="504D0659" w14:textId="0DBFF644" w:rsidR="00807306" w:rsidRPr="00027459" w:rsidRDefault="00807306" w:rsidP="009B3DB1">
      <w:pPr>
        <w:pStyle w:val="normln0"/>
        <w:numPr>
          <w:ilvl w:val="0"/>
          <w:numId w:val="14"/>
        </w:numPr>
        <w:rPr>
          <w:rFonts w:asciiTheme="minorHAnsi" w:hAnsiTheme="minorHAnsi"/>
          <w:b/>
          <w:color w:val="000000"/>
          <w:szCs w:val="24"/>
        </w:rPr>
      </w:pPr>
      <w:r w:rsidRPr="00D327F5">
        <w:rPr>
          <w:rFonts w:asciiTheme="minorHAnsi" w:hAnsiTheme="minorHAnsi"/>
          <w:color w:val="000000"/>
          <w:szCs w:val="24"/>
        </w:rPr>
        <w:t>Veřejná zakázka bude zpracována v elektronickém nástroji „Národní elektronický nástroj“ (dále jen NEN)</w:t>
      </w:r>
      <w:r w:rsidR="00E26CFD">
        <w:rPr>
          <w:rFonts w:asciiTheme="minorHAnsi" w:hAnsiTheme="minorHAnsi"/>
          <w:color w:val="000000"/>
          <w:szCs w:val="24"/>
        </w:rPr>
        <w:t xml:space="preserve"> v rámci profilu zadavatele </w:t>
      </w:r>
      <w:hyperlink r:id="rId8" w:history="1">
        <w:r w:rsidR="005F41F7" w:rsidRPr="00911ECE">
          <w:rPr>
            <w:rStyle w:val="Hypertextovodkaz"/>
            <w:rFonts w:asciiTheme="minorHAnsi" w:hAnsiTheme="minorHAnsi"/>
            <w:szCs w:val="24"/>
          </w:rPr>
          <w:t>https://nen.nipez.cz/profil/nd</w:t>
        </w:r>
      </w:hyperlink>
      <w:r w:rsidR="005F41F7">
        <w:rPr>
          <w:rFonts w:asciiTheme="minorHAnsi" w:hAnsiTheme="minorHAnsi"/>
          <w:color w:val="000000"/>
          <w:szCs w:val="24"/>
        </w:rPr>
        <w:t xml:space="preserve"> </w:t>
      </w:r>
      <w:r w:rsidRPr="00D327F5">
        <w:rPr>
          <w:rFonts w:asciiTheme="minorHAnsi" w:hAnsiTheme="minorHAnsi"/>
          <w:color w:val="000000"/>
          <w:szCs w:val="24"/>
        </w:rPr>
        <w:t xml:space="preserve">Za tímto účelem zajistí příkazce příkazníkovi přístup do prostředí NEN s rolí externího </w:t>
      </w:r>
      <w:r w:rsidR="00E26CFD">
        <w:rPr>
          <w:rFonts w:asciiTheme="minorHAnsi" w:hAnsiTheme="minorHAnsi"/>
          <w:color w:val="000000"/>
          <w:szCs w:val="24"/>
        </w:rPr>
        <w:t>administrátora</w:t>
      </w:r>
      <w:r w:rsidRPr="00D327F5">
        <w:rPr>
          <w:rFonts w:asciiTheme="minorHAnsi" w:hAnsiTheme="minorHAnsi"/>
          <w:color w:val="000000"/>
          <w:szCs w:val="24"/>
        </w:rPr>
        <w:t xml:space="preserve"> zadávacího postupu. </w:t>
      </w:r>
    </w:p>
    <w:p w14:paraId="0071308F" w14:textId="026090DF" w:rsidR="005F41F7" w:rsidRPr="00D327F5" w:rsidRDefault="005F41F7" w:rsidP="005F41F7">
      <w:pPr>
        <w:numPr>
          <w:ilvl w:val="0"/>
          <w:numId w:val="14"/>
        </w:numPr>
        <w:jc w:val="both"/>
        <w:rPr>
          <w:rFonts w:asciiTheme="minorHAnsi" w:hAnsiTheme="minorHAnsi"/>
          <w:sz w:val="24"/>
          <w:szCs w:val="24"/>
        </w:rPr>
      </w:pPr>
      <w:r w:rsidRPr="00D327F5">
        <w:rPr>
          <w:rFonts w:asciiTheme="minorHAnsi" w:hAnsiTheme="minorHAnsi"/>
          <w:sz w:val="24"/>
          <w:szCs w:val="24"/>
        </w:rPr>
        <w:t>uveřejnění zadávací dokumentace na profilu zadavatele (příkazce)</w:t>
      </w:r>
      <w:r>
        <w:rPr>
          <w:rFonts w:asciiTheme="minorHAnsi" w:hAnsiTheme="minorHAnsi"/>
          <w:sz w:val="24"/>
          <w:szCs w:val="24"/>
        </w:rPr>
        <w:t xml:space="preserve"> v NEN</w:t>
      </w:r>
    </w:p>
    <w:p w14:paraId="35F9613E" w14:textId="77777777" w:rsidR="009B3DB1" w:rsidRPr="00D327F5" w:rsidRDefault="009B3DB1" w:rsidP="009B3DB1">
      <w:pPr>
        <w:pStyle w:val="normln0"/>
        <w:numPr>
          <w:ilvl w:val="0"/>
          <w:numId w:val="16"/>
        </w:numPr>
        <w:spacing w:before="240"/>
        <w:rPr>
          <w:rFonts w:asciiTheme="minorHAnsi" w:hAnsiTheme="minorHAnsi"/>
          <w:b/>
          <w:color w:val="000000"/>
          <w:szCs w:val="24"/>
        </w:rPr>
      </w:pPr>
      <w:r w:rsidRPr="00D327F5">
        <w:rPr>
          <w:rFonts w:asciiTheme="minorHAnsi" w:hAnsiTheme="minorHAnsi"/>
          <w:b/>
          <w:color w:val="000000"/>
          <w:szCs w:val="24"/>
        </w:rPr>
        <w:t>V průběhu lhůty pro podání nabídek:</w:t>
      </w:r>
    </w:p>
    <w:p w14:paraId="6B1B4AC5" w14:textId="31B277C7" w:rsidR="009B3DB1" w:rsidRDefault="009B3DB1" w:rsidP="009B3DB1">
      <w:pPr>
        <w:pStyle w:val="normln0"/>
        <w:numPr>
          <w:ilvl w:val="0"/>
          <w:numId w:val="15"/>
        </w:numPr>
        <w:tabs>
          <w:tab w:val="clear" w:pos="644"/>
          <w:tab w:val="num" w:pos="1134"/>
        </w:tabs>
        <w:ind w:left="1134" w:hanging="425"/>
        <w:rPr>
          <w:rFonts w:asciiTheme="minorHAnsi" w:hAnsiTheme="minorHAnsi"/>
          <w:szCs w:val="24"/>
        </w:rPr>
      </w:pPr>
      <w:r w:rsidRPr="005F41F7">
        <w:rPr>
          <w:rFonts w:asciiTheme="minorHAnsi" w:hAnsiTheme="minorHAnsi"/>
          <w:szCs w:val="24"/>
        </w:rPr>
        <w:t>průběžná organizace a zabezpečování jedno</w:t>
      </w:r>
      <w:r w:rsidR="003314A5" w:rsidRPr="005F41F7">
        <w:rPr>
          <w:rFonts w:asciiTheme="minorHAnsi" w:hAnsiTheme="minorHAnsi"/>
          <w:szCs w:val="24"/>
        </w:rPr>
        <w:t>tlivých kroků a procedur dle zákona o zadávání veřejných zakázek</w:t>
      </w:r>
      <w:r w:rsidR="005F41F7" w:rsidRPr="005F41F7">
        <w:rPr>
          <w:rFonts w:asciiTheme="minorHAnsi" w:hAnsiTheme="minorHAnsi"/>
          <w:szCs w:val="24"/>
        </w:rPr>
        <w:t xml:space="preserve">, a to zejména </w:t>
      </w:r>
      <w:r w:rsidR="00D54CE6">
        <w:rPr>
          <w:rFonts w:asciiTheme="minorHAnsi" w:hAnsiTheme="minorHAnsi"/>
          <w:szCs w:val="24"/>
        </w:rPr>
        <w:t>informování zadavatele o přijatých žádostech o vysvětlení zadávací dokumentace prostřednictvím profilu zadavatele</w:t>
      </w:r>
      <w:r w:rsidR="005F41F7">
        <w:rPr>
          <w:rFonts w:asciiTheme="minorHAnsi" w:hAnsiTheme="minorHAnsi"/>
          <w:szCs w:val="24"/>
        </w:rPr>
        <w:t xml:space="preserve"> v den doručení, průběžná koordinace zajištění odpovědí zadavatele</w:t>
      </w:r>
      <w:r w:rsidR="005B23DB">
        <w:rPr>
          <w:rFonts w:asciiTheme="minorHAnsi" w:hAnsiTheme="minorHAnsi"/>
          <w:szCs w:val="24"/>
        </w:rPr>
        <w:t xml:space="preserve">, vypracování finálního znění odpovědi zadavatele (vč. zajištění odpovědí na dotazy </w:t>
      </w:r>
      <w:r w:rsidR="00194143">
        <w:rPr>
          <w:rFonts w:asciiTheme="minorHAnsi" w:hAnsiTheme="minorHAnsi"/>
          <w:szCs w:val="24"/>
        </w:rPr>
        <w:t xml:space="preserve">k </w:t>
      </w:r>
      <w:r w:rsidR="005B23DB">
        <w:rPr>
          <w:rFonts w:asciiTheme="minorHAnsi" w:hAnsiTheme="minorHAnsi"/>
          <w:szCs w:val="24"/>
        </w:rPr>
        <w:t>formální/právní části zadávací dokumentace)</w:t>
      </w:r>
      <w:r w:rsidR="005F41F7">
        <w:rPr>
          <w:rFonts w:asciiTheme="minorHAnsi" w:hAnsiTheme="minorHAnsi"/>
          <w:szCs w:val="24"/>
        </w:rPr>
        <w:t xml:space="preserve"> ve lhůtě 3 pracovních dnů od obdržení žádosti o vysvětlení </w:t>
      </w:r>
      <w:r w:rsidR="005F41F7" w:rsidRPr="005F41F7">
        <w:rPr>
          <w:rFonts w:asciiTheme="minorHAnsi" w:hAnsiTheme="minorHAnsi"/>
          <w:szCs w:val="24"/>
        </w:rPr>
        <w:t>zadávací dokumentace</w:t>
      </w:r>
      <w:r w:rsidR="005F41F7">
        <w:rPr>
          <w:rFonts w:asciiTheme="minorHAnsi" w:hAnsiTheme="minorHAnsi"/>
          <w:szCs w:val="24"/>
        </w:rPr>
        <w:t xml:space="preserve"> a zveřejnění </w:t>
      </w:r>
      <w:r w:rsidR="005F41F7" w:rsidRPr="005F41F7">
        <w:rPr>
          <w:rFonts w:asciiTheme="minorHAnsi" w:hAnsiTheme="minorHAnsi"/>
          <w:szCs w:val="24"/>
        </w:rPr>
        <w:t>vysvětlení zadávací dokumentace</w:t>
      </w:r>
      <w:r w:rsidR="005F41F7">
        <w:rPr>
          <w:rFonts w:asciiTheme="minorHAnsi" w:hAnsiTheme="minorHAnsi"/>
          <w:szCs w:val="24"/>
        </w:rPr>
        <w:t xml:space="preserve"> na profilu zadavatele v</w:t>
      </w:r>
      <w:r w:rsidR="00A505CD">
        <w:rPr>
          <w:rFonts w:asciiTheme="minorHAnsi" w:hAnsiTheme="minorHAnsi"/>
          <w:szCs w:val="24"/>
        </w:rPr>
        <w:t> </w:t>
      </w:r>
      <w:r w:rsidR="005F41F7">
        <w:rPr>
          <w:rFonts w:asciiTheme="minorHAnsi" w:hAnsiTheme="minorHAnsi"/>
          <w:szCs w:val="24"/>
        </w:rPr>
        <w:t>NEN</w:t>
      </w:r>
    </w:p>
    <w:p w14:paraId="696810DF" w14:textId="75AFE4BA" w:rsidR="00A505CD" w:rsidRPr="00D327F5" w:rsidRDefault="00A505CD" w:rsidP="009B3DB1">
      <w:pPr>
        <w:pStyle w:val="normln0"/>
        <w:numPr>
          <w:ilvl w:val="0"/>
          <w:numId w:val="15"/>
        </w:numPr>
        <w:tabs>
          <w:tab w:val="clear" w:pos="644"/>
          <w:tab w:val="num" w:pos="1134"/>
        </w:tabs>
        <w:ind w:left="1134" w:hanging="425"/>
        <w:rPr>
          <w:rFonts w:asciiTheme="minorHAnsi" w:hAnsiTheme="minorHAnsi"/>
          <w:szCs w:val="24"/>
        </w:rPr>
      </w:pPr>
      <w:r>
        <w:rPr>
          <w:rFonts w:asciiTheme="minorHAnsi" w:hAnsiTheme="minorHAnsi"/>
          <w:szCs w:val="24"/>
        </w:rPr>
        <w:t xml:space="preserve">zajištění úpravy či doplnění zadávacích podkladů </w:t>
      </w:r>
      <w:r w:rsidRPr="00A505CD">
        <w:rPr>
          <w:rFonts w:asciiTheme="minorHAnsi" w:hAnsiTheme="minorHAnsi"/>
          <w:szCs w:val="24"/>
        </w:rPr>
        <w:t>na profilu zadavatele v</w:t>
      </w:r>
      <w:r>
        <w:rPr>
          <w:rFonts w:asciiTheme="minorHAnsi" w:hAnsiTheme="minorHAnsi"/>
          <w:szCs w:val="24"/>
        </w:rPr>
        <w:t> </w:t>
      </w:r>
      <w:r w:rsidRPr="00A505CD">
        <w:rPr>
          <w:rFonts w:asciiTheme="minorHAnsi" w:hAnsiTheme="minorHAnsi"/>
          <w:szCs w:val="24"/>
        </w:rPr>
        <w:t>NEN</w:t>
      </w:r>
      <w:r>
        <w:rPr>
          <w:rFonts w:asciiTheme="minorHAnsi" w:hAnsiTheme="minorHAnsi"/>
          <w:szCs w:val="24"/>
        </w:rPr>
        <w:t xml:space="preserve"> včetně zveřejnění opravného formuláře </w:t>
      </w:r>
      <w:r w:rsidRPr="00A505CD">
        <w:rPr>
          <w:rFonts w:asciiTheme="minorHAnsi" w:hAnsiTheme="minorHAnsi"/>
          <w:szCs w:val="24"/>
        </w:rPr>
        <w:t>ve Věstníku veřejných zakázek</w:t>
      </w:r>
    </w:p>
    <w:p w14:paraId="111062C0" w14:textId="77777777" w:rsidR="009B3DB1" w:rsidRDefault="009B3DB1" w:rsidP="009B3DB1">
      <w:pPr>
        <w:pStyle w:val="normln0"/>
        <w:numPr>
          <w:ilvl w:val="0"/>
          <w:numId w:val="15"/>
        </w:numPr>
        <w:tabs>
          <w:tab w:val="clear" w:pos="644"/>
          <w:tab w:val="num" w:pos="1134"/>
        </w:tabs>
        <w:ind w:left="1134" w:hanging="425"/>
        <w:rPr>
          <w:rFonts w:asciiTheme="minorHAnsi" w:hAnsiTheme="minorHAnsi"/>
          <w:szCs w:val="24"/>
        </w:rPr>
      </w:pPr>
      <w:r w:rsidRPr="00D327F5">
        <w:rPr>
          <w:rFonts w:asciiTheme="minorHAnsi" w:hAnsiTheme="minorHAnsi"/>
          <w:szCs w:val="24"/>
        </w:rPr>
        <w:t>zajištění prohlídky místa plnění dle dohody a koordinace se zadavatelem</w:t>
      </w:r>
    </w:p>
    <w:p w14:paraId="6E261080" w14:textId="189A248B" w:rsidR="005F41F7" w:rsidRDefault="005F41F7" w:rsidP="009B3DB1">
      <w:pPr>
        <w:pStyle w:val="normln0"/>
        <w:numPr>
          <w:ilvl w:val="0"/>
          <w:numId w:val="15"/>
        </w:numPr>
        <w:tabs>
          <w:tab w:val="clear" w:pos="644"/>
          <w:tab w:val="num" w:pos="1134"/>
        </w:tabs>
        <w:ind w:left="1134" w:hanging="425"/>
        <w:rPr>
          <w:rFonts w:asciiTheme="minorHAnsi" w:hAnsiTheme="minorHAnsi"/>
          <w:szCs w:val="24"/>
        </w:rPr>
      </w:pPr>
      <w:r>
        <w:rPr>
          <w:rFonts w:asciiTheme="minorHAnsi" w:hAnsiTheme="minorHAnsi"/>
          <w:szCs w:val="24"/>
        </w:rPr>
        <w:t>zajištění jmenování komise zadavatele (pro otevírání nabídek, posouzení kvalifikace, hodnocení nabídek) a zajištění pozvání členů komise na její jednání</w:t>
      </w:r>
    </w:p>
    <w:p w14:paraId="426A1421" w14:textId="0641D333" w:rsidR="00C25BF6" w:rsidRPr="00D327F5" w:rsidRDefault="00C25BF6" w:rsidP="009B3DB1">
      <w:pPr>
        <w:pStyle w:val="normln0"/>
        <w:numPr>
          <w:ilvl w:val="0"/>
          <w:numId w:val="15"/>
        </w:numPr>
        <w:tabs>
          <w:tab w:val="clear" w:pos="644"/>
          <w:tab w:val="num" w:pos="1134"/>
        </w:tabs>
        <w:ind w:left="1134" w:hanging="425"/>
        <w:rPr>
          <w:rFonts w:asciiTheme="minorHAnsi" w:hAnsiTheme="minorHAnsi"/>
          <w:szCs w:val="24"/>
        </w:rPr>
      </w:pPr>
      <w:r>
        <w:rPr>
          <w:rFonts w:asciiTheme="minorHAnsi" w:hAnsiTheme="minorHAnsi"/>
          <w:szCs w:val="24"/>
        </w:rPr>
        <w:t>zpracování návrhu rozhodnutí o námitkách proti stanovení zadávacích podmínek</w:t>
      </w:r>
    </w:p>
    <w:p w14:paraId="1C658E3A" w14:textId="77777777" w:rsidR="009B3DB1" w:rsidRPr="00D327F5" w:rsidRDefault="009B3DB1" w:rsidP="009B3DB1">
      <w:pPr>
        <w:pStyle w:val="normln0"/>
        <w:numPr>
          <w:ilvl w:val="0"/>
          <w:numId w:val="16"/>
        </w:numPr>
        <w:spacing w:before="240"/>
        <w:rPr>
          <w:rFonts w:asciiTheme="minorHAnsi" w:hAnsiTheme="minorHAnsi"/>
          <w:b/>
          <w:color w:val="000000"/>
          <w:szCs w:val="24"/>
        </w:rPr>
      </w:pPr>
      <w:r w:rsidRPr="00D327F5">
        <w:rPr>
          <w:rFonts w:asciiTheme="minorHAnsi" w:hAnsiTheme="minorHAnsi"/>
          <w:b/>
          <w:color w:val="000000"/>
          <w:szCs w:val="24"/>
        </w:rPr>
        <w:t>V průběhu lhůty pro výběr nejvhodnější nabídky:</w:t>
      </w:r>
    </w:p>
    <w:p w14:paraId="7F0E1990" w14:textId="708577E8" w:rsidR="009B3DB1" w:rsidRPr="00D327F5" w:rsidRDefault="009B3DB1" w:rsidP="009B3DB1">
      <w:pPr>
        <w:pStyle w:val="normln0"/>
        <w:numPr>
          <w:ilvl w:val="0"/>
          <w:numId w:val="17"/>
        </w:numPr>
        <w:spacing w:before="60"/>
        <w:ind w:left="1134" w:hanging="425"/>
        <w:rPr>
          <w:rFonts w:asciiTheme="minorHAnsi" w:hAnsiTheme="minorHAnsi"/>
          <w:color w:val="000000"/>
          <w:szCs w:val="24"/>
        </w:rPr>
      </w:pPr>
      <w:r w:rsidRPr="00D327F5">
        <w:rPr>
          <w:rFonts w:asciiTheme="minorHAnsi" w:hAnsiTheme="minorHAnsi"/>
          <w:color w:val="000000"/>
          <w:szCs w:val="24"/>
        </w:rPr>
        <w:t xml:space="preserve">zpracování odborného posouzení kvalifikačních předpokladů jednotlivých </w:t>
      </w:r>
      <w:r w:rsidR="00927146">
        <w:rPr>
          <w:rFonts w:asciiTheme="minorHAnsi" w:hAnsiTheme="minorHAnsi"/>
          <w:color w:val="000000"/>
          <w:szCs w:val="24"/>
        </w:rPr>
        <w:t>účastníků zadávacího řízení</w:t>
      </w:r>
      <w:r w:rsidR="00927146" w:rsidRPr="00D327F5">
        <w:rPr>
          <w:rFonts w:asciiTheme="minorHAnsi" w:hAnsiTheme="minorHAnsi"/>
          <w:color w:val="000000"/>
          <w:szCs w:val="24"/>
        </w:rPr>
        <w:t xml:space="preserve"> </w:t>
      </w:r>
    </w:p>
    <w:p w14:paraId="025AF9D4" w14:textId="3AA1E78A" w:rsidR="00676B6C" w:rsidRDefault="009B3DB1" w:rsidP="00013260">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 xml:space="preserve">vypracování důvodů a podkladů pro rozhodnutí zadavatele při </w:t>
      </w:r>
      <w:r w:rsidR="00927146">
        <w:rPr>
          <w:rFonts w:asciiTheme="minorHAnsi" w:hAnsiTheme="minorHAnsi"/>
          <w:color w:val="000000"/>
          <w:szCs w:val="24"/>
        </w:rPr>
        <w:t xml:space="preserve">případném </w:t>
      </w:r>
      <w:r w:rsidRPr="00D327F5">
        <w:rPr>
          <w:rFonts w:asciiTheme="minorHAnsi" w:hAnsiTheme="minorHAnsi"/>
          <w:color w:val="000000"/>
          <w:szCs w:val="24"/>
        </w:rPr>
        <w:t xml:space="preserve">vyloučení </w:t>
      </w:r>
      <w:r w:rsidR="00927146">
        <w:rPr>
          <w:rFonts w:asciiTheme="minorHAnsi" w:hAnsiTheme="minorHAnsi"/>
          <w:color w:val="000000"/>
          <w:szCs w:val="24"/>
        </w:rPr>
        <w:t>účastníků</w:t>
      </w:r>
      <w:r w:rsidR="00927146" w:rsidRPr="00D327F5">
        <w:rPr>
          <w:rFonts w:asciiTheme="minorHAnsi" w:hAnsiTheme="minorHAnsi"/>
          <w:color w:val="000000"/>
          <w:szCs w:val="24"/>
        </w:rPr>
        <w:t xml:space="preserve"> </w:t>
      </w:r>
      <w:r w:rsidRPr="00D327F5">
        <w:rPr>
          <w:rFonts w:asciiTheme="minorHAnsi" w:hAnsiTheme="minorHAnsi"/>
          <w:color w:val="000000"/>
          <w:szCs w:val="24"/>
        </w:rPr>
        <w:t xml:space="preserve">z další účasti ve veřejné zakázce z důvodu nesplnění </w:t>
      </w:r>
      <w:r w:rsidR="00927146" w:rsidRPr="00927146">
        <w:rPr>
          <w:rFonts w:asciiTheme="minorHAnsi" w:hAnsiTheme="minorHAnsi"/>
          <w:color w:val="000000"/>
          <w:szCs w:val="24"/>
        </w:rPr>
        <w:t xml:space="preserve">kvalifikačních předpokladů </w:t>
      </w:r>
    </w:p>
    <w:p w14:paraId="6A060D91" w14:textId="34A4E7FC" w:rsidR="00676B6C" w:rsidRPr="00676B6C" w:rsidRDefault="00676B6C" w:rsidP="00027459">
      <w:pPr>
        <w:pStyle w:val="normln0"/>
        <w:numPr>
          <w:ilvl w:val="0"/>
          <w:numId w:val="17"/>
        </w:numPr>
        <w:ind w:left="1134" w:hanging="425"/>
        <w:rPr>
          <w:rFonts w:asciiTheme="minorHAnsi" w:hAnsiTheme="minorHAnsi"/>
          <w:color w:val="000000"/>
          <w:szCs w:val="24"/>
        </w:rPr>
      </w:pPr>
      <w:r w:rsidRPr="00676B6C">
        <w:rPr>
          <w:rFonts w:asciiTheme="minorHAnsi" w:hAnsiTheme="minorHAnsi"/>
          <w:color w:val="000000"/>
          <w:szCs w:val="24"/>
        </w:rPr>
        <w:t xml:space="preserve">zpracování odborného posouzení </w:t>
      </w:r>
      <w:r>
        <w:rPr>
          <w:rFonts w:asciiTheme="minorHAnsi" w:hAnsiTheme="minorHAnsi"/>
          <w:color w:val="000000"/>
          <w:szCs w:val="24"/>
        </w:rPr>
        <w:t>hodnotících kritérií v nabídkách</w:t>
      </w:r>
      <w:r w:rsidRPr="00676B6C">
        <w:rPr>
          <w:rFonts w:asciiTheme="minorHAnsi" w:hAnsiTheme="minorHAnsi"/>
          <w:color w:val="000000"/>
          <w:szCs w:val="24"/>
        </w:rPr>
        <w:t xml:space="preserve"> jednotlivých účastníků zadávacího řízení </w:t>
      </w:r>
    </w:p>
    <w:p w14:paraId="6A1ADF87" w14:textId="595E7446" w:rsidR="009B3DB1" w:rsidRPr="00D327F5" w:rsidRDefault="00927146" w:rsidP="009B3DB1">
      <w:pPr>
        <w:pStyle w:val="normln0"/>
        <w:numPr>
          <w:ilvl w:val="0"/>
          <w:numId w:val="17"/>
        </w:numPr>
        <w:ind w:left="1134" w:hanging="425"/>
        <w:rPr>
          <w:rFonts w:asciiTheme="minorHAnsi" w:hAnsiTheme="minorHAnsi"/>
          <w:color w:val="000000"/>
          <w:szCs w:val="24"/>
        </w:rPr>
      </w:pPr>
      <w:r>
        <w:rPr>
          <w:rFonts w:asciiTheme="minorHAnsi" w:hAnsiTheme="minorHAnsi"/>
          <w:color w:val="000000"/>
          <w:szCs w:val="24"/>
        </w:rPr>
        <w:t xml:space="preserve">zajištění </w:t>
      </w:r>
      <w:r w:rsidR="009B3DB1" w:rsidRPr="00D327F5">
        <w:rPr>
          <w:rFonts w:asciiTheme="minorHAnsi" w:hAnsiTheme="minorHAnsi"/>
          <w:color w:val="000000"/>
          <w:szCs w:val="24"/>
        </w:rPr>
        <w:t xml:space="preserve">odeslání rozhodnutí zadavatele ve věci vyloučení </w:t>
      </w:r>
      <w:r>
        <w:rPr>
          <w:rFonts w:asciiTheme="minorHAnsi" w:hAnsiTheme="minorHAnsi"/>
          <w:color w:val="000000"/>
          <w:szCs w:val="24"/>
        </w:rPr>
        <w:t>účastníků v NEN</w:t>
      </w:r>
    </w:p>
    <w:p w14:paraId="6A2879C2" w14:textId="77777777" w:rsidR="009B3DB1" w:rsidRPr="00D327F5" w:rsidRDefault="009B3DB1" w:rsidP="009B3DB1">
      <w:pPr>
        <w:pStyle w:val="normln0"/>
        <w:numPr>
          <w:ilvl w:val="0"/>
          <w:numId w:val="17"/>
        </w:numPr>
        <w:ind w:left="1134" w:hanging="425"/>
        <w:rPr>
          <w:rFonts w:asciiTheme="minorHAnsi" w:hAnsiTheme="minorHAnsi"/>
          <w:szCs w:val="24"/>
        </w:rPr>
      </w:pPr>
      <w:r w:rsidRPr="00D327F5">
        <w:rPr>
          <w:rFonts w:asciiTheme="minorHAnsi" w:hAnsiTheme="minorHAnsi"/>
          <w:color w:val="000000"/>
          <w:szCs w:val="24"/>
        </w:rPr>
        <w:t>zajištění potřebných dokladů o průběhu jednání komis</w:t>
      </w:r>
      <w:r w:rsidRPr="00D327F5">
        <w:rPr>
          <w:rFonts w:asciiTheme="minorHAnsi" w:hAnsiTheme="minorHAnsi"/>
          <w:szCs w:val="24"/>
        </w:rPr>
        <w:t>e – doklady o jmenování členů a prohlášení o nepodjatosti a důvěrnosti údajů, zpracování zápisů z jednání komise a zprávy o posouzení a hodnocení nabídek</w:t>
      </w:r>
    </w:p>
    <w:p w14:paraId="70196BF3" w14:textId="23072034" w:rsidR="005D24B1" w:rsidRDefault="005D24B1" w:rsidP="00013260">
      <w:pPr>
        <w:pStyle w:val="normln0"/>
        <w:numPr>
          <w:ilvl w:val="0"/>
          <w:numId w:val="17"/>
        </w:numPr>
        <w:ind w:left="1134" w:hanging="425"/>
        <w:rPr>
          <w:rFonts w:asciiTheme="minorHAnsi" w:hAnsiTheme="minorHAnsi"/>
          <w:szCs w:val="24"/>
        </w:rPr>
      </w:pPr>
      <w:r>
        <w:rPr>
          <w:rFonts w:asciiTheme="minorHAnsi" w:hAnsiTheme="minorHAnsi"/>
          <w:szCs w:val="24"/>
        </w:rPr>
        <w:t>zajištění návrhu</w:t>
      </w:r>
      <w:r w:rsidRPr="00D327F5">
        <w:rPr>
          <w:rFonts w:asciiTheme="minorHAnsi" w:hAnsiTheme="minorHAnsi"/>
          <w:szCs w:val="24"/>
        </w:rPr>
        <w:t xml:space="preserve"> </w:t>
      </w:r>
      <w:r w:rsidR="009B3DB1" w:rsidRPr="00D327F5">
        <w:rPr>
          <w:rFonts w:asciiTheme="minorHAnsi" w:hAnsiTheme="minorHAnsi"/>
          <w:szCs w:val="24"/>
        </w:rPr>
        <w:t xml:space="preserve">rozhodnutí zadavatele o </w:t>
      </w:r>
      <w:r>
        <w:rPr>
          <w:rFonts w:asciiTheme="minorHAnsi" w:hAnsiTheme="minorHAnsi"/>
          <w:szCs w:val="24"/>
        </w:rPr>
        <w:t>výběru nejvhodnější nabídky a jeho odeslání v NEN</w:t>
      </w:r>
    </w:p>
    <w:p w14:paraId="42C1F8F8" w14:textId="583CE56B" w:rsidR="005D24B1" w:rsidRPr="005D24B1" w:rsidRDefault="005D24B1" w:rsidP="005D24B1">
      <w:pPr>
        <w:pStyle w:val="normln0"/>
        <w:numPr>
          <w:ilvl w:val="0"/>
          <w:numId w:val="17"/>
        </w:numPr>
        <w:ind w:left="1134" w:hanging="425"/>
        <w:rPr>
          <w:rFonts w:asciiTheme="minorHAnsi" w:hAnsiTheme="minorHAnsi"/>
          <w:szCs w:val="24"/>
        </w:rPr>
      </w:pPr>
      <w:r w:rsidRPr="005D24B1">
        <w:rPr>
          <w:rFonts w:asciiTheme="minorHAnsi" w:hAnsiTheme="minorHAnsi"/>
          <w:szCs w:val="24"/>
        </w:rPr>
        <w:t>zajištění</w:t>
      </w:r>
      <w:r w:rsidR="00676B6C">
        <w:rPr>
          <w:rFonts w:asciiTheme="minorHAnsi" w:hAnsiTheme="minorHAnsi"/>
          <w:szCs w:val="24"/>
        </w:rPr>
        <w:t xml:space="preserve"> případného</w:t>
      </w:r>
      <w:r w:rsidRPr="005D24B1">
        <w:rPr>
          <w:rFonts w:asciiTheme="minorHAnsi" w:hAnsiTheme="minorHAnsi"/>
          <w:szCs w:val="24"/>
        </w:rPr>
        <w:t xml:space="preserve"> návrhu rozhodnutí zadavatele o vyloučení účastníka a jeho odeslání v NEN</w:t>
      </w:r>
    </w:p>
    <w:p w14:paraId="360CFFDD" w14:textId="636B2795" w:rsidR="009B3DB1" w:rsidRPr="00D327F5" w:rsidRDefault="009B3DB1" w:rsidP="009B3DB1">
      <w:pPr>
        <w:pStyle w:val="normln0"/>
        <w:numPr>
          <w:ilvl w:val="0"/>
          <w:numId w:val="17"/>
        </w:numPr>
        <w:ind w:left="1134" w:hanging="425"/>
        <w:rPr>
          <w:rFonts w:asciiTheme="minorHAnsi" w:hAnsiTheme="minorHAnsi"/>
          <w:szCs w:val="24"/>
        </w:rPr>
      </w:pPr>
      <w:r w:rsidRPr="00D327F5">
        <w:rPr>
          <w:rFonts w:asciiTheme="minorHAnsi" w:hAnsiTheme="minorHAnsi"/>
          <w:szCs w:val="24"/>
        </w:rPr>
        <w:t xml:space="preserve">v případě podání námitek </w:t>
      </w:r>
      <w:r w:rsidR="005D24B1">
        <w:rPr>
          <w:rFonts w:asciiTheme="minorHAnsi" w:hAnsiTheme="minorHAnsi"/>
          <w:szCs w:val="24"/>
        </w:rPr>
        <w:t xml:space="preserve">proti výběru či vyloučení </w:t>
      </w:r>
      <w:r w:rsidRPr="00D327F5">
        <w:rPr>
          <w:rFonts w:asciiTheme="minorHAnsi" w:hAnsiTheme="minorHAnsi"/>
          <w:szCs w:val="24"/>
        </w:rPr>
        <w:t xml:space="preserve">vypracování </w:t>
      </w:r>
      <w:r w:rsidR="005D24B1">
        <w:rPr>
          <w:rFonts w:asciiTheme="minorHAnsi" w:hAnsiTheme="minorHAnsi"/>
          <w:szCs w:val="24"/>
        </w:rPr>
        <w:t>návrhu rozhodnutí o námitkách a jeho odeslání v NEN</w:t>
      </w:r>
    </w:p>
    <w:p w14:paraId="2BC0950E" w14:textId="20DA5DEA"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lastRenderedPageBreak/>
        <w:t xml:space="preserve">v případě podání návrhu na přezkoumání úkonů zadavatele k Úřadu pro ochranu hospodářské soutěže zpracování </w:t>
      </w:r>
      <w:r w:rsidR="005D24B1">
        <w:rPr>
          <w:rFonts w:asciiTheme="minorHAnsi" w:hAnsiTheme="minorHAnsi"/>
          <w:color w:val="000000"/>
          <w:szCs w:val="24"/>
        </w:rPr>
        <w:t>návrhu vyjádření</w:t>
      </w:r>
      <w:r w:rsidR="005D24B1" w:rsidRPr="00D327F5">
        <w:rPr>
          <w:rFonts w:asciiTheme="minorHAnsi" w:hAnsiTheme="minorHAnsi"/>
          <w:color w:val="000000"/>
          <w:szCs w:val="24"/>
        </w:rPr>
        <w:t xml:space="preserve"> </w:t>
      </w:r>
      <w:r w:rsidRPr="00D327F5">
        <w:rPr>
          <w:rFonts w:asciiTheme="minorHAnsi" w:hAnsiTheme="minorHAnsi"/>
          <w:color w:val="000000"/>
          <w:szCs w:val="24"/>
        </w:rPr>
        <w:t>zadavatele a komunikace s Úřadem pro ochranu hospodářské soutěže</w:t>
      </w:r>
    </w:p>
    <w:p w14:paraId="162316C6" w14:textId="7C22CC5F"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 xml:space="preserve">předání kompletních </w:t>
      </w:r>
      <w:r w:rsidR="005D24B1">
        <w:rPr>
          <w:rFonts w:asciiTheme="minorHAnsi" w:hAnsiTheme="minorHAnsi"/>
          <w:color w:val="000000"/>
          <w:szCs w:val="24"/>
        </w:rPr>
        <w:t>zadávacích podkladů</w:t>
      </w:r>
      <w:r w:rsidRPr="00D327F5">
        <w:rPr>
          <w:rFonts w:asciiTheme="minorHAnsi" w:hAnsiTheme="minorHAnsi"/>
          <w:color w:val="000000"/>
          <w:szCs w:val="24"/>
        </w:rPr>
        <w:t xml:space="preserve"> </w:t>
      </w:r>
      <w:r w:rsidR="005D24B1" w:rsidRPr="005D24B1">
        <w:rPr>
          <w:rFonts w:asciiTheme="minorHAnsi" w:hAnsiTheme="minorHAnsi"/>
          <w:color w:val="000000"/>
          <w:szCs w:val="24"/>
        </w:rPr>
        <w:t>Úřad</w:t>
      </w:r>
      <w:r w:rsidR="005D24B1">
        <w:rPr>
          <w:rFonts w:asciiTheme="minorHAnsi" w:hAnsiTheme="minorHAnsi"/>
          <w:color w:val="000000"/>
          <w:szCs w:val="24"/>
        </w:rPr>
        <w:t>u</w:t>
      </w:r>
      <w:r w:rsidR="005D24B1" w:rsidRPr="005D24B1">
        <w:rPr>
          <w:rFonts w:asciiTheme="minorHAnsi" w:hAnsiTheme="minorHAnsi"/>
          <w:color w:val="000000"/>
          <w:szCs w:val="24"/>
        </w:rPr>
        <w:t xml:space="preserve"> pro ochranu hospodářské soutěže</w:t>
      </w:r>
      <w:r w:rsidR="005D24B1" w:rsidRPr="005D24B1" w:rsidDel="005D24B1">
        <w:rPr>
          <w:rFonts w:asciiTheme="minorHAnsi" w:hAnsiTheme="minorHAnsi"/>
          <w:color w:val="000000"/>
          <w:szCs w:val="24"/>
        </w:rPr>
        <w:t xml:space="preserve"> </w:t>
      </w:r>
      <w:r w:rsidR="005D24B1">
        <w:rPr>
          <w:rFonts w:asciiTheme="minorHAnsi" w:hAnsiTheme="minorHAnsi"/>
          <w:color w:val="000000"/>
          <w:szCs w:val="24"/>
        </w:rPr>
        <w:t xml:space="preserve">a zastupování zadavatele před </w:t>
      </w:r>
      <w:r w:rsidR="005D24B1" w:rsidRPr="005D24B1">
        <w:rPr>
          <w:rFonts w:asciiTheme="minorHAnsi" w:hAnsiTheme="minorHAnsi"/>
          <w:color w:val="000000"/>
          <w:szCs w:val="24"/>
        </w:rPr>
        <w:t>Úřadem pro ochranu hospodářské soutěže</w:t>
      </w:r>
      <w:r w:rsidR="005D24B1" w:rsidRPr="005D24B1" w:rsidDel="005D24B1">
        <w:rPr>
          <w:rFonts w:asciiTheme="minorHAnsi" w:hAnsiTheme="minorHAnsi"/>
          <w:color w:val="000000"/>
          <w:szCs w:val="24"/>
        </w:rPr>
        <w:t xml:space="preserve"> </w:t>
      </w:r>
    </w:p>
    <w:p w14:paraId="69A8FDA8" w14:textId="0545BE40" w:rsidR="00676B6C" w:rsidRDefault="009B3DB1" w:rsidP="00013260">
      <w:pPr>
        <w:pStyle w:val="normln0"/>
        <w:numPr>
          <w:ilvl w:val="0"/>
          <w:numId w:val="17"/>
        </w:numPr>
        <w:ind w:left="1134" w:hanging="425"/>
        <w:rPr>
          <w:rFonts w:asciiTheme="minorHAnsi" w:hAnsiTheme="minorHAnsi"/>
          <w:color w:val="000000"/>
          <w:szCs w:val="24"/>
        </w:rPr>
      </w:pPr>
      <w:r w:rsidRPr="00676B6C">
        <w:rPr>
          <w:rFonts w:asciiTheme="minorHAnsi" w:hAnsiTheme="minorHAnsi"/>
          <w:color w:val="000000"/>
          <w:szCs w:val="24"/>
        </w:rPr>
        <w:t>zajištění řádného ukončení zadávacího řízení</w:t>
      </w:r>
      <w:r w:rsidR="00676B6C">
        <w:rPr>
          <w:rFonts w:asciiTheme="minorHAnsi" w:hAnsiTheme="minorHAnsi"/>
          <w:color w:val="000000"/>
          <w:szCs w:val="24"/>
        </w:rPr>
        <w:t>, a to</w:t>
      </w:r>
      <w:r w:rsidRPr="00676B6C">
        <w:rPr>
          <w:rFonts w:asciiTheme="minorHAnsi" w:hAnsiTheme="minorHAnsi"/>
          <w:color w:val="000000"/>
          <w:szCs w:val="24"/>
        </w:rPr>
        <w:t xml:space="preserve"> </w:t>
      </w:r>
      <w:r w:rsidR="005D24B1" w:rsidRPr="00676B6C">
        <w:rPr>
          <w:rFonts w:asciiTheme="minorHAnsi" w:hAnsiTheme="minorHAnsi"/>
          <w:color w:val="000000"/>
          <w:szCs w:val="24"/>
        </w:rPr>
        <w:t>včetně zajištění součinnosti vybraného dodavatel</w:t>
      </w:r>
      <w:r w:rsidR="00676B6C" w:rsidRPr="00676B6C">
        <w:rPr>
          <w:rFonts w:asciiTheme="minorHAnsi" w:hAnsiTheme="minorHAnsi"/>
          <w:color w:val="000000"/>
          <w:szCs w:val="24"/>
        </w:rPr>
        <w:t>e</w:t>
      </w:r>
      <w:r w:rsidR="005D24B1" w:rsidRPr="00676B6C">
        <w:rPr>
          <w:rFonts w:asciiTheme="minorHAnsi" w:hAnsiTheme="minorHAnsi"/>
          <w:color w:val="000000"/>
          <w:szCs w:val="24"/>
        </w:rPr>
        <w:t xml:space="preserve"> před uzavřením </w:t>
      </w:r>
      <w:r w:rsidR="005D24B1" w:rsidRPr="00676B6C">
        <w:rPr>
          <w:rFonts w:asciiTheme="minorHAnsi" w:hAnsiTheme="minorHAnsi"/>
          <w:noProof/>
          <w:color w:val="000000"/>
          <w:szCs w:val="24"/>
        </w:rPr>
        <w:t>smlouvy</w:t>
      </w:r>
    </w:p>
    <w:p w14:paraId="5C2219BF" w14:textId="1546900B" w:rsidR="00676B6C" w:rsidRPr="00027459" w:rsidRDefault="009B3DB1" w:rsidP="00027459">
      <w:pPr>
        <w:pStyle w:val="normln0"/>
        <w:numPr>
          <w:ilvl w:val="0"/>
          <w:numId w:val="17"/>
        </w:numPr>
        <w:ind w:left="1134" w:hanging="425"/>
        <w:rPr>
          <w:rFonts w:asciiTheme="minorHAnsi" w:hAnsiTheme="minorHAnsi"/>
          <w:color w:val="000000"/>
          <w:szCs w:val="24"/>
        </w:rPr>
      </w:pPr>
      <w:r w:rsidRPr="00676B6C">
        <w:rPr>
          <w:rFonts w:asciiTheme="minorHAnsi" w:hAnsiTheme="minorHAnsi"/>
          <w:color w:val="000000"/>
          <w:szCs w:val="24"/>
        </w:rPr>
        <w:t xml:space="preserve">zpracování </w:t>
      </w:r>
      <w:r w:rsidR="00676B6C" w:rsidRPr="00027459">
        <w:rPr>
          <w:rFonts w:asciiTheme="minorHAnsi" w:hAnsiTheme="minorHAnsi"/>
          <w:color w:val="000000"/>
          <w:szCs w:val="24"/>
        </w:rPr>
        <w:t>a</w:t>
      </w:r>
      <w:r w:rsidR="00676B6C" w:rsidRPr="00676B6C">
        <w:rPr>
          <w:rFonts w:asciiTheme="minorHAnsi" w:hAnsiTheme="minorHAnsi"/>
          <w:b/>
          <w:bCs/>
          <w:color w:val="000000"/>
          <w:szCs w:val="24"/>
        </w:rPr>
        <w:t xml:space="preserve"> </w:t>
      </w:r>
      <w:r w:rsidR="00676B6C" w:rsidRPr="00676B6C">
        <w:rPr>
          <w:rFonts w:asciiTheme="minorHAnsi" w:hAnsiTheme="minorHAnsi"/>
          <w:color w:val="000000"/>
          <w:szCs w:val="24"/>
        </w:rPr>
        <w:t>zveřejnění vyplněného formuláře 29 Oznámení o výsledku zadávacího řízení – obecná veřejná zakázka ve Věstníku veřejných zakázek (na </w:t>
      </w:r>
      <w:hyperlink r:id="rId9" w:history="1">
        <w:r w:rsidR="00676B6C" w:rsidRPr="00676B6C">
          <w:rPr>
            <w:rStyle w:val="Hypertextovodkaz"/>
            <w:rFonts w:asciiTheme="minorHAnsi" w:hAnsiTheme="minorHAnsi"/>
            <w:szCs w:val="24"/>
          </w:rPr>
          <w:t>https://vvz.nipez.cz</w:t>
        </w:r>
      </w:hyperlink>
      <w:r w:rsidR="00676B6C" w:rsidRPr="00676B6C">
        <w:rPr>
          <w:rFonts w:asciiTheme="minorHAnsi" w:hAnsiTheme="minorHAnsi"/>
          <w:color w:val="000000"/>
          <w:szCs w:val="24"/>
        </w:rPr>
        <w:t xml:space="preserve"> ) a v Úředním věstníku EU</w:t>
      </w:r>
    </w:p>
    <w:p w14:paraId="2D32E431" w14:textId="2DF4CC65" w:rsidR="009B3DB1" w:rsidRPr="00D327F5" w:rsidRDefault="009B3DB1" w:rsidP="009B3DB1">
      <w:pPr>
        <w:numPr>
          <w:ilvl w:val="0"/>
          <w:numId w:val="17"/>
        </w:numPr>
        <w:ind w:left="1134" w:hanging="425"/>
        <w:jc w:val="both"/>
        <w:rPr>
          <w:rFonts w:asciiTheme="minorHAnsi" w:hAnsiTheme="minorHAnsi"/>
          <w:color w:val="000000"/>
          <w:sz w:val="24"/>
          <w:szCs w:val="24"/>
          <w:lang w:val="x-none"/>
        </w:rPr>
      </w:pPr>
      <w:r w:rsidRPr="00D327F5">
        <w:rPr>
          <w:rFonts w:asciiTheme="minorHAnsi" w:hAnsiTheme="minorHAnsi"/>
          <w:color w:val="000000"/>
          <w:sz w:val="24"/>
          <w:szCs w:val="24"/>
          <w:lang w:val="x-none"/>
        </w:rPr>
        <w:t>vypracování</w:t>
      </w:r>
      <w:r w:rsidRPr="00D327F5">
        <w:rPr>
          <w:rFonts w:asciiTheme="minorHAnsi" w:hAnsiTheme="minorHAnsi"/>
          <w:color w:val="000000"/>
          <w:sz w:val="24"/>
          <w:szCs w:val="24"/>
        </w:rPr>
        <w:t xml:space="preserve"> </w:t>
      </w:r>
      <w:r w:rsidRPr="00D327F5">
        <w:rPr>
          <w:rFonts w:asciiTheme="minorHAnsi" w:hAnsiTheme="minorHAnsi"/>
          <w:color w:val="000000"/>
          <w:sz w:val="24"/>
          <w:szCs w:val="24"/>
          <w:lang w:val="x-none"/>
        </w:rPr>
        <w:t xml:space="preserve">a uveřejnění písemné zprávy zadavatele </w:t>
      </w:r>
      <w:r w:rsidR="00676B6C">
        <w:rPr>
          <w:rFonts w:asciiTheme="minorHAnsi" w:hAnsiTheme="minorHAnsi"/>
          <w:color w:val="000000"/>
          <w:sz w:val="24"/>
          <w:szCs w:val="24"/>
        </w:rPr>
        <w:t>v NEN</w:t>
      </w:r>
      <w:r w:rsidRPr="00D327F5">
        <w:rPr>
          <w:rFonts w:asciiTheme="minorHAnsi" w:hAnsiTheme="minorHAnsi"/>
          <w:color w:val="000000"/>
          <w:sz w:val="24"/>
          <w:szCs w:val="24"/>
        </w:rPr>
        <w:t xml:space="preserve"> </w:t>
      </w:r>
      <w:r w:rsidRPr="00D327F5">
        <w:rPr>
          <w:rFonts w:asciiTheme="minorHAnsi" w:hAnsiTheme="minorHAnsi"/>
          <w:color w:val="000000"/>
          <w:sz w:val="24"/>
          <w:szCs w:val="24"/>
          <w:lang w:val="x-none"/>
        </w:rPr>
        <w:t xml:space="preserve"> </w:t>
      </w:r>
    </w:p>
    <w:p w14:paraId="1AE7E351" w14:textId="77777777" w:rsidR="009B3DB1" w:rsidRPr="00D327F5" w:rsidRDefault="009B3DB1" w:rsidP="009B3DB1">
      <w:pPr>
        <w:pStyle w:val="normln0"/>
        <w:numPr>
          <w:ilvl w:val="0"/>
          <w:numId w:val="16"/>
        </w:numPr>
        <w:spacing w:before="240"/>
        <w:rPr>
          <w:rFonts w:asciiTheme="minorHAnsi" w:hAnsiTheme="minorHAnsi"/>
          <w:b/>
          <w:color w:val="000000"/>
          <w:szCs w:val="24"/>
        </w:rPr>
      </w:pPr>
      <w:r w:rsidRPr="00D327F5">
        <w:rPr>
          <w:rFonts w:asciiTheme="minorHAnsi" w:hAnsiTheme="minorHAnsi"/>
          <w:b/>
          <w:color w:val="000000"/>
          <w:szCs w:val="24"/>
        </w:rPr>
        <w:t>Ukončení veřejné zakázky:</w:t>
      </w:r>
    </w:p>
    <w:p w14:paraId="4D0847AF" w14:textId="77777777" w:rsidR="009B3DB1" w:rsidRPr="00D327F5" w:rsidRDefault="009B3DB1" w:rsidP="009B3DB1">
      <w:pPr>
        <w:numPr>
          <w:ilvl w:val="0"/>
          <w:numId w:val="18"/>
        </w:numPr>
        <w:spacing w:before="60"/>
        <w:ind w:left="1134" w:hanging="425"/>
        <w:jc w:val="both"/>
        <w:rPr>
          <w:rFonts w:asciiTheme="minorHAnsi" w:hAnsiTheme="minorHAnsi"/>
          <w:sz w:val="24"/>
          <w:szCs w:val="24"/>
        </w:rPr>
      </w:pPr>
      <w:r w:rsidRPr="00D327F5">
        <w:rPr>
          <w:rFonts w:asciiTheme="minorHAnsi" w:hAnsiTheme="minorHAnsi"/>
          <w:sz w:val="24"/>
          <w:szCs w:val="24"/>
        </w:rPr>
        <w:t>kompletace podkladů o průběhu veřejné zakázky a předání dokumentace zadavateli k archivaci po dobu 10 let od uzavření smlouvy, její změny nebo od zrušení zadávacího řízení</w:t>
      </w:r>
    </w:p>
    <w:p w14:paraId="17F6F4C7" w14:textId="77777777" w:rsidR="00A27BC9" w:rsidRDefault="00A27BC9" w:rsidP="009B3DB1">
      <w:pPr>
        <w:spacing w:before="120"/>
        <w:ind w:left="284"/>
        <w:jc w:val="both"/>
        <w:rPr>
          <w:rFonts w:asciiTheme="minorHAnsi" w:hAnsiTheme="minorHAnsi"/>
          <w:color w:val="000000"/>
          <w:sz w:val="24"/>
          <w:szCs w:val="24"/>
        </w:rPr>
      </w:pPr>
    </w:p>
    <w:p w14:paraId="4BDA3848"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IV. Způsob plnění předmětu smlouvy a činnosti příkazníka dle této smlouvy</w:t>
      </w:r>
    </w:p>
    <w:p w14:paraId="0DAE05AA" w14:textId="77777777" w:rsidR="009B3DB1" w:rsidRPr="00D327F5" w:rsidRDefault="009B3DB1" w:rsidP="009B3DB1">
      <w:pPr>
        <w:pStyle w:val="normln0"/>
        <w:numPr>
          <w:ilvl w:val="0"/>
          <w:numId w:val="5"/>
        </w:numPr>
        <w:spacing w:before="120"/>
        <w:ind w:left="284" w:hanging="284"/>
        <w:rPr>
          <w:rFonts w:asciiTheme="minorHAnsi" w:hAnsiTheme="minorHAnsi"/>
          <w:szCs w:val="24"/>
        </w:rPr>
      </w:pPr>
      <w:r w:rsidRPr="00D327F5">
        <w:rPr>
          <w:rFonts w:asciiTheme="minorHAnsi" w:hAnsiTheme="minorHAnsi"/>
          <w:szCs w:val="24"/>
        </w:rPr>
        <w:t>Všechny činnosti a záležitosti související s předmětem plnění pro zajištění veřejné zakázky je příkazník povinen zabezpečovat s náležitou odbornou péčí a v souladu se zájmy příkazce, poctivě a pečlivě podle svých schopností.</w:t>
      </w:r>
    </w:p>
    <w:p w14:paraId="681C06A0" w14:textId="77777777" w:rsidR="009B3DB1" w:rsidRPr="00D327F5" w:rsidRDefault="009B3DB1" w:rsidP="009B3DB1">
      <w:pPr>
        <w:pStyle w:val="normln0"/>
        <w:numPr>
          <w:ilvl w:val="0"/>
          <w:numId w:val="5"/>
        </w:numPr>
        <w:spacing w:before="120"/>
        <w:ind w:left="284" w:hanging="284"/>
        <w:rPr>
          <w:rFonts w:asciiTheme="minorHAnsi" w:hAnsiTheme="minorHAnsi"/>
          <w:szCs w:val="24"/>
        </w:rPr>
      </w:pPr>
      <w:r w:rsidRPr="00D327F5">
        <w:rPr>
          <w:rFonts w:asciiTheme="minorHAnsi" w:hAnsiTheme="minorHAnsi"/>
          <w:szCs w:val="24"/>
        </w:rPr>
        <w:t>Při plnění předmětu této smlouvy se příkazník zavazuje dodržovat všeobecně závazné předpisy, ujednání této smlouvy a bude se řídit výchozími podklady příkazce, předanými mu ke dni uzavření této smlouvy, jeho pokyny a vyjádřeními příslušných veřejnoprávních orgánů a organizací.</w:t>
      </w:r>
    </w:p>
    <w:p w14:paraId="163706FD" w14:textId="77777777" w:rsidR="009B3DB1" w:rsidRPr="00D327F5" w:rsidRDefault="009B3DB1" w:rsidP="009B3DB1">
      <w:pPr>
        <w:pStyle w:val="normln0"/>
        <w:numPr>
          <w:ilvl w:val="0"/>
          <w:numId w:val="5"/>
        </w:numPr>
        <w:spacing w:before="120"/>
        <w:ind w:left="284" w:hanging="284"/>
        <w:rPr>
          <w:rFonts w:asciiTheme="minorHAnsi" w:hAnsiTheme="minorHAnsi"/>
          <w:color w:val="000000"/>
          <w:szCs w:val="24"/>
        </w:rPr>
      </w:pPr>
      <w:r w:rsidRPr="00D327F5">
        <w:rPr>
          <w:rFonts w:asciiTheme="minorHAnsi" w:hAnsiTheme="minorHAnsi"/>
          <w:color w:val="000000"/>
          <w:szCs w:val="24"/>
        </w:rPr>
        <w:t xml:space="preserve">Pokud v průběhu smluvní činnosti nastanou nepředvídatelné skutečnosti, které budou mít podstatný vliv na cenu a termín plnění, zavazuje se příkazce projednat tyto skutečnosti a po dohodě smluvních stran je upravit dodatkem k této smlouvě. </w:t>
      </w:r>
    </w:p>
    <w:p w14:paraId="5813C9BD" w14:textId="77777777" w:rsidR="009B3DB1" w:rsidRDefault="009B3DB1" w:rsidP="009B3DB1">
      <w:pPr>
        <w:pStyle w:val="normln0"/>
        <w:numPr>
          <w:ilvl w:val="0"/>
          <w:numId w:val="5"/>
        </w:numPr>
        <w:spacing w:before="120"/>
        <w:ind w:left="284" w:hanging="284"/>
        <w:rPr>
          <w:rFonts w:asciiTheme="minorHAnsi" w:hAnsiTheme="minorHAnsi"/>
          <w:szCs w:val="24"/>
        </w:rPr>
      </w:pPr>
      <w:r w:rsidRPr="00D327F5">
        <w:rPr>
          <w:rFonts w:asciiTheme="minorHAnsi" w:hAnsiTheme="minorHAnsi"/>
          <w:szCs w:val="24"/>
        </w:rPr>
        <w:t xml:space="preserve">Předmět plnění, ujednaný v této smlouvě, je splněný řádným vykonáním činností, ke kterým se příkazník zavázal v článku III. této smlouvy, a to předáním příslušných podkladů nebo listin, event. na základě oběma stranami odsouhlaseného zápisu o vykonání smluvených činností. </w:t>
      </w:r>
    </w:p>
    <w:p w14:paraId="3320959B" w14:textId="754A3BDB" w:rsidR="00915C78" w:rsidRDefault="00D9537A" w:rsidP="009B3DB1">
      <w:pPr>
        <w:pStyle w:val="normln0"/>
        <w:numPr>
          <w:ilvl w:val="0"/>
          <w:numId w:val="5"/>
        </w:numPr>
        <w:spacing w:before="120"/>
        <w:ind w:left="284" w:hanging="284"/>
        <w:rPr>
          <w:rFonts w:asciiTheme="minorHAnsi" w:hAnsiTheme="minorHAnsi"/>
          <w:szCs w:val="24"/>
        </w:rPr>
      </w:pPr>
      <w:r>
        <w:rPr>
          <w:rFonts w:asciiTheme="minorHAnsi" w:hAnsiTheme="minorHAnsi"/>
          <w:szCs w:val="24"/>
        </w:rPr>
        <w:t xml:space="preserve">Pro řádné plnění této smlouvy je nutné, aby příkazník jakožto zpracovatel zpracovával osobní údaje fyzických osob obsažené v nabídkách účastníků zadávacího řízení. Příkazník jakožto zpracovatel se zavazuje, že při zpracování osobních údajů bude postupovat v souladu s čl. 28 </w:t>
      </w:r>
      <w:r w:rsidR="005772A3">
        <w:rPr>
          <w:rFonts w:asciiTheme="minorHAnsi" w:hAnsiTheme="minorHAnsi"/>
          <w:szCs w:val="24"/>
        </w:rPr>
        <w:t xml:space="preserve">odst. 3 </w:t>
      </w:r>
      <w:r>
        <w:rPr>
          <w:rFonts w:asciiTheme="minorHAnsi" w:hAnsiTheme="minorHAnsi"/>
          <w:szCs w:val="24"/>
        </w:rPr>
        <w:t xml:space="preserve">Nařízení EU 2016/679. Příkazník je tedy zejména zavázán k mlčenlivosti ohledně zpracovávaných osobních údajů. </w:t>
      </w:r>
      <w:r w:rsidR="005772A3">
        <w:rPr>
          <w:rFonts w:asciiTheme="minorHAnsi" w:hAnsiTheme="minorHAnsi"/>
          <w:szCs w:val="24"/>
        </w:rPr>
        <w:t>Příkazník nezapojí do zpracování žádného dalšího zpracovatele bez předchozího písemného povolení příkazce.</w:t>
      </w:r>
      <w:r>
        <w:rPr>
          <w:rFonts w:asciiTheme="minorHAnsi" w:hAnsiTheme="minorHAnsi"/>
          <w:szCs w:val="24"/>
        </w:rPr>
        <w:t xml:space="preserve"> </w:t>
      </w:r>
      <w:r w:rsidR="005772A3">
        <w:rPr>
          <w:rFonts w:asciiTheme="minorHAnsi" w:hAnsiTheme="minorHAnsi"/>
          <w:szCs w:val="24"/>
        </w:rPr>
        <w:t xml:space="preserve">Příkazník bude zpracovávat osobní údaje pouze v rámci plnění svých povinností dle této smlouvy. Příkazník poskytne příkazci veškeré informace potřebné k doložení toho, že byly splněny povinnosti stanovené v tomto ustanovení, a umožní audity prováděné příkazcem nebo jiným auditorem, kterého příkazce pověřil, a k těmto auditům přispěje. </w:t>
      </w:r>
    </w:p>
    <w:p w14:paraId="166C8475" w14:textId="77777777" w:rsidR="00957B3D" w:rsidRDefault="00957B3D" w:rsidP="00D9537A">
      <w:pPr>
        <w:pStyle w:val="normln0"/>
        <w:spacing w:before="120"/>
        <w:rPr>
          <w:rFonts w:asciiTheme="minorHAnsi" w:hAnsiTheme="minorHAnsi"/>
          <w:szCs w:val="24"/>
        </w:rPr>
      </w:pPr>
    </w:p>
    <w:p w14:paraId="4E573B02"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lastRenderedPageBreak/>
        <w:t>V. Čas plnění</w:t>
      </w:r>
    </w:p>
    <w:p w14:paraId="037FA814" w14:textId="77777777" w:rsidR="009B3DB1" w:rsidRPr="00D327F5" w:rsidRDefault="009B3DB1" w:rsidP="009B3DB1">
      <w:pPr>
        <w:pStyle w:val="normln0"/>
        <w:numPr>
          <w:ilvl w:val="0"/>
          <w:numId w:val="6"/>
        </w:numPr>
        <w:spacing w:before="240"/>
        <w:ind w:left="284" w:hanging="284"/>
        <w:rPr>
          <w:rFonts w:asciiTheme="minorHAnsi" w:hAnsiTheme="minorHAnsi"/>
          <w:szCs w:val="24"/>
        </w:rPr>
      </w:pPr>
      <w:r w:rsidRPr="00D327F5">
        <w:rPr>
          <w:rFonts w:asciiTheme="minorHAnsi" w:hAnsiTheme="minorHAnsi"/>
          <w:szCs w:val="24"/>
        </w:rPr>
        <w:t>Příkazník se zavazuje, že dohodnuté činnosti podle této smlouvy pro příkazce vykoná ve lhůtě:</w:t>
      </w:r>
    </w:p>
    <w:p w14:paraId="535FAD67" w14:textId="12A8BAA6" w:rsidR="009B3DB1" w:rsidRPr="00D327F5" w:rsidRDefault="009B3DB1" w:rsidP="009B3DB1">
      <w:pPr>
        <w:pStyle w:val="normln0"/>
        <w:numPr>
          <w:ilvl w:val="0"/>
          <w:numId w:val="19"/>
        </w:numPr>
        <w:tabs>
          <w:tab w:val="left" w:pos="4536"/>
        </w:tabs>
        <w:spacing w:before="240"/>
        <w:rPr>
          <w:rFonts w:asciiTheme="minorHAnsi" w:hAnsiTheme="minorHAnsi"/>
          <w:szCs w:val="24"/>
        </w:rPr>
      </w:pPr>
      <w:r w:rsidRPr="00D327F5">
        <w:rPr>
          <w:rFonts w:asciiTheme="minorHAnsi" w:hAnsiTheme="minorHAnsi"/>
          <w:szCs w:val="24"/>
        </w:rPr>
        <w:t xml:space="preserve">předpokládané zahájení činnosti       </w:t>
      </w:r>
      <w:r w:rsidRPr="00D327F5">
        <w:rPr>
          <w:rFonts w:asciiTheme="minorHAnsi" w:hAnsiTheme="minorHAnsi"/>
          <w:szCs w:val="24"/>
        </w:rPr>
        <w:tab/>
      </w:r>
      <w:r w:rsidR="00CA099F">
        <w:rPr>
          <w:rFonts w:asciiTheme="minorHAnsi" w:hAnsiTheme="minorHAnsi"/>
          <w:szCs w:val="24"/>
        </w:rPr>
        <w:t>0</w:t>
      </w:r>
      <w:r w:rsidR="008F4E6C">
        <w:rPr>
          <w:rFonts w:asciiTheme="minorHAnsi" w:hAnsiTheme="minorHAnsi"/>
          <w:szCs w:val="24"/>
        </w:rPr>
        <w:t>6</w:t>
      </w:r>
      <w:r w:rsidR="00B8023B" w:rsidRPr="00D327F5">
        <w:rPr>
          <w:rFonts w:asciiTheme="minorHAnsi" w:hAnsiTheme="minorHAnsi"/>
          <w:szCs w:val="24"/>
        </w:rPr>
        <w:t>/</w:t>
      </w:r>
      <w:r w:rsidR="00A9708E" w:rsidRPr="00D327F5">
        <w:rPr>
          <w:rFonts w:asciiTheme="minorHAnsi" w:hAnsiTheme="minorHAnsi"/>
          <w:szCs w:val="24"/>
        </w:rPr>
        <w:t>20</w:t>
      </w:r>
      <w:r w:rsidR="00A9708E">
        <w:rPr>
          <w:rFonts w:asciiTheme="minorHAnsi" w:hAnsiTheme="minorHAnsi"/>
          <w:szCs w:val="24"/>
        </w:rPr>
        <w:t>2</w:t>
      </w:r>
      <w:r w:rsidR="00CA099F">
        <w:rPr>
          <w:rFonts w:asciiTheme="minorHAnsi" w:hAnsiTheme="minorHAnsi"/>
          <w:szCs w:val="24"/>
        </w:rPr>
        <w:t>4</w:t>
      </w:r>
    </w:p>
    <w:p w14:paraId="188C33B8" w14:textId="77777777" w:rsidR="009B3DB1" w:rsidRPr="00D327F5" w:rsidRDefault="009B3DB1" w:rsidP="009B3DB1">
      <w:pPr>
        <w:pStyle w:val="normln0"/>
        <w:numPr>
          <w:ilvl w:val="0"/>
          <w:numId w:val="19"/>
        </w:numPr>
        <w:tabs>
          <w:tab w:val="left" w:pos="4536"/>
        </w:tabs>
        <w:spacing w:before="120"/>
        <w:rPr>
          <w:rFonts w:asciiTheme="minorHAnsi" w:hAnsiTheme="minorHAnsi"/>
          <w:szCs w:val="24"/>
        </w:rPr>
      </w:pPr>
      <w:r w:rsidRPr="00D327F5">
        <w:rPr>
          <w:rFonts w:asciiTheme="minorHAnsi" w:hAnsiTheme="minorHAnsi"/>
          <w:szCs w:val="24"/>
        </w:rPr>
        <w:t xml:space="preserve">ukončení činnosti                    </w:t>
      </w:r>
      <w:r w:rsidRPr="00D327F5">
        <w:rPr>
          <w:rFonts w:asciiTheme="minorHAnsi" w:hAnsiTheme="minorHAnsi"/>
          <w:szCs w:val="24"/>
        </w:rPr>
        <w:tab/>
        <w:t>po předání dokumentace ZŘ k archivaci</w:t>
      </w:r>
    </w:p>
    <w:p w14:paraId="55A8D184" w14:textId="77777777" w:rsidR="009B3DB1" w:rsidRPr="00D327F5" w:rsidRDefault="009B3DB1" w:rsidP="009B3DB1">
      <w:pPr>
        <w:pStyle w:val="normln0"/>
        <w:spacing w:before="240"/>
        <w:ind w:left="284"/>
        <w:rPr>
          <w:rFonts w:asciiTheme="minorHAnsi" w:hAnsiTheme="minorHAnsi"/>
          <w:szCs w:val="24"/>
        </w:rPr>
      </w:pPr>
      <w:r w:rsidRPr="00D327F5">
        <w:rPr>
          <w:rFonts w:asciiTheme="minorHAnsi" w:hAnsiTheme="minorHAnsi"/>
          <w:szCs w:val="24"/>
        </w:rPr>
        <w:t>Dodržení uvedených termínů je závislé na řádném a včasném spolupůsobení příkazce.               V případě prodlení při spolupůsobení příkazce není příkazník v prodlení se splněním své povinnosti splnit předmět smlouvy ve sjednaném termínu.</w:t>
      </w:r>
    </w:p>
    <w:p w14:paraId="487A8D38" w14:textId="77777777" w:rsidR="009B3DB1" w:rsidRDefault="009B3DB1" w:rsidP="009B3DB1">
      <w:pPr>
        <w:pStyle w:val="normln0"/>
        <w:spacing w:before="240"/>
        <w:ind w:left="284"/>
        <w:rPr>
          <w:rFonts w:asciiTheme="minorHAnsi" w:hAnsiTheme="minorHAnsi"/>
          <w:szCs w:val="24"/>
        </w:rPr>
      </w:pPr>
    </w:p>
    <w:p w14:paraId="20887623"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VI. Spolupůsobení a podklady příkazce</w:t>
      </w:r>
    </w:p>
    <w:p w14:paraId="2E28D98F" w14:textId="683B0359" w:rsidR="009B3DB1" w:rsidRPr="00D327F5" w:rsidRDefault="009B3DB1" w:rsidP="009B3DB1">
      <w:pPr>
        <w:pStyle w:val="normln0"/>
        <w:numPr>
          <w:ilvl w:val="0"/>
          <w:numId w:val="7"/>
        </w:numPr>
        <w:spacing w:before="240"/>
        <w:ind w:left="284" w:hanging="284"/>
        <w:rPr>
          <w:rFonts w:asciiTheme="minorHAnsi" w:hAnsiTheme="minorHAnsi"/>
          <w:szCs w:val="24"/>
        </w:rPr>
      </w:pPr>
      <w:r w:rsidRPr="00D327F5">
        <w:rPr>
          <w:rFonts w:asciiTheme="minorHAnsi" w:hAnsiTheme="minorHAnsi"/>
          <w:szCs w:val="24"/>
        </w:rPr>
        <w:t xml:space="preserve">V rámci svého spolupůsobení se příkazce zavazuje, že v rozsahu nezbytně nutném, na vyzvání, poskytne příkazníkovi spolupráci při zajištění podkladů, doplňujících údajů, upřesnění, vyjádření, rozhodnutí a stanovisek, jejichž potřeba vznikne v průběhu plnění této smlouvy. Toto spolupůsobení poskytne příkazce příkazníkovi nejpozději ve lhůtě do </w:t>
      </w:r>
      <w:r w:rsidR="00676B6C">
        <w:rPr>
          <w:rFonts w:asciiTheme="minorHAnsi" w:hAnsiTheme="minorHAnsi"/>
          <w:szCs w:val="24"/>
        </w:rPr>
        <w:t>3</w:t>
      </w:r>
      <w:r w:rsidR="00676B6C" w:rsidRPr="00D327F5">
        <w:rPr>
          <w:rFonts w:asciiTheme="minorHAnsi" w:hAnsiTheme="minorHAnsi"/>
          <w:szCs w:val="24"/>
        </w:rPr>
        <w:t xml:space="preserve"> </w:t>
      </w:r>
      <w:r w:rsidRPr="00D327F5">
        <w:rPr>
          <w:rFonts w:asciiTheme="minorHAnsi" w:hAnsiTheme="minorHAnsi"/>
          <w:szCs w:val="24"/>
        </w:rPr>
        <w:t xml:space="preserve">kalendářních dnů od jeho vyžádání. Zvláštní lhůtu dohodnou strany v případě, kdy se bude jednat o spolupůsobení, které nemůže příkazce zabezpečit vlastními silami. </w:t>
      </w:r>
    </w:p>
    <w:p w14:paraId="702F094E" w14:textId="3AFC569B" w:rsidR="009B3DB1" w:rsidRPr="00D327F5" w:rsidRDefault="009B3DB1" w:rsidP="009B3DB1">
      <w:pPr>
        <w:pStyle w:val="normln0"/>
        <w:numPr>
          <w:ilvl w:val="0"/>
          <w:numId w:val="7"/>
        </w:numPr>
        <w:spacing w:before="120"/>
        <w:ind w:left="284" w:hanging="284"/>
        <w:rPr>
          <w:rFonts w:asciiTheme="minorHAnsi" w:hAnsiTheme="minorHAnsi"/>
          <w:szCs w:val="24"/>
        </w:rPr>
      </w:pPr>
      <w:r w:rsidRPr="00D327F5">
        <w:rPr>
          <w:rFonts w:asciiTheme="minorHAnsi" w:hAnsiTheme="minorHAnsi"/>
          <w:szCs w:val="24"/>
        </w:rPr>
        <w:t xml:space="preserve">Obdrží-li příkazce jakýkoliv </w:t>
      </w:r>
      <w:r w:rsidR="00676B6C">
        <w:rPr>
          <w:rFonts w:asciiTheme="minorHAnsi" w:hAnsiTheme="minorHAnsi"/>
          <w:szCs w:val="24"/>
        </w:rPr>
        <w:t>dokument</w:t>
      </w:r>
      <w:r w:rsidRPr="00D327F5">
        <w:rPr>
          <w:rFonts w:asciiTheme="minorHAnsi" w:hAnsiTheme="minorHAnsi"/>
          <w:szCs w:val="24"/>
        </w:rPr>
        <w:t xml:space="preserve"> vztahující se k zadání veřejné zakázky, je povinen jej bezodkladně poskytnout příkazníkovi. Pokud tak neučiní, nenese příkazník odpovědnost za prodlení nebo úkony, které jsou s tímto dokumentem spojeny. </w:t>
      </w:r>
    </w:p>
    <w:p w14:paraId="5784E4AE" w14:textId="77777777" w:rsidR="009B3DB1" w:rsidRPr="00D327F5" w:rsidRDefault="009B3DB1" w:rsidP="009B3DB1">
      <w:pPr>
        <w:pStyle w:val="normln0"/>
        <w:spacing w:before="120"/>
        <w:ind w:left="284"/>
        <w:rPr>
          <w:rFonts w:asciiTheme="minorHAnsi" w:hAnsiTheme="minorHAnsi"/>
          <w:szCs w:val="24"/>
        </w:rPr>
      </w:pPr>
      <w:r w:rsidRPr="00D327F5">
        <w:rPr>
          <w:rFonts w:asciiTheme="minorHAnsi" w:hAnsiTheme="minorHAnsi"/>
          <w:szCs w:val="24"/>
        </w:rPr>
        <w:t xml:space="preserve"> </w:t>
      </w:r>
    </w:p>
    <w:p w14:paraId="2045BE0E"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VII. Cena a platební podmínky</w:t>
      </w:r>
    </w:p>
    <w:p w14:paraId="2E98E692" w14:textId="7D935A03" w:rsidR="009B3DB1" w:rsidRPr="00D327F5" w:rsidRDefault="009B3DB1" w:rsidP="009B3DB1">
      <w:pPr>
        <w:pStyle w:val="normln0"/>
        <w:numPr>
          <w:ilvl w:val="0"/>
          <w:numId w:val="11"/>
        </w:numPr>
        <w:spacing w:before="240"/>
        <w:ind w:left="284" w:hanging="284"/>
        <w:rPr>
          <w:rFonts w:asciiTheme="minorHAnsi" w:hAnsiTheme="minorHAnsi"/>
          <w:szCs w:val="24"/>
        </w:rPr>
      </w:pPr>
      <w:r w:rsidRPr="00D327F5">
        <w:rPr>
          <w:rFonts w:asciiTheme="minorHAnsi" w:hAnsiTheme="minorHAnsi"/>
          <w:szCs w:val="24"/>
        </w:rPr>
        <w:t xml:space="preserve">Cena za organizační zajištění příkazníkem celého průběhu veřejné zakázky zadávané v otevřeném řízení je dojednána dohodou smluvních stran dle zákona </w:t>
      </w:r>
      <w:r w:rsidR="00E80CEF" w:rsidRPr="00D327F5">
        <w:rPr>
          <w:rFonts w:asciiTheme="minorHAnsi" w:hAnsiTheme="minorHAnsi"/>
          <w:szCs w:val="24"/>
        </w:rPr>
        <w:t xml:space="preserve">č. </w:t>
      </w:r>
      <w:r w:rsidRPr="00D327F5">
        <w:rPr>
          <w:rFonts w:asciiTheme="minorHAnsi" w:hAnsiTheme="minorHAnsi"/>
          <w:szCs w:val="24"/>
        </w:rPr>
        <w:t>526/1990 Sb.</w:t>
      </w:r>
      <w:r w:rsidR="00E80CEF" w:rsidRPr="00D327F5">
        <w:rPr>
          <w:rFonts w:asciiTheme="minorHAnsi" w:hAnsiTheme="minorHAnsi"/>
          <w:szCs w:val="24"/>
        </w:rPr>
        <w:t>,</w:t>
      </w:r>
      <w:r w:rsidRPr="00D327F5">
        <w:rPr>
          <w:rFonts w:asciiTheme="minorHAnsi" w:hAnsiTheme="minorHAnsi"/>
          <w:szCs w:val="24"/>
        </w:rPr>
        <w:t xml:space="preserve"> O cenách, ve znění pozdějších předpisů. Cena je stanovena jako nejvýše přípustná a může být měněna jen za podmínek stanovených v této smlouvě, způsobem ustanoveným v čl. X. odst. 3 této příkazní smlouvy, vyjma změny ceny po splnění případných zvláštních úkonů uvedených v čl. VII. odst. </w:t>
      </w:r>
      <w:r w:rsidR="005B63EE">
        <w:rPr>
          <w:rFonts w:asciiTheme="minorHAnsi" w:hAnsiTheme="minorHAnsi"/>
          <w:szCs w:val="24"/>
        </w:rPr>
        <w:t>4</w:t>
      </w:r>
      <w:r w:rsidRPr="00D327F5">
        <w:rPr>
          <w:rFonts w:asciiTheme="minorHAnsi" w:hAnsiTheme="minorHAnsi"/>
          <w:szCs w:val="24"/>
        </w:rPr>
        <w:t>. této příkazní smlouvy.</w:t>
      </w:r>
    </w:p>
    <w:p w14:paraId="3E5605A7" w14:textId="0BF5FE3C" w:rsidR="0093623E" w:rsidRPr="00027459" w:rsidRDefault="009B3DB1" w:rsidP="00013260">
      <w:pPr>
        <w:pStyle w:val="normln0"/>
        <w:numPr>
          <w:ilvl w:val="0"/>
          <w:numId w:val="11"/>
        </w:numPr>
        <w:spacing w:before="120"/>
        <w:ind w:left="284" w:hanging="284"/>
        <w:rPr>
          <w:rFonts w:asciiTheme="minorHAnsi" w:hAnsiTheme="minorHAnsi" w:cstheme="minorHAnsi"/>
          <w:szCs w:val="24"/>
        </w:rPr>
      </w:pPr>
      <w:r w:rsidRPr="0093623E">
        <w:rPr>
          <w:rFonts w:asciiTheme="minorHAnsi" w:hAnsiTheme="minorHAnsi" w:cstheme="minorHAnsi"/>
          <w:szCs w:val="24"/>
        </w:rPr>
        <w:t xml:space="preserve">Za vykonanou činnost, ve smyslu čl. II. a III. této smlouvy, přísluší příkazníkovi </w:t>
      </w:r>
      <w:r w:rsidR="000B5CCC" w:rsidRPr="0093623E">
        <w:rPr>
          <w:rFonts w:asciiTheme="minorHAnsi" w:hAnsiTheme="minorHAnsi" w:cstheme="minorHAnsi"/>
          <w:szCs w:val="24"/>
        </w:rPr>
        <w:t xml:space="preserve">odměna </w:t>
      </w:r>
      <w:r w:rsidRPr="0093623E">
        <w:rPr>
          <w:rFonts w:asciiTheme="minorHAnsi" w:hAnsiTheme="minorHAnsi" w:cstheme="minorHAnsi"/>
          <w:szCs w:val="24"/>
        </w:rPr>
        <w:t>za její provedení v celkové výši:</w:t>
      </w:r>
      <w:r w:rsidR="008F4E6C">
        <w:rPr>
          <w:rFonts w:asciiTheme="minorHAnsi" w:hAnsiTheme="minorHAnsi" w:cstheme="minorHAnsi"/>
          <w:szCs w:val="24"/>
        </w:rPr>
        <w:t xml:space="preserve"> </w:t>
      </w:r>
      <w:r w:rsidR="008F4E6C" w:rsidRPr="00B97FA2">
        <w:rPr>
          <w:rFonts w:asciiTheme="minorHAnsi" w:hAnsiTheme="minorHAnsi" w:cstheme="minorHAnsi"/>
          <w:b/>
          <w:szCs w:val="24"/>
        </w:rPr>
        <w:t>413 000</w:t>
      </w:r>
      <w:r w:rsidRPr="0093623E">
        <w:rPr>
          <w:rFonts w:asciiTheme="minorHAnsi" w:hAnsiTheme="minorHAnsi" w:cstheme="minorHAnsi"/>
          <w:b/>
          <w:szCs w:val="24"/>
        </w:rPr>
        <w:t>,- Kč</w:t>
      </w:r>
      <w:r w:rsidR="004B7283" w:rsidRPr="0093623E">
        <w:rPr>
          <w:rFonts w:asciiTheme="minorHAnsi" w:hAnsiTheme="minorHAnsi" w:cstheme="minorHAnsi"/>
          <w:b/>
          <w:szCs w:val="24"/>
        </w:rPr>
        <w:t xml:space="preserve"> bez </w:t>
      </w:r>
      <w:r w:rsidR="002F6440" w:rsidRPr="0093623E">
        <w:rPr>
          <w:rFonts w:asciiTheme="minorHAnsi" w:hAnsiTheme="minorHAnsi" w:cstheme="minorHAnsi"/>
          <w:b/>
          <w:szCs w:val="24"/>
        </w:rPr>
        <w:t xml:space="preserve">DPH.  </w:t>
      </w:r>
    </w:p>
    <w:p w14:paraId="5ED1D481" w14:textId="38FC33A5" w:rsidR="000B5CCC" w:rsidRPr="0093623E" w:rsidRDefault="002F6440" w:rsidP="00027459">
      <w:pPr>
        <w:pStyle w:val="normln0"/>
        <w:numPr>
          <w:ilvl w:val="0"/>
          <w:numId w:val="11"/>
        </w:numPr>
        <w:spacing w:before="120"/>
        <w:ind w:left="284" w:hanging="284"/>
        <w:rPr>
          <w:rFonts w:asciiTheme="minorHAnsi" w:hAnsiTheme="minorHAnsi" w:cstheme="minorHAnsi"/>
          <w:szCs w:val="24"/>
        </w:rPr>
      </w:pPr>
      <w:r w:rsidRPr="0093623E">
        <w:rPr>
          <w:rFonts w:asciiTheme="minorHAnsi" w:hAnsiTheme="minorHAnsi" w:cstheme="minorHAnsi"/>
          <w:szCs w:val="24"/>
        </w:rPr>
        <w:t>K této</w:t>
      </w:r>
      <w:r w:rsidR="000B5CCC" w:rsidRPr="00027459">
        <w:rPr>
          <w:rFonts w:asciiTheme="minorHAnsi" w:hAnsiTheme="minorHAnsi" w:cstheme="minorHAnsi"/>
          <w:szCs w:val="24"/>
        </w:rPr>
        <w:t xml:space="preserve"> ceně bude účtována v souladu se zákonem č. 235/2004 Sb., o dani z přidané hodnoty, ve znění pozdějších předpisů, DPH v zákonem stanovené výši</w:t>
      </w:r>
    </w:p>
    <w:p w14:paraId="60F17E8D" w14:textId="7561894D" w:rsidR="009B3DB1" w:rsidRPr="00676B6C" w:rsidRDefault="009B3DB1" w:rsidP="009B3DB1">
      <w:pPr>
        <w:pStyle w:val="normln0"/>
        <w:spacing w:before="120"/>
        <w:ind w:left="284"/>
        <w:rPr>
          <w:rFonts w:asciiTheme="minorHAnsi" w:hAnsiTheme="minorHAnsi" w:cstheme="minorHAnsi"/>
          <w:szCs w:val="24"/>
        </w:rPr>
      </w:pPr>
      <w:r w:rsidRPr="00676B6C">
        <w:rPr>
          <w:rFonts w:asciiTheme="minorHAnsi" w:hAnsiTheme="minorHAnsi" w:cstheme="minorHAnsi"/>
          <w:szCs w:val="24"/>
        </w:rPr>
        <w:t>z</w:t>
      </w:r>
      <w:r w:rsidR="0093623E">
        <w:rPr>
          <w:rFonts w:asciiTheme="minorHAnsi" w:hAnsiTheme="minorHAnsi" w:cstheme="minorHAnsi"/>
          <w:szCs w:val="24"/>
        </w:rPr>
        <w:t> </w:t>
      </w:r>
      <w:r w:rsidRPr="00676B6C">
        <w:rPr>
          <w:rFonts w:asciiTheme="minorHAnsi" w:hAnsiTheme="minorHAnsi" w:cstheme="minorHAnsi"/>
          <w:szCs w:val="24"/>
        </w:rPr>
        <w:t>toho</w:t>
      </w:r>
      <w:r w:rsidR="0093623E">
        <w:rPr>
          <w:rFonts w:asciiTheme="minorHAnsi" w:hAnsiTheme="minorHAnsi" w:cstheme="minorHAnsi"/>
          <w:szCs w:val="24"/>
        </w:rPr>
        <w:t xml:space="preserve"> s následujícími fakturačními milníky</w:t>
      </w:r>
      <w:r w:rsidRPr="00676B6C">
        <w:rPr>
          <w:rFonts w:asciiTheme="minorHAnsi" w:hAnsiTheme="minorHAnsi" w:cstheme="minorHAnsi"/>
          <w:szCs w:val="24"/>
        </w:rPr>
        <w:t xml:space="preserve">: </w:t>
      </w:r>
    </w:p>
    <w:p w14:paraId="2B90C5C9" w14:textId="01FD92E8" w:rsidR="009B3DB1" w:rsidRPr="00BD409D" w:rsidRDefault="00361A7C" w:rsidP="009B3DB1">
      <w:pPr>
        <w:spacing w:before="60"/>
        <w:ind w:left="284"/>
        <w:jc w:val="both"/>
        <w:rPr>
          <w:rFonts w:asciiTheme="minorHAnsi" w:hAnsiTheme="minorHAnsi" w:cstheme="minorHAnsi"/>
          <w:bCs/>
          <w:sz w:val="24"/>
          <w:szCs w:val="24"/>
        </w:rPr>
      </w:pPr>
      <w:r w:rsidRPr="00027459">
        <w:rPr>
          <w:rFonts w:asciiTheme="minorHAnsi" w:hAnsiTheme="minorHAnsi" w:cstheme="minorHAnsi"/>
          <w:bCs/>
          <w:sz w:val="24"/>
          <w:szCs w:val="24"/>
        </w:rPr>
        <w:t>fáze 1</w:t>
      </w:r>
      <w:r w:rsidR="0093623E" w:rsidRPr="00027459">
        <w:rPr>
          <w:rFonts w:asciiTheme="minorHAnsi" w:hAnsiTheme="minorHAnsi" w:cstheme="minorHAnsi"/>
          <w:bCs/>
          <w:sz w:val="24"/>
          <w:szCs w:val="24"/>
        </w:rPr>
        <w:t xml:space="preserve"> – 15 % z celkové odměny po ukončení přípravy zakázky</w:t>
      </w:r>
    </w:p>
    <w:p w14:paraId="6C006C56" w14:textId="01D95970" w:rsidR="00361A7C" w:rsidRPr="00BD409D" w:rsidRDefault="00361A7C" w:rsidP="009B3DB1">
      <w:pPr>
        <w:spacing w:before="60"/>
        <w:ind w:left="284"/>
        <w:jc w:val="both"/>
        <w:rPr>
          <w:rFonts w:asciiTheme="minorHAnsi" w:hAnsiTheme="minorHAnsi" w:cstheme="minorHAnsi"/>
          <w:bCs/>
          <w:sz w:val="24"/>
          <w:szCs w:val="24"/>
        </w:rPr>
      </w:pPr>
      <w:r w:rsidRPr="00027459">
        <w:rPr>
          <w:rFonts w:asciiTheme="minorHAnsi" w:hAnsiTheme="minorHAnsi" w:cstheme="minorHAnsi"/>
          <w:bCs/>
          <w:sz w:val="24"/>
          <w:szCs w:val="24"/>
        </w:rPr>
        <w:t xml:space="preserve">fáze 2 </w:t>
      </w:r>
      <w:r w:rsidR="0093623E" w:rsidRPr="00027459">
        <w:rPr>
          <w:rFonts w:asciiTheme="minorHAnsi" w:hAnsiTheme="minorHAnsi" w:cstheme="minorHAnsi"/>
          <w:bCs/>
          <w:sz w:val="24"/>
          <w:szCs w:val="24"/>
        </w:rPr>
        <w:t>– 15 % z celkové odměny po zahájení zadávacího řízení veřejné zakázky</w:t>
      </w:r>
    </w:p>
    <w:p w14:paraId="6749018C" w14:textId="2A2212C1" w:rsidR="00361A7C" w:rsidRPr="00BD409D" w:rsidRDefault="00361A7C" w:rsidP="009B3DB1">
      <w:pPr>
        <w:spacing w:before="60"/>
        <w:ind w:left="284"/>
        <w:jc w:val="both"/>
        <w:rPr>
          <w:rFonts w:asciiTheme="minorHAnsi" w:hAnsiTheme="minorHAnsi" w:cstheme="minorHAnsi"/>
          <w:bCs/>
          <w:sz w:val="24"/>
          <w:szCs w:val="24"/>
        </w:rPr>
      </w:pPr>
      <w:r w:rsidRPr="00027459">
        <w:rPr>
          <w:rFonts w:asciiTheme="minorHAnsi" w:hAnsiTheme="minorHAnsi" w:cstheme="minorHAnsi"/>
          <w:bCs/>
          <w:sz w:val="24"/>
          <w:szCs w:val="24"/>
        </w:rPr>
        <w:t xml:space="preserve">fáze 3 </w:t>
      </w:r>
      <w:r w:rsidR="0093623E" w:rsidRPr="00027459">
        <w:rPr>
          <w:rFonts w:asciiTheme="minorHAnsi" w:hAnsiTheme="minorHAnsi" w:cstheme="minorHAnsi"/>
          <w:bCs/>
          <w:sz w:val="24"/>
          <w:szCs w:val="24"/>
        </w:rPr>
        <w:t xml:space="preserve">– </w:t>
      </w:r>
      <w:r w:rsidR="00BD409D" w:rsidRPr="00027459">
        <w:rPr>
          <w:rFonts w:asciiTheme="minorHAnsi" w:hAnsiTheme="minorHAnsi" w:cstheme="minorHAnsi"/>
          <w:bCs/>
          <w:sz w:val="24"/>
          <w:szCs w:val="24"/>
        </w:rPr>
        <w:t>25 % z celkové odměny po skončení lhůty pro podání nabídek</w:t>
      </w:r>
    </w:p>
    <w:p w14:paraId="5829A383" w14:textId="38A81A41" w:rsidR="00BD409D" w:rsidRPr="00027459" w:rsidRDefault="00361A7C" w:rsidP="009B3DB1">
      <w:pPr>
        <w:spacing w:before="60"/>
        <w:ind w:left="284"/>
        <w:jc w:val="both"/>
        <w:rPr>
          <w:rFonts w:asciiTheme="minorHAnsi" w:hAnsiTheme="minorHAnsi" w:cstheme="minorHAnsi"/>
          <w:bCs/>
          <w:sz w:val="24"/>
          <w:szCs w:val="24"/>
        </w:rPr>
      </w:pPr>
      <w:r w:rsidRPr="00027459">
        <w:rPr>
          <w:rFonts w:asciiTheme="minorHAnsi" w:hAnsiTheme="minorHAnsi" w:cstheme="minorHAnsi"/>
          <w:bCs/>
          <w:sz w:val="24"/>
          <w:szCs w:val="24"/>
        </w:rPr>
        <w:t xml:space="preserve">fáze 4 </w:t>
      </w:r>
      <w:r w:rsidR="00BD409D" w:rsidRPr="00027459">
        <w:rPr>
          <w:rFonts w:asciiTheme="minorHAnsi" w:hAnsiTheme="minorHAnsi" w:cstheme="minorHAnsi"/>
          <w:bCs/>
          <w:sz w:val="24"/>
          <w:szCs w:val="24"/>
        </w:rPr>
        <w:t>– 30 % z celkové odměny po posledním jednání hodnotící komise</w:t>
      </w:r>
    </w:p>
    <w:p w14:paraId="3FD85BAA" w14:textId="77777777" w:rsidR="00BD409D" w:rsidRPr="00027459" w:rsidRDefault="00BD409D" w:rsidP="009B3DB1">
      <w:pPr>
        <w:spacing w:before="60"/>
        <w:ind w:left="284"/>
        <w:jc w:val="both"/>
        <w:rPr>
          <w:rFonts w:asciiTheme="minorHAnsi" w:hAnsiTheme="minorHAnsi" w:cstheme="minorHAnsi"/>
          <w:bCs/>
          <w:sz w:val="24"/>
          <w:szCs w:val="24"/>
        </w:rPr>
      </w:pPr>
      <w:r w:rsidRPr="00027459">
        <w:rPr>
          <w:rFonts w:asciiTheme="minorHAnsi" w:hAnsiTheme="minorHAnsi" w:cstheme="minorHAnsi"/>
          <w:bCs/>
          <w:sz w:val="24"/>
          <w:szCs w:val="24"/>
        </w:rPr>
        <w:t>fáze 5 – 10 % z celkové odměny po ukončení zadávacího řízení veřejné zakázky</w:t>
      </w:r>
    </w:p>
    <w:p w14:paraId="68622628" w14:textId="470AC745" w:rsidR="00BD409D" w:rsidRDefault="00BD409D" w:rsidP="009B3DB1">
      <w:pPr>
        <w:spacing w:before="60"/>
        <w:ind w:left="284"/>
        <w:jc w:val="both"/>
        <w:rPr>
          <w:rFonts w:asciiTheme="minorHAnsi" w:hAnsiTheme="minorHAnsi" w:cstheme="minorHAnsi"/>
          <w:b/>
          <w:sz w:val="24"/>
          <w:szCs w:val="24"/>
        </w:rPr>
      </w:pPr>
      <w:r w:rsidRPr="00027459">
        <w:rPr>
          <w:rFonts w:asciiTheme="minorHAnsi" w:hAnsiTheme="minorHAnsi" w:cstheme="minorHAnsi"/>
          <w:bCs/>
          <w:sz w:val="24"/>
          <w:szCs w:val="24"/>
        </w:rPr>
        <w:lastRenderedPageBreak/>
        <w:t>fáze 6 – 5 % z celkové odměny po kompletac</w:t>
      </w:r>
      <w:r w:rsidR="005B63EE">
        <w:rPr>
          <w:rFonts w:asciiTheme="minorHAnsi" w:hAnsiTheme="minorHAnsi" w:cstheme="minorHAnsi"/>
          <w:bCs/>
          <w:sz w:val="24"/>
          <w:szCs w:val="24"/>
        </w:rPr>
        <w:t>i</w:t>
      </w:r>
      <w:r w:rsidRPr="00027459">
        <w:rPr>
          <w:rFonts w:asciiTheme="minorHAnsi" w:hAnsiTheme="minorHAnsi" w:cstheme="minorHAnsi"/>
          <w:bCs/>
          <w:sz w:val="24"/>
          <w:szCs w:val="24"/>
        </w:rPr>
        <w:t xml:space="preserve"> dokumentace k veřejné zakázce a předání příkazci k archivaci</w:t>
      </w:r>
    </w:p>
    <w:p w14:paraId="6143EC47" w14:textId="778D194E" w:rsidR="009B3DB1" w:rsidRPr="00D327F5" w:rsidRDefault="009B3DB1" w:rsidP="00FA6EF2">
      <w:pPr>
        <w:pStyle w:val="normln0"/>
        <w:numPr>
          <w:ilvl w:val="0"/>
          <w:numId w:val="11"/>
        </w:numPr>
        <w:spacing w:before="240"/>
        <w:rPr>
          <w:rFonts w:asciiTheme="minorHAnsi" w:hAnsiTheme="minorHAnsi"/>
          <w:color w:val="000000"/>
          <w:szCs w:val="24"/>
        </w:rPr>
      </w:pPr>
      <w:r w:rsidRPr="00D327F5">
        <w:rPr>
          <w:rFonts w:asciiTheme="minorHAnsi" w:hAnsiTheme="minorHAnsi"/>
          <w:szCs w:val="24"/>
        </w:rPr>
        <w:t>Příkazce se zavazuje, že za řádné vykonání a zařízení ujednaných činností s odbornou péčí zaplatí příkazníkovi cenu ve výši, která je sjednaná v této smlouvě.</w:t>
      </w:r>
      <w:r w:rsidR="00310716" w:rsidRPr="00D327F5">
        <w:rPr>
          <w:rFonts w:asciiTheme="minorHAnsi" w:hAnsiTheme="minorHAnsi"/>
          <w:szCs w:val="24"/>
        </w:rPr>
        <w:t xml:space="preserve"> Příkazce uhradí příkazníkovi i případné další náklady k dosažení předmětu smlouvy, jejichž vynaložení nebylo možno při uzavření této smlouvy ani při vynaložení náležité péče předvídat a jejichž vynaložení příkazce dopředu písemně odsouhlasil. Kopie těchto dokladů přiloží příkazník k vyúčtování příslušné fáze, event. ke konečné faktuře.</w:t>
      </w:r>
      <w:r w:rsidRPr="00D327F5">
        <w:rPr>
          <w:rFonts w:asciiTheme="minorHAnsi" w:hAnsiTheme="minorHAnsi"/>
          <w:szCs w:val="24"/>
        </w:rPr>
        <w:t xml:space="preserve"> </w:t>
      </w:r>
    </w:p>
    <w:p w14:paraId="05CC55A9" w14:textId="5B14658F" w:rsidR="009B3DB1" w:rsidRPr="00D327F5" w:rsidRDefault="009B3DB1" w:rsidP="009B3DB1">
      <w:pPr>
        <w:numPr>
          <w:ilvl w:val="0"/>
          <w:numId w:val="11"/>
        </w:numPr>
        <w:spacing w:before="120"/>
        <w:ind w:left="284" w:hanging="284"/>
        <w:jc w:val="both"/>
        <w:rPr>
          <w:rFonts w:asciiTheme="minorHAnsi" w:hAnsiTheme="minorHAnsi"/>
          <w:color w:val="000000"/>
          <w:sz w:val="24"/>
          <w:szCs w:val="24"/>
        </w:rPr>
      </w:pPr>
      <w:r w:rsidRPr="00D327F5">
        <w:rPr>
          <w:rFonts w:asciiTheme="minorHAnsi" w:hAnsiTheme="minorHAnsi"/>
          <w:sz w:val="24"/>
          <w:szCs w:val="24"/>
        </w:rPr>
        <w:t xml:space="preserve">Podkladem pro úhradu </w:t>
      </w:r>
      <w:r w:rsidR="000B5CCC">
        <w:rPr>
          <w:rFonts w:asciiTheme="minorHAnsi" w:hAnsiTheme="minorHAnsi"/>
          <w:sz w:val="24"/>
          <w:szCs w:val="24"/>
        </w:rPr>
        <w:t>odměny</w:t>
      </w:r>
      <w:r w:rsidR="000B5CCC" w:rsidRPr="00D327F5">
        <w:rPr>
          <w:rFonts w:asciiTheme="minorHAnsi" w:hAnsiTheme="minorHAnsi"/>
          <w:sz w:val="24"/>
          <w:szCs w:val="24"/>
        </w:rPr>
        <w:t xml:space="preserve"> </w:t>
      </w:r>
      <w:r w:rsidRPr="00D327F5">
        <w:rPr>
          <w:rFonts w:asciiTheme="minorHAnsi" w:hAnsiTheme="minorHAnsi"/>
          <w:sz w:val="24"/>
          <w:szCs w:val="24"/>
        </w:rPr>
        <w:t xml:space="preserve">bude faktura, vystavená příkazníkem po splnění jednotlivých dílčích smluvených fází – etap činnosti. </w:t>
      </w:r>
      <w:r w:rsidRPr="00D327F5">
        <w:rPr>
          <w:rFonts w:asciiTheme="minorHAnsi" w:hAnsiTheme="minorHAnsi"/>
          <w:color w:val="000000"/>
          <w:sz w:val="24"/>
          <w:szCs w:val="24"/>
        </w:rPr>
        <w:t xml:space="preserve">Faktura – daňový doklad je splatný do </w:t>
      </w:r>
      <w:r w:rsidR="00A9708E">
        <w:rPr>
          <w:rFonts w:asciiTheme="minorHAnsi" w:hAnsiTheme="minorHAnsi"/>
          <w:color w:val="000000"/>
          <w:sz w:val="24"/>
          <w:szCs w:val="24"/>
        </w:rPr>
        <w:t>30</w:t>
      </w:r>
      <w:r w:rsidRPr="00D327F5">
        <w:rPr>
          <w:rFonts w:asciiTheme="minorHAnsi" w:hAnsiTheme="minorHAnsi"/>
          <w:color w:val="000000"/>
          <w:sz w:val="24"/>
          <w:szCs w:val="24"/>
        </w:rPr>
        <w:t xml:space="preserve">-ti dnů od jeho prokazatelného </w:t>
      </w:r>
      <w:r w:rsidR="003F4340">
        <w:rPr>
          <w:rFonts w:asciiTheme="minorHAnsi" w:hAnsiTheme="minorHAnsi"/>
          <w:color w:val="000000"/>
          <w:sz w:val="24"/>
          <w:szCs w:val="24"/>
        </w:rPr>
        <w:t>doručení</w:t>
      </w:r>
      <w:r w:rsidRPr="00D327F5">
        <w:rPr>
          <w:rFonts w:asciiTheme="minorHAnsi" w:hAnsiTheme="minorHAnsi"/>
          <w:color w:val="000000"/>
          <w:sz w:val="24"/>
          <w:szCs w:val="24"/>
        </w:rPr>
        <w:t>.</w:t>
      </w:r>
      <w:r w:rsidRPr="00D327F5">
        <w:rPr>
          <w:rFonts w:asciiTheme="minorHAnsi" w:hAnsiTheme="minorHAnsi" w:cs="Arial"/>
          <w:color w:val="000000"/>
          <w:sz w:val="24"/>
          <w:szCs w:val="24"/>
        </w:rPr>
        <w:t xml:space="preserve"> Faktura bude mít náležitosti daňového dokladu dle § 29 a násl. zákona č. 235/2004 Sb., O dani z přidané</w:t>
      </w:r>
      <w:r w:rsidRPr="00D327F5">
        <w:rPr>
          <w:rFonts w:asciiTheme="minorHAnsi" w:hAnsiTheme="minorHAnsi" w:cs="Arial"/>
          <w:sz w:val="24"/>
          <w:szCs w:val="24"/>
        </w:rPr>
        <w:t xml:space="preserve"> hodnoty, v platném znění a § 435 Občanského zákoníku</w:t>
      </w:r>
      <w:r w:rsidRPr="00D327F5">
        <w:rPr>
          <w:rFonts w:asciiTheme="minorHAnsi" w:hAnsiTheme="minorHAnsi"/>
          <w:sz w:val="24"/>
          <w:szCs w:val="24"/>
        </w:rPr>
        <w:t xml:space="preserve">. </w:t>
      </w:r>
    </w:p>
    <w:p w14:paraId="0AFEDD29" w14:textId="78CEFB81" w:rsidR="009B3DB1" w:rsidRPr="00027459" w:rsidRDefault="009B3DB1" w:rsidP="009B3DB1">
      <w:pPr>
        <w:numPr>
          <w:ilvl w:val="0"/>
          <w:numId w:val="11"/>
        </w:numPr>
        <w:spacing w:before="120"/>
        <w:ind w:left="284" w:hanging="284"/>
        <w:jc w:val="both"/>
        <w:rPr>
          <w:rFonts w:ascii="Arial" w:hAnsi="Arial"/>
          <w:sz w:val="22"/>
          <w:szCs w:val="22"/>
        </w:rPr>
      </w:pPr>
      <w:r w:rsidRPr="00D327F5">
        <w:rPr>
          <w:rFonts w:asciiTheme="minorHAnsi" w:hAnsiTheme="minorHAnsi"/>
          <w:sz w:val="24"/>
          <w:szCs w:val="24"/>
        </w:rPr>
        <w:t>V případě, že dojde ke zrušení nebo odstoupení od této smlouvy z důvodů na straně příkazce</w:t>
      </w:r>
      <w:r w:rsidR="00371EC7" w:rsidRPr="00D327F5">
        <w:rPr>
          <w:rFonts w:asciiTheme="minorHAnsi" w:hAnsiTheme="minorHAnsi"/>
          <w:sz w:val="24"/>
          <w:szCs w:val="24"/>
        </w:rPr>
        <w:t xml:space="preserve"> či příkazníka, nebo ke zrušení zadávacího řízení</w:t>
      </w:r>
      <w:r w:rsidRPr="00D327F5">
        <w:rPr>
          <w:rFonts w:asciiTheme="minorHAnsi" w:hAnsiTheme="minorHAnsi"/>
          <w:sz w:val="24"/>
          <w:szCs w:val="24"/>
        </w:rPr>
        <w:t>, bude příkazník práce rozpracované ke dni zrušení nebo odstoupení fakturovat příkazci ve výši vzájemně dohodnutého rozsahu vykonaných prací</w:t>
      </w:r>
      <w:r w:rsidR="00676B6C">
        <w:rPr>
          <w:rFonts w:asciiTheme="minorHAnsi" w:hAnsiTheme="minorHAnsi"/>
          <w:sz w:val="24"/>
          <w:szCs w:val="24"/>
        </w:rPr>
        <w:t>,</w:t>
      </w:r>
      <w:r w:rsidRPr="00D327F5">
        <w:rPr>
          <w:rFonts w:asciiTheme="minorHAnsi" w:hAnsiTheme="minorHAnsi"/>
          <w:sz w:val="24"/>
          <w:szCs w:val="24"/>
        </w:rPr>
        <w:t xml:space="preserve"> a to podílem z dohodnuté ceny pro jednotlivé práce uvedené v čl. VII., odst. 2 této příkazní smlouvy.</w:t>
      </w:r>
    </w:p>
    <w:p w14:paraId="4E3BDAE9" w14:textId="77777777" w:rsidR="00676B6C" w:rsidRPr="00D327F5" w:rsidRDefault="00676B6C" w:rsidP="00027459">
      <w:pPr>
        <w:spacing w:before="120"/>
        <w:ind w:left="284"/>
        <w:jc w:val="both"/>
        <w:rPr>
          <w:rFonts w:ascii="Arial" w:hAnsi="Arial"/>
          <w:sz w:val="22"/>
          <w:szCs w:val="22"/>
        </w:rPr>
      </w:pPr>
    </w:p>
    <w:p w14:paraId="6A341799"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VIII. Odpovědnost za vady</w:t>
      </w:r>
    </w:p>
    <w:p w14:paraId="6B7A2E1C" w14:textId="77777777" w:rsidR="009B3DB1" w:rsidRPr="00D327F5" w:rsidRDefault="009B3DB1" w:rsidP="009B3DB1">
      <w:pPr>
        <w:numPr>
          <w:ilvl w:val="0"/>
          <w:numId w:val="8"/>
        </w:numPr>
        <w:spacing w:before="240"/>
        <w:ind w:left="284" w:hanging="284"/>
        <w:jc w:val="both"/>
        <w:rPr>
          <w:rFonts w:asciiTheme="minorHAnsi" w:hAnsiTheme="minorHAnsi"/>
          <w:sz w:val="24"/>
          <w:szCs w:val="24"/>
        </w:rPr>
      </w:pPr>
      <w:r w:rsidRPr="00D327F5">
        <w:rPr>
          <w:rFonts w:asciiTheme="minorHAnsi" w:hAnsiTheme="minorHAnsi"/>
          <w:sz w:val="24"/>
          <w:szCs w:val="24"/>
        </w:rPr>
        <w:t>Příkazník odpovídá za to, že záležitosti příkazce ujednané touto smlouvou jsou zabezpečené dle této smlouvy.</w:t>
      </w:r>
    </w:p>
    <w:p w14:paraId="4947C6BB" w14:textId="77777777" w:rsidR="009B3DB1" w:rsidRPr="00D327F5" w:rsidRDefault="009B3DB1" w:rsidP="009B3DB1">
      <w:pPr>
        <w:numPr>
          <w:ilvl w:val="0"/>
          <w:numId w:val="8"/>
        </w:numPr>
        <w:spacing w:before="120"/>
        <w:ind w:left="284" w:hanging="284"/>
        <w:jc w:val="both"/>
        <w:rPr>
          <w:rFonts w:asciiTheme="minorHAnsi" w:hAnsiTheme="minorHAnsi"/>
          <w:sz w:val="24"/>
          <w:szCs w:val="24"/>
        </w:rPr>
      </w:pPr>
      <w:r w:rsidRPr="00D327F5">
        <w:rPr>
          <w:rFonts w:asciiTheme="minorHAnsi" w:hAnsiTheme="minorHAnsi"/>
          <w:sz w:val="24"/>
          <w:szCs w:val="24"/>
        </w:rPr>
        <w:t xml:space="preserve">Příkazník je povinen řídit se pokyny příkazce. Příkazník je povinen </w:t>
      </w:r>
      <w:r w:rsidR="00D64810">
        <w:rPr>
          <w:rFonts w:asciiTheme="minorHAnsi" w:hAnsiTheme="minorHAnsi"/>
          <w:sz w:val="24"/>
          <w:szCs w:val="24"/>
        </w:rPr>
        <w:t xml:space="preserve">písemně </w:t>
      </w:r>
      <w:r w:rsidRPr="00D327F5">
        <w:rPr>
          <w:rFonts w:asciiTheme="minorHAnsi" w:hAnsiTheme="minorHAnsi"/>
          <w:sz w:val="24"/>
          <w:szCs w:val="24"/>
        </w:rPr>
        <w:t>příkazce upozornit na nevhodnost jeho pokynů a je oprávněn přerušit plnění smlouvy do písemného sdělení příkazce, zda na těchto pokynech trvá. Pokud příkazce setrvá na pokynech, ohledně nichž byl upozorněn příkazníkem na jejich nevhodnost, neodpovídá příkazník za vady předmětu plnění způsobené použitím nevhodných pokynů příkazce, event. má právo od uzavřené příkazní smlouvy odstoupit.</w:t>
      </w:r>
    </w:p>
    <w:p w14:paraId="619FD6C3" w14:textId="77777777" w:rsidR="009B3DB1" w:rsidRPr="00D327F5" w:rsidRDefault="009B3DB1" w:rsidP="009B3DB1">
      <w:pPr>
        <w:numPr>
          <w:ilvl w:val="0"/>
          <w:numId w:val="8"/>
        </w:numPr>
        <w:spacing w:before="120"/>
        <w:ind w:left="284" w:hanging="284"/>
        <w:jc w:val="both"/>
        <w:rPr>
          <w:rFonts w:asciiTheme="minorHAnsi" w:hAnsiTheme="minorHAnsi"/>
          <w:color w:val="000000"/>
          <w:sz w:val="24"/>
          <w:szCs w:val="24"/>
        </w:rPr>
      </w:pPr>
      <w:r w:rsidRPr="00D327F5">
        <w:rPr>
          <w:rFonts w:asciiTheme="minorHAnsi" w:hAnsiTheme="minorHAnsi"/>
          <w:color w:val="000000"/>
          <w:sz w:val="24"/>
          <w:szCs w:val="24"/>
        </w:rPr>
        <w:t>Příkazník neodpovídá za vady, které byly způsobené použitím podkladů převzatých od příkazce a ani při vynaložení veškeré péče nemohl příkazník zjistit jejich nevhodnost, případně na ni upozornil příkazce, ale ten na jejich použití trval.</w:t>
      </w:r>
    </w:p>
    <w:p w14:paraId="4BFEE715" w14:textId="61E7530B" w:rsidR="009B3DB1" w:rsidRPr="00D327F5" w:rsidRDefault="009B3DB1" w:rsidP="009B3DB1">
      <w:pPr>
        <w:pStyle w:val="normln0"/>
        <w:numPr>
          <w:ilvl w:val="0"/>
          <w:numId w:val="8"/>
        </w:numPr>
        <w:spacing w:before="120"/>
        <w:ind w:left="284" w:hanging="284"/>
        <w:rPr>
          <w:rFonts w:asciiTheme="minorHAnsi" w:hAnsiTheme="minorHAnsi"/>
          <w:szCs w:val="24"/>
        </w:rPr>
      </w:pPr>
      <w:r w:rsidRPr="00D327F5">
        <w:rPr>
          <w:rFonts w:asciiTheme="minorHAnsi" w:hAnsiTheme="minorHAnsi"/>
          <w:szCs w:val="24"/>
        </w:rPr>
        <w:t xml:space="preserve">Příkazník má uzavřenou pojistnou smlouvu ke krytí škod, způsobených v souvislosti s jeho činností </w:t>
      </w:r>
      <w:r w:rsidR="005E4F8F" w:rsidRPr="00D327F5">
        <w:rPr>
          <w:rFonts w:asciiTheme="minorHAnsi" w:hAnsiTheme="minorHAnsi"/>
          <w:szCs w:val="24"/>
        </w:rPr>
        <w:t xml:space="preserve">s limitem </w:t>
      </w:r>
      <w:r w:rsidRPr="00D327F5">
        <w:rPr>
          <w:rFonts w:asciiTheme="minorHAnsi" w:hAnsiTheme="minorHAnsi"/>
          <w:szCs w:val="24"/>
        </w:rPr>
        <w:t xml:space="preserve">pojistného plnění </w:t>
      </w:r>
      <w:r w:rsidR="00BD409D">
        <w:rPr>
          <w:rFonts w:asciiTheme="minorHAnsi" w:hAnsiTheme="minorHAnsi"/>
          <w:szCs w:val="24"/>
        </w:rPr>
        <w:t xml:space="preserve">min. </w:t>
      </w:r>
      <w:r w:rsidR="005E4F8F" w:rsidRPr="00027459">
        <w:rPr>
          <w:rFonts w:asciiTheme="minorHAnsi" w:hAnsiTheme="minorHAnsi"/>
          <w:b/>
          <w:szCs w:val="24"/>
        </w:rPr>
        <w:t>5</w:t>
      </w:r>
      <w:r w:rsidR="007D3AB5" w:rsidRPr="00027459">
        <w:rPr>
          <w:rFonts w:asciiTheme="minorHAnsi" w:hAnsiTheme="minorHAnsi"/>
          <w:b/>
          <w:szCs w:val="24"/>
        </w:rPr>
        <w:t>0</w:t>
      </w:r>
      <w:r w:rsidR="005E4F8F" w:rsidRPr="00027459">
        <w:rPr>
          <w:rFonts w:asciiTheme="minorHAnsi" w:hAnsiTheme="minorHAnsi"/>
          <w:b/>
          <w:szCs w:val="24"/>
        </w:rPr>
        <w:t>.000.000</w:t>
      </w:r>
      <w:r w:rsidR="005C2662" w:rsidRPr="00BD409D">
        <w:rPr>
          <w:rFonts w:asciiTheme="minorHAnsi" w:hAnsiTheme="minorHAnsi"/>
          <w:szCs w:val="24"/>
        </w:rPr>
        <w:t xml:space="preserve">,- </w:t>
      </w:r>
      <w:r w:rsidRPr="00BD409D">
        <w:rPr>
          <w:rFonts w:asciiTheme="minorHAnsi" w:hAnsiTheme="minorHAnsi"/>
          <w:i/>
          <w:szCs w:val="24"/>
        </w:rPr>
        <w:t xml:space="preserve">(slovy: </w:t>
      </w:r>
      <w:r w:rsidR="007D3AB5" w:rsidRPr="00027459">
        <w:rPr>
          <w:rFonts w:asciiTheme="minorHAnsi" w:hAnsiTheme="minorHAnsi"/>
          <w:b/>
          <w:szCs w:val="24"/>
        </w:rPr>
        <w:t xml:space="preserve">padesát </w:t>
      </w:r>
      <w:r w:rsidR="005E4F8F" w:rsidRPr="00027459">
        <w:rPr>
          <w:rFonts w:asciiTheme="minorHAnsi" w:hAnsiTheme="minorHAnsi"/>
          <w:b/>
          <w:szCs w:val="24"/>
        </w:rPr>
        <w:t>milionů korun českých</w:t>
      </w:r>
      <w:r w:rsidRPr="00BD409D">
        <w:rPr>
          <w:rFonts w:asciiTheme="minorHAnsi" w:hAnsiTheme="minorHAnsi"/>
          <w:szCs w:val="24"/>
        </w:rPr>
        <w:t>). Pojistná smlouva bude na vyžádání příkazce předložena.</w:t>
      </w:r>
    </w:p>
    <w:p w14:paraId="0CF3EE38" w14:textId="77777777" w:rsidR="009B3DB1" w:rsidRPr="00D327F5" w:rsidRDefault="009B3DB1" w:rsidP="009B3DB1">
      <w:pPr>
        <w:numPr>
          <w:ilvl w:val="0"/>
          <w:numId w:val="8"/>
        </w:numPr>
        <w:spacing w:before="120"/>
        <w:ind w:left="284" w:hanging="284"/>
        <w:jc w:val="both"/>
        <w:rPr>
          <w:rFonts w:asciiTheme="minorHAnsi" w:hAnsiTheme="minorHAnsi"/>
          <w:sz w:val="24"/>
          <w:szCs w:val="24"/>
        </w:rPr>
      </w:pPr>
      <w:r w:rsidRPr="00D327F5">
        <w:rPr>
          <w:rFonts w:asciiTheme="minorHAnsi" w:hAnsiTheme="minorHAnsi"/>
          <w:sz w:val="24"/>
          <w:szCs w:val="24"/>
        </w:rPr>
        <w:t>Příkazce má právo na neodkladné a bezplatné odstranění opodstatněně reklamovaného nedostatku či vady plnění. Možnost jiného ujednání se tímto nevylučuje.</w:t>
      </w:r>
    </w:p>
    <w:p w14:paraId="050688CE" w14:textId="18A51DA8" w:rsidR="005F15B7" w:rsidRPr="005F15B7" w:rsidRDefault="005F15B7" w:rsidP="005F15B7">
      <w:pPr>
        <w:numPr>
          <w:ilvl w:val="0"/>
          <w:numId w:val="8"/>
        </w:numPr>
        <w:spacing w:before="120"/>
        <w:jc w:val="both"/>
        <w:rPr>
          <w:rFonts w:asciiTheme="minorHAnsi" w:hAnsiTheme="minorHAnsi"/>
          <w:sz w:val="24"/>
          <w:szCs w:val="24"/>
        </w:rPr>
      </w:pPr>
      <w:r w:rsidRPr="005F15B7">
        <w:rPr>
          <w:rFonts w:asciiTheme="minorHAnsi" w:hAnsiTheme="minorHAnsi"/>
          <w:sz w:val="24"/>
          <w:szCs w:val="24"/>
        </w:rPr>
        <w:t>Příkazník ručí za bezchybné provedení plnění předmětu této smlouvy</w:t>
      </w:r>
      <w:r w:rsidR="00676B6C">
        <w:rPr>
          <w:rFonts w:asciiTheme="minorHAnsi" w:hAnsiTheme="minorHAnsi"/>
          <w:sz w:val="24"/>
          <w:szCs w:val="24"/>
        </w:rPr>
        <w:t>,</w:t>
      </w:r>
      <w:r w:rsidRPr="005F15B7">
        <w:rPr>
          <w:rFonts w:asciiTheme="minorHAnsi" w:hAnsiTheme="minorHAnsi"/>
          <w:sz w:val="24"/>
          <w:szCs w:val="24"/>
        </w:rPr>
        <w:t xml:space="preserve"> a to v následujícím rozsahu:</w:t>
      </w:r>
    </w:p>
    <w:p w14:paraId="66BAEBA0" w14:textId="38AB1168" w:rsidR="005F15B7" w:rsidRPr="005F15B7" w:rsidRDefault="005F15B7" w:rsidP="005F15B7">
      <w:pPr>
        <w:spacing w:before="120"/>
        <w:jc w:val="both"/>
        <w:rPr>
          <w:rFonts w:asciiTheme="minorHAnsi" w:hAnsiTheme="minorHAnsi"/>
          <w:sz w:val="24"/>
          <w:szCs w:val="24"/>
        </w:rPr>
      </w:pPr>
      <w:r w:rsidRPr="005F15B7">
        <w:rPr>
          <w:rFonts w:asciiTheme="minorHAnsi" w:hAnsiTheme="minorHAnsi"/>
          <w:sz w:val="24"/>
          <w:szCs w:val="24"/>
        </w:rPr>
        <w:t>a)</w:t>
      </w:r>
      <w:r w:rsidRPr="005F15B7">
        <w:rPr>
          <w:rFonts w:asciiTheme="minorHAnsi" w:hAnsiTheme="minorHAnsi"/>
          <w:sz w:val="24"/>
          <w:szCs w:val="24"/>
        </w:rPr>
        <w:tab/>
        <w:t xml:space="preserve">příkazník odpovídá za </w:t>
      </w:r>
      <w:r w:rsidR="005B722F">
        <w:rPr>
          <w:rFonts w:asciiTheme="minorHAnsi" w:hAnsiTheme="minorHAnsi"/>
          <w:sz w:val="24"/>
          <w:szCs w:val="24"/>
        </w:rPr>
        <w:t>bezchybné provedení předmětu této smlouvy</w:t>
      </w:r>
      <w:r w:rsidRPr="005F15B7">
        <w:rPr>
          <w:rFonts w:asciiTheme="minorHAnsi" w:hAnsiTheme="minorHAnsi"/>
          <w:sz w:val="24"/>
          <w:szCs w:val="24"/>
        </w:rPr>
        <w:t>;</w:t>
      </w:r>
    </w:p>
    <w:p w14:paraId="2BEE3A15" w14:textId="5606F340" w:rsidR="005F15B7" w:rsidRPr="005F15B7" w:rsidRDefault="00BA3EBD" w:rsidP="005F15B7">
      <w:pPr>
        <w:spacing w:before="120"/>
        <w:jc w:val="both"/>
        <w:rPr>
          <w:rFonts w:asciiTheme="minorHAnsi" w:hAnsiTheme="minorHAnsi"/>
          <w:sz w:val="24"/>
          <w:szCs w:val="24"/>
        </w:rPr>
      </w:pPr>
      <w:r>
        <w:rPr>
          <w:rFonts w:asciiTheme="minorHAnsi" w:hAnsiTheme="minorHAnsi"/>
          <w:sz w:val="24"/>
          <w:szCs w:val="24"/>
        </w:rPr>
        <w:t>b</w:t>
      </w:r>
      <w:r w:rsidR="005F15B7" w:rsidRPr="005F15B7">
        <w:rPr>
          <w:rFonts w:asciiTheme="minorHAnsi" w:hAnsiTheme="minorHAnsi"/>
          <w:sz w:val="24"/>
          <w:szCs w:val="24"/>
        </w:rPr>
        <w:t>)</w:t>
      </w:r>
      <w:r w:rsidR="005F15B7" w:rsidRPr="005F15B7">
        <w:rPr>
          <w:rFonts w:asciiTheme="minorHAnsi" w:hAnsiTheme="minorHAnsi"/>
          <w:sz w:val="24"/>
          <w:szCs w:val="24"/>
        </w:rPr>
        <w:tab/>
      </w:r>
      <w:r w:rsidR="00021A1F">
        <w:rPr>
          <w:rFonts w:asciiTheme="minorHAnsi" w:hAnsiTheme="minorHAnsi"/>
          <w:sz w:val="24"/>
          <w:szCs w:val="24"/>
        </w:rPr>
        <w:t xml:space="preserve">smluvní strany sjednávají subjektivní promlčecí lhůtu </w:t>
      </w:r>
      <w:r w:rsidR="005F15B7" w:rsidRPr="005F15B7">
        <w:rPr>
          <w:rFonts w:asciiTheme="minorHAnsi" w:hAnsiTheme="minorHAnsi"/>
          <w:sz w:val="24"/>
          <w:szCs w:val="24"/>
        </w:rPr>
        <w:t>na dobu 5 let (60 měsíců),</w:t>
      </w:r>
      <w:r w:rsidR="00021A1F">
        <w:rPr>
          <w:rFonts w:asciiTheme="minorHAnsi" w:hAnsiTheme="minorHAnsi"/>
          <w:sz w:val="24"/>
          <w:szCs w:val="24"/>
        </w:rPr>
        <w:t xml:space="preserve"> objektivní promlčecí lhůta tímto není dotčena;</w:t>
      </w:r>
    </w:p>
    <w:p w14:paraId="6D37131D" w14:textId="20FC81A0" w:rsidR="005F15B7" w:rsidRPr="005F15B7" w:rsidRDefault="00BA3EBD" w:rsidP="005F15B7">
      <w:pPr>
        <w:spacing w:before="120"/>
        <w:jc w:val="both"/>
        <w:rPr>
          <w:rFonts w:asciiTheme="minorHAnsi" w:hAnsiTheme="minorHAnsi"/>
          <w:sz w:val="24"/>
          <w:szCs w:val="24"/>
        </w:rPr>
      </w:pPr>
      <w:r>
        <w:rPr>
          <w:rFonts w:asciiTheme="minorHAnsi" w:hAnsiTheme="minorHAnsi"/>
          <w:sz w:val="24"/>
          <w:szCs w:val="24"/>
        </w:rPr>
        <w:lastRenderedPageBreak/>
        <w:t>c</w:t>
      </w:r>
      <w:r w:rsidR="005F15B7" w:rsidRPr="005F15B7">
        <w:rPr>
          <w:rFonts w:asciiTheme="minorHAnsi" w:hAnsiTheme="minorHAnsi"/>
          <w:sz w:val="24"/>
          <w:szCs w:val="24"/>
        </w:rPr>
        <w:t>)</w:t>
      </w:r>
      <w:r w:rsidR="005F15B7" w:rsidRPr="005F15B7">
        <w:rPr>
          <w:rFonts w:asciiTheme="minorHAnsi" w:hAnsiTheme="minorHAnsi"/>
          <w:sz w:val="24"/>
          <w:szCs w:val="24"/>
        </w:rPr>
        <w:tab/>
        <w:t xml:space="preserve">příkazník </w:t>
      </w:r>
      <w:r w:rsidR="00021A1F">
        <w:rPr>
          <w:rFonts w:asciiTheme="minorHAnsi" w:hAnsiTheme="minorHAnsi"/>
          <w:sz w:val="24"/>
          <w:szCs w:val="24"/>
        </w:rPr>
        <w:t xml:space="preserve">odpovídá </w:t>
      </w:r>
      <w:r w:rsidR="005F15B7" w:rsidRPr="005F15B7">
        <w:rPr>
          <w:rFonts w:asciiTheme="minorHAnsi" w:hAnsiTheme="minorHAnsi"/>
          <w:sz w:val="24"/>
          <w:szCs w:val="24"/>
        </w:rPr>
        <w:t xml:space="preserve">za bezvadnou přípravu a organizační zajištění celého průběhu zadávacího řízení </w:t>
      </w:r>
      <w:r w:rsidR="00021A1F">
        <w:rPr>
          <w:rFonts w:asciiTheme="minorHAnsi" w:hAnsiTheme="minorHAnsi"/>
          <w:sz w:val="24"/>
          <w:szCs w:val="24"/>
        </w:rPr>
        <w:t>v rozsahu uděleného příkazu v souladu s předmětem smlouvy;</w:t>
      </w:r>
    </w:p>
    <w:p w14:paraId="74E5376B" w14:textId="5CD23484" w:rsidR="005F15B7" w:rsidRDefault="00BA3EBD" w:rsidP="005F15B7">
      <w:pPr>
        <w:spacing w:before="120"/>
        <w:jc w:val="both"/>
        <w:rPr>
          <w:rFonts w:asciiTheme="minorHAnsi" w:hAnsiTheme="minorHAnsi"/>
          <w:sz w:val="24"/>
          <w:szCs w:val="24"/>
        </w:rPr>
      </w:pPr>
      <w:r>
        <w:rPr>
          <w:rFonts w:asciiTheme="minorHAnsi" w:hAnsiTheme="minorHAnsi"/>
          <w:sz w:val="24"/>
          <w:szCs w:val="24"/>
        </w:rPr>
        <w:t>d</w:t>
      </w:r>
      <w:r w:rsidR="005F15B7" w:rsidRPr="005F15B7">
        <w:rPr>
          <w:rFonts w:asciiTheme="minorHAnsi" w:hAnsiTheme="minorHAnsi"/>
          <w:sz w:val="24"/>
          <w:szCs w:val="24"/>
        </w:rPr>
        <w:t>)</w:t>
      </w:r>
      <w:r w:rsidR="00021A1F">
        <w:rPr>
          <w:rFonts w:asciiTheme="minorHAnsi" w:hAnsiTheme="minorHAnsi"/>
          <w:sz w:val="24"/>
          <w:szCs w:val="24"/>
        </w:rPr>
        <w:tab/>
      </w:r>
      <w:r w:rsidR="005F15B7" w:rsidRPr="005F15B7">
        <w:rPr>
          <w:rFonts w:asciiTheme="minorHAnsi" w:hAnsiTheme="minorHAnsi"/>
          <w:sz w:val="24"/>
          <w:szCs w:val="24"/>
        </w:rPr>
        <w:t xml:space="preserve">v případě zrušení </w:t>
      </w:r>
      <w:r w:rsidR="00021A1F">
        <w:rPr>
          <w:rFonts w:asciiTheme="minorHAnsi" w:hAnsiTheme="minorHAnsi"/>
          <w:sz w:val="24"/>
          <w:szCs w:val="24"/>
        </w:rPr>
        <w:t>zadávacího řízení</w:t>
      </w:r>
      <w:r w:rsidR="005F15B7" w:rsidRPr="005F15B7">
        <w:rPr>
          <w:rFonts w:asciiTheme="minorHAnsi" w:hAnsiTheme="minorHAnsi"/>
          <w:sz w:val="24"/>
          <w:szCs w:val="24"/>
        </w:rPr>
        <w:t xml:space="preserve"> veřejné zakázky </w:t>
      </w:r>
      <w:r w:rsidR="00021A1F">
        <w:rPr>
          <w:rFonts w:asciiTheme="minorHAnsi" w:hAnsiTheme="minorHAnsi"/>
          <w:sz w:val="24"/>
          <w:szCs w:val="24"/>
        </w:rPr>
        <w:t xml:space="preserve">v důsledku prokazatelně vadného plnění předmětu této smlouvy příkazníkem, </w:t>
      </w:r>
      <w:r w:rsidR="005F15B7" w:rsidRPr="005F15B7">
        <w:rPr>
          <w:rFonts w:asciiTheme="minorHAnsi" w:hAnsiTheme="minorHAnsi"/>
          <w:sz w:val="24"/>
          <w:szCs w:val="24"/>
        </w:rPr>
        <w:t>se příkazník zavazuje provést následné zadání veřejné zakázky bezplatně</w:t>
      </w:r>
      <w:r w:rsidR="00021A1F">
        <w:rPr>
          <w:rFonts w:asciiTheme="minorHAnsi" w:hAnsiTheme="minorHAnsi"/>
          <w:sz w:val="24"/>
          <w:szCs w:val="24"/>
        </w:rPr>
        <w:t>;</w:t>
      </w:r>
    </w:p>
    <w:p w14:paraId="2F263BA8" w14:textId="76109093" w:rsidR="005F15B7" w:rsidRDefault="00021A1F" w:rsidP="005B5181">
      <w:pPr>
        <w:spacing w:before="120"/>
        <w:jc w:val="both"/>
        <w:rPr>
          <w:rFonts w:asciiTheme="minorHAnsi" w:hAnsiTheme="minorHAnsi"/>
          <w:sz w:val="24"/>
          <w:szCs w:val="24"/>
        </w:rPr>
      </w:pPr>
      <w:r>
        <w:rPr>
          <w:rFonts w:asciiTheme="minorHAnsi" w:hAnsiTheme="minorHAnsi"/>
          <w:sz w:val="24"/>
          <w:szCs w:val="24"/>
        </w:rPr>
        <w:t>e)</w:t>
      </w:r>
      <w:r>
        <w:rPr>
          <w:rFonts w:asciiTheme="minorHAnsi" w:hAnsiTheme="minorHAnsi"/>
          <w:sz w:val="24"/>
          <w:szCs w:val="24"/>
        </w:rPr>
        <w:tab/>
        <w:t xml:space="preserve">příkazník odpovídá za veškerou škodu </w:t>
      </w:r>
      <w:r w:rsidR="00E9267D">
        <w:rPr>
          <w:rFonts w:asciiTheme="minorHAnsi" w:hAnsiTheme="minorHAnsi"/>
          <w:sz w:val="24"/>
          <w:szCs w:val="24"/>
        </w:rPr>
        <w:t xml:space="preserve">prokazatelně </w:t>
      </w:r>
      <w:r>
        <w:rPr>
          <w:rFonts w:asciiTheme="minorHAnsi" w:hAnsiTheme="minorHAnsi"/>
          <w:sz w:val="24"/>
          <w:szCs w:val="24"/>
        </w:rPr>
        <w:t>vzniklou v důsledku vadného plnění</w:t>
      </w:r>
      <w:r w:rsidR="0076104B">
        <w:rPr>
          <w:rFonts w:asciiTheme="minorHAnsi" w:hAnsiTheme="minorHAnsi"/>
          <w:sz w:val="24"/>
          <w:szCs w:val="24"/>
        </w:rPr>
        <w:t xml:space="preserve"> předmětu této smlouvy</w:t>
      </w:r>
      <w:r>
        <w:rPr>
          <w:rFonts w:asciiTheme="minorHAnsi" w:hAnsiTheme="minorHAnsi"/>
          <w:sz w:val="24"/>
          <w:szCs w:val="24"/>
        </w:rPr>
        <w:t xml:space="preserve"> </w:t>
      </w:r>
      <w:r w:rsidR="00E9267D">
        <w:rPr>
          <w:rFonts w:asciiTheme="minorHAnsi" w:hAnsiTheme="minorHAnsi"/>
          <w:sz w:val="24"/>
          <w:szCs w:val="24"/>
        </w:rPr>
        <w:t xml:space="preserve">příkazníkem </w:t>
      </w:r>
      <w:r>
        <w:rPr>
          <w:rFonts w:asciiTheme="minorHAnsi" w:hAnsiTheme="minorHAnsi"/>
          <w:sz w:val="24"/>
          <w:szCs w:val="24"/>
        </w:rPr>
        <w:t xml:space="preserve">(např. </w:t>
      </w:r>
      <w:r w:rsidR="005F15B7" w:rsidRPr="005F15B7">
        <w:rPr>
          <w:rFonts w:asciiTheme="minorHAnsi" w:hAnsiTheme="minorHAnsi"/>
          <w:sz w:val="24"/>
          <w:szCs w:val="24"/>
        </w:rPr>
        <w:t>udělení sankce Úřadem pro ochranu hospodářské soutěže</w:t>
      </w:r>
      <w:r>
        <w:rPr>
          <w:rFonts w:asciiTheme="minorHAnsi" w:hAnsiTheme="minorHAnsi"/>
          <w:sz w:val="24"/>
          <w:szCs w:val="24"/>
        </w:rPr>
        <w:t xml:space="preserve"> -</w:t>
      </w:r>
      <w:r w:rsidR="005F15B7" w:rsidRPr="005F15B7">
        <w:rPr>
          <w:rFonts w:asciiTheme="minorHAnsi" w:hAnsiTheme="minorHAnsi"/>
          <w:sz w:val="24"/>
          <w:szCs w:val="24"/>
        </w:rPr>
        <w:t xml:space="preserve"> tato </w:t>
      </w:r>
      <w:r w:rsidRPr="005F15B7">
        <w:rPr>
          <w:rFonts w:asciiTheme="minorHAnsi" w:hAnsiTheme="minorHAnsi"/>
          <w:sz w:val="24"/>
          <w:szCs w:val="24"/>
        </w:rPr>
        <w:t xml:space="preserve">jde </w:t>
      </w:r>
      <w:r w:rsidR="005F15B7" w:rsidRPr="005F15B7">
        <w:rPr>
          <w:rFonts w:asciiTheme="minorHAnsi" w:hAnsiTheme="minorHAnsi"/>
          <w:sz w:val="24"/>
          <w:szCs w:val="24"/>
        </w:rPr>
        <w:t>sankce v plné výši k tíži příkazníka</w:t>
      </w:r>
      <w:r>
        <w:rPr>
          <w:rFonts w:asciiTheme="minorHAnsi" w:hAnsiTheme="minorHAnsi"/>
          <w:sz w:val="24"/>
          <w:szCs w:val="24"/>
        </w:rPr>
        <w:t>)</w:t>
      </w:r>
      <w:r w:rsidR="005F15B7" w:rsidRPr="005F15B7">
        <w:rPr>
          <w:rFonts w:asciiTheme="minorHAnsi" w:hAnsiTheme="minorHAnsi"/>
          <w:sz w:val="24"/>
          <w:szCs w:val="24"/>
        </w:rPr>
        <w:t>.</w:t>
      </w:r>
    </w:p>
    <w:p w14:paraId="7F965327" w14:textId="77777777" w:rsidR="00E9267D" w:rsidRPr="005F15B7" w:rsidRDefault="00E9267D" w:rsidP="005B5181">
      <w:pPr>
        <w:spacing w:before="120"/>
        <w:jc w:val="both"/>
        <w:rPr>
          <w:rFonts w:asciiTheme="minorHAnsi" w:hAnsiTheme="minorHAnsi"/>
          <w:sz w:val="24"/>
          <w:szCs w:val="24"/>
        </w:rPr>
      </w:pPr>
    </w:p>
    <w:p w14:paraId="5ED21090"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 xml:space="preserve">IX. </w:t>
      </w:r>
      <w:r w:rsidR="00876CCC" w:rsidRPr="00D327F5">
        <w:rPr>
          <w:rFonts w:asciiTheme="minorHAnsi" w:hAnsiTheme="minorHAnsi"/>
          <w:b/>
          <w:caps/>
          <w:sz w:val="28"/>
        </w:rPr>
        <w:t>VÝPOVĚĎ – ZRUŠENÍ</w:t>
      </w:r>
      <w:r w:rsidRPr="00D327F5">
        <w:rPr>
          <w:rFonts w:asciiTheme="minorHAnsi" w:hAnsiTheme="minorHAnsi"/>
          <w:b/>
          <w:caps/>
          <w:sz w:val="28"/>
        </w:rPr>
        <w:t xml:space="preserve"> SMLOUVY, Změna závazku</w:t>
      </w:r>
    </w:p>
    <w:p w14:paraId="3BD257ED" w14:textId="77777777" w:rsidR="009B3DB1" w:rsidRPr="00D327F5" w:rsidRDefault="009B3DB1" w:rsidP="009B3DB1">
      <w:pPr>
        <w:pStyle w:val="normln0"/>
        <w:numPr>
          <w:ilvl w:val="0"/>
          <w:numId w:val="9"/>
        </w:numPr>
        <w:spacing w:before="240"/>
        <w:ind w:left="284" w:hanging="284"/>
        <w:rPr>
          <w:rFonts w:asciiTheme="minorHAnsi" w:hAnsiTheme="minorHAnsi"/>
          <w:szCs w:val="24"/>
        </w:rPr>
      </w:pPr>
      <w:r w:rsidRPr="00D327F5">
        <w:rPr>
          <w:rFonts w:asciiTheme="minorHAnsi" w:hAnsiTheme="minorHAnsi"/>
          <w:szCs w:val="24"/>
        </w:rPr>
        <w:t>Výpověď a zrušení smlouvy se děje ve smyslu příslušných ustanovení Občanského zákoníku, přičemž:</w:t>
      </w:r>
    </w:p>
    <w:p w14:paraId="0F84035B" w14:textId="77777777" w:rsidR="009B3DB1" w:rsidRPr="00D327F5" w:rsidRDefault="00310716" w:rsidP="009B3DB1">
      <w:pPr>
        <w:pStyle w:val="normln0"/>
        <w:numPr>
          <w:ilvl w:val="0"/>
          <w:numId w:val="12"/>
        </w:numPr>
        <w:spacing w:before="120"/>
        <w:rPr>
          <w:rFonts w:asciiTheme="minorHAnsi" w:hAnsiTheme="minorHAnsi"/>
          <w:szCs w:val="24"/>
        </w:rPr>
      </w:pPr>
      <w:r w:rsidRPr="00D327F5">
        <w:rPr>
          <w:rFonts w:asciiTheme="minorHAnsi" w:hAnsiTheme="minorHAnsi"/>
          <w:szCs w:val="24"/>
        </w:rPr>
        <w:t xml:space="preserve">Příkazce může smlouvu kdykoliv částečně nebo v plném rozsahu vypovědět, a to i bez uvedení důvodu. Jednostranné vypovězení této smlouvy může být učiněno, kromě příslušných </w:t>
      </w:r>
      <w:r w:rsidR="00876CCC" w:rsidRPr="00D327F5">
        <w:rPr>
          <w:rFonts w:asciiTheme="minorHAnsi" w:hAnsiTheme="minorHAnsi"/>
          <w:szCs w:val="24"/>
        </w:rPr>
        <w:t>ustanovení</w:t>
      </w:r>
      <w:r w:rsidRPr="00D327F5">
        <w:rPr>
          <w:rFonts w:asciiTheme="minorHAnsi" w:hAnsiTheme="minorHAnsi"/>
          <w:szCs w:val="24"/>
        </w:rPr>
        <w:t xml:space="preserve"> Občanského zákoníku, rovněž z těchto důvodů: prokazatelné chyby, vady nebo jiná vážná opomenutí příkazníka. Není-li ve výpovědi uvedena pozdější účinnost, nabývá výpověď účinnosti dnem, kdy se o ní příkazník dověděl nebo mohl dovědět. Příkazníkovi vzniká nárok na poměrnou úhradu provedených výkonů a vynaložených poplatků dle č. VII od začátku prací dle této smlouvy ke dni ukončení smluvního vztahu.</w:t>
      </w:r>
    </w:p>
    <w:p w14:paraId="56816EE2" w14:textId="77777777" w:rsidR="009B3DB1" w:rsidRPr="00D327F5" w:rsidRDefault="009B3DB1" w:rsidP="009B3DB1">
      <w:pPr>
        <w:pStyle w:val="normln0"/>
        <w:numPr>
          <w:ilvl w:val="0"/>
          <w:numId w:val="12"/>
        </w:numPr>
        <w:spacing w:before="120"/>
        <w:rPr>
          <w:rFonts w:asciiTheme="minorHAnsi" w:hAnsiTheme="minorHAnsi"/>
          <w:szCs w:val="24"/>
        </w:rPr>
      </w:pPr>
      <w:r w:rsidRPr="00D327F5">
        <w:rPr>
          <w:rFonts w:asciiTheme="minorHAnsi" w:hAnsiTheme="minorHAnsi"/>
          <w:szCs w:val="24"/>
        </w:rPr>
        <w:t>Příkazník může příkaz vypovědět nejdříve ke konci měsíce následujícího po měsíci, v němž byla výpověď doručena. Vypoví-li příkazník příkaz před obstaráním záležitosti, kterou byl zvlášť pověřen, nebo s jejímž obstaráním začal podle všeobecného pověření, nahradí škodu z toho vzešlou podle obecných ustanovení. Příkazník je povinen předejít škodě v tomto případě tak, že po dohodě s příkazcem zajistí za sebe právního nástupce, který vstoupí místo něj do této smlouvy, a to v celém rozsahu včetně vypořádání finančního, tj. poskytnutých záloh, odměn a nákladů. Pokud by příkazce požadoval vypořádání práv a povinností z tohoto stavu, je příkazník povinen připravit veškerá vyúčtování, doklady a další věci k předání.</w:t>
      </w:r>
    </w:p>
    <w:p w14:paraId="3E87B01D" w14:textId="77777777" w:rsidR="009B3DB1" w:rsidRPr="00D327F5" w:rsidRDefault="009B3DB1" w:rsidP="009B3DB1">
      <w:pPr>
        <w:pStyle w:val="normln0"/>
        <w:numPr>
          <w:ilvl w:val="0"/>
          <w:numId w:val="12"/>
        </w:numPr>
        <w:spacing w:before="120"/>
        <w:rPr>
          <w:rFonts w:asciiTheme="minorHAnsi" w:hAnsiTheme="minorHAnsi"/>
          <w:szCs w:val="24"/>
        </w:rPr>
      </w:pPr>
      <w:r w:rsidRPr="00D327F5">
        <w:rPr>
          <w:rFonts w:asciiTheme="minorHAnsi" w:hAnsiTheme="minorHAnsi"/>
          <w:szCs w:val="24"/>
        </w:rPr>
        <w:t xml:space="preserve">Závazek z příkazu zaniká zánikem příkazce, aniž má právního nástupce a zánikem příkazníka, aniž má právního nástupce. </w:t>
      </w:r>
    </w:p>
    <w:p w14:paraId="767C2478" w14:textId="77777777" w:rsidR="009B3DB1" w:rsidRPr="00D327F5" w:rsidRDefault="009B3DB1" w:rsidP="009B3DB1">
      <w:pPr>
        <w:pStyle w:val="normln0"/>
        <w:numPr>
          <w:ilvl w:val="0"/>
          <w:numId w:val="12"/>
        </w:numPr>
        <w:spacing w:before="120"/>
        <w:rPr>
          <w:rFonts w:asciiTheme="minorHAnsi" w:hAnsiTheme="minorHAnsi"/>
          <w:szCs w:val="24"/>
        </w:rPr>
      </w:pPr>
      <w:r w:rsidRPr="00D327F5">
        <w:rPr>
          <w:rFonts w:asciiTheme="minorHAnsi" w:hAnsiTheme="minorHAnsi"/>
          <w:szCs w:val="24"/>
        </w:rPr>
        <w:t xml:space="preserve">Při zániku příkazu odvoláním, výpovědí, anebo </w:t>
      </w:r>
      <w:r w:rsidR="00A55388" w:rsidRPr="00D327F5">
        <w:rPr>
          <w:rFonts w:asciiTheme="minorHAnsi" w:hAnsiTheme="minorHAnsi"/>
          <w:szCs w:val="24"/>
        </w:rPr>
        <w:t xml:space="preserve">zánikem příkazce </w:t>
      </w:r>
      <w:r w:rsidRPr="00D327F5">
        <w:rPr>
          <w:rFonts w:asciiTheme="minorHAnsi" w:hAnsiTheme="minorHAnsi"/>
          <w:szCs w:val="24"/>
        </w:rPr>
        <w:t>zařídí příkazník vše, co nesnese odkladu, dokud příkazce nebo jeho právní nástupce neprojeví jinou vůli.</w:t>
      </w:r>
    </w:p>
    <w:p w14:paraId="13900AEE" w14:textId="77777777" w:rsidR="009B3DB1" w:rsidRPr="00D327F5" w:rsidRDefault="009B3DB1" w:rsidP="009B3DB1">
      <w:pPr>
        <w:pStyle w:val="normln0"/>
        <w:numPr>
          <w:ilvl w:val="0"/>
          <w:numId w:val="9"/>
        </w:numPr>
        <w:spacing w:before="60"/>
        <w:ind w:left="284" w:hanging="284"/>
        <w:rPr>
          <w:rFonts w:asciiTheme="minorHAnsi" w:hAnsiTheme="minorHAnsi"/>
          <w:szCs w:val="24"/>
        </w:rPr>
      </w:pPr>
      <w:r w:rsidRPr="00D327F5">
        <w:rPr>
          <w:rFonts w:asciiTheme="minorHAnsi" w:hAnsiTheme="minorHAnsi"/>
          <w:szCs w:val="24"/>
        </w:rPr>
        <w:t xml:space="preserve">Příkazce se zavazuje, že přistoupí na změnu závazku v případech, kdy se po uzavření smlouvy změní výchozí podklady rozhodné pro uzavření této smlouvy nebo uplatní nové požadavky na příkazníka. </w:t>
      </w:r>
    </w:p>
    <w:p w14:paraId="5FA5612F" w14:textId="77777777" w:rsidR="00D327F5" w:rsidRDefault="00D327F5" w:rsidP="009B3DB1">
      <w:pPr>
        <w:pStyle w:val="normln0"/>
        <w:spacing w:before="60"/>
        <w:ind w:left="284"/>
        <w:rPr>
          <w:rFonts w:asciiTheme="minorHAnsi" w:hAnsiTheme="minorHAnsi"/>
          <w:szCs w:val="24"/>
        </w:rPr>
      </w:pPr>
    </w:p>
    <w:p w14:paraId="794716AE" w14:textId="42467B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 xml:space="preserve">X. ZÁVĚREČná Ujednání </w:t>
      </w:r>
    </w:p>
    <w:p w14:paraId="373E0EF1" w14:textId="77777777" w:rsidR="009B3DB1" w:rsidRPr="00D327F5" w:rsidRDefault="009B3DB1" w:rsidP="009B3DB1">
      <w:pPr>
        <w:pStyle w:val="normln0"/>
        <w:numPr>
          <w:ilvl w:val="0"/>
          <w:numId w:val="10"/>
        </w:numPr>
        <w:spacing w:before="120"/>
        <w:rPr>
          <w:rFonts w:asciiTheme="minorHAnsi" w:hAnsiTheme="minorHAnsi"/>
          <w:szCs w:val="24"/>
        </w:rPr>
      </w:pPr>
      <w:r w:rsidRPr="00D327F5">
        <w:rPr>
          <w:rFonts w:asciiTheme="minorHAnsi" w:hAnsiTheme="minorHAnsi"/>
          <w:szCs w:val="24"/>
        </w:rPr>
        <w:t xml:space="preserve">Příkazce uděluje Příkazníkovi písemnou plnou moc ke všem právním jednáním a úkonům, které bude příkazník jménem a na účet příkazce vykonávat na základě této smlouvy, a to s výjimkou rozhodnutí, které ze zákona přísluší zadavateli. </w:t>
      </w:r>
    </w:p>
    <w:p w14:paraId="62D00598" w14:textId="77777777" w:rsidR="009B3DB1" w:rsidRPr="00D327F5" w:rsidRDefault="009B3DB1" w:rsidP="009B3DB1">
      <w:pPr>
        <w:pStyle w:val="normln0"/>
        <w:numPr>
          <w:ilvl w:val="0"/>
          <w:numId w:val="10"/>
        </w:numPr>
        <w:spacing w:before="120"/>
        <w:ind w:left="284" w:hanging="284"/>
        <w:rPr>
          <w:rFonts w:asciiTheme="minorHAnsi" w:hAnsiTheme="minorHAnsi"/>
          <w:szCs w:val="24"/>
        </w:rPr>
      </w:pPr>
      <w:r w:rsidRPr="00D327F5">
        <w:rPr>
          <w:rFonts w:asciiTheme="minorHAnsi" w:hAnsiTheme="minorHAnsi"/>
          <w:szCs w:val="24"/>
        </w:rPr>
        <w:lastRenderedPageBreak/>
        <w:t>Výchozí podklady do doby splnění smluvního závazku zůstávají uloženy u příkazníka, který pak podle seznamu v Předávacím protokolu předá kompletní dokumentaci veřejné zakázky vč. nabídek příkazci k archivaci.</w:t>
      </w:r>
    </w:p>
    <w:p w14:paraId="61739473" w14:textId="77777777" w:rsidR="009B3DB1" w:rsidRPr="00D327F5" w:rsidRDefault="009B3DB1" w:rsidP="009B3DB1">
      <w:pPr>
        <w:pStyle w:val="normln0"/>
        <w:numPr>
          <w:ilvl w:val="0"/>
          <w:numId w:val="10"/>
        </w:numPr>
        <w:spacing w:before="120"/>
        <w:ind w:left="284" w:hanging="284"/>
        <w:rPr>
          <w:rFonts w:asciiTheme="minorHAnsi" w:hAnsiTheme="minorHAnsi"/>
          <w:szCs w:val="24"/>
        </w:rPr>
      </w:pPr>
      <w:r w:rsidRPr="00D327F5">
        <w:rPr>
          <w:rFonts w:asciiTheme="minorHAnsi" w:hAnsiTheme="minorHAnsi"/>
          <w:szCs w:val="24"/>
        </w:rPr>
        <w:t>Tuto příkazní smlouvu lze měnit pouze písemnými číslovanými dodatky podepsanými oběma smluvními stranami.</w:t>
      </w:r>
    </w:p>
    <w:p w14:paraId="2A12DFC3" w14:textId="77777777" w:rsidR="009B3DB1" w:rsidRPr="00D327F5" w:rsidRDefault="009B3DB1" w:rsidP="009B3DB1">
      <w:pPr>
        <w:widowControl w:val="0"/>
        <w:numPr>
          <w:ilvl w:val="0"/>
          <w:numId w:val="10"/>
        </w:numPr>
        <w:autoSpaceDE w:val="0"/>
        <w:autoSpaceDN w:val="0"/>
        <w:adjustRightInd w:val="0"/>
        <w:spacing w:before="120" w:line="213" w:lineRule="atLeast"/>
        <w:ind w:left="284" w:hanging="284"/>
        <w:jc w:val="both"/>
        <w:rPr>
          <w:rFonts w:asciiTheme="minorHAnsi" w:hAnsiTheme="minorHAnsi"/>
          <w:sz w:val="24"/>
          <w:szCs w:val="24"/>
        </w:rPr>
      </w:pPr>
      <w:r w:rsidRPr="00D327F5">
        <w:rPr>
          <w:rFonts w:asciiTheme="minorHAnsi" w:hAnsiTheme="minorHAnsi"/>
          <w:sz w:val="24"/>
          <w:szCs w:val="24"/>
        </w:rPr>
        <w:t>Smluvní vztahy neupravené v této smlouvě se řídí příslušnými ustanoveními Občanského zákoníku. Smluvní strany tímto vylučují použití § 1740 odst. 3 občanského zákoníku, který stanoví, že smlouva je uzavřena i tehdy, kdy nedojde k úplné shodě projevů vůle smluvních stran.</w:t>
      </w:r>
    </w:p>
    <w:p w14:paraId="311F0977" w14:textId="77777777" w:rsidR="009B3DB1" w:rsidRPr="00D327F5" w:rsidRDefault="009B3DB1" w:rsidP="009B3DB1">
      <w:pPr>
        <w:pStyle w:val="normln0"/>
        <w:numPr>
          <w:ilvl w:val="0"/>
          <w:numId w:val="10"/>
        </w:numPr>
        <w:spacing w:before="60"/>
        <w:ind w:left="284" w:hanging="284"/>
        <w:rPr>
          <w:rFonts w:asciiTheme="minorHAnsi" w:hAnsiTheme="minorHAnsi"/>
          <w:szCs w:val="24"/>
        </w:rPr>
      </w:pPr>
      <w:r w:rsidRPr="00D327F5">
        <w:rPr>
          <w:rFonts w:asciiTheme="minorHAnsi" w:hAnsiTheme="minorHAnsi"/>
          <w:szCs w:val="24"/>
        </w:rPr>
        <w:t>Obě smluvní strany se dohodly, že budou zachovávat vůči třetím osobám mlčenlivost o veškerých skutečnostech, o nichž se dozvěděly v souvislosti se smluvními vztahy, a které se týkají činnosti druhé smluvní strany. Získané informace mohou smluvní strany sdělit třetím osobám pouze s písemným souhlasem druhé smluvní strany a jen v odsouhlaseném rozsahu.</w:t>
      </w:r>
    </w:p>
    <w:p w14:paraId="0EBAFAF7" w14:textId="4224B9CF" w:rsidR="009B3DB1" w:rsidRPr="00D327F5" w:rsidRDefault="000275FA" w:rsidP="009B3DB1">
      <w:pPr>
        <w:numPr>
          <w:ilvl w:val="0"/>
          <w:numId w:val="10"/>
        </w:numPr>
        <w:spacing w:before="120"/>
        <w:ind w:left="284" w:hanging="284"/>
        <w:jc w:val="both"/>
        <w:rPr>
          <w:rFonts w:asciiTheme="minorHAnsi" w:hAnsiTheme="minorHAnsi"/>
          <w:sz w:val="24"/>
          <w:szCs w:val="24"/>
        </w:rPr>
      </w:pPr>
      <w:r w:rsidRPr="000275FA">
        <w:rPr>
          <w:rFonts w:asciiTheme="minorHAnsi" w:hAnsiTheme="minorHAnsi"/>
          <w:sz w:val="24"/>
          <w:szCs w:val="24"/>
        </w:rPr>
        <w:t>Tato smlouva se uzavírá v písemné formě v elektronické podobě</w:t>
      </w:r>
      <w:r>
        <w:rPr>
          <w:rFonts w:asciiTheme="minorHAnsi" w:hAnsiTheme="minorHAnsi"/>
          <w:sz w:val="24"/>
          <w:szCs w:val="24"/>
        </w:rPr>
        <w:t xml:space="preserve"> </w:t>
      </w:r>
      <w:r w:rsidRPr="000275FA">
        <w:rPr>
          <w:rFonts w:asciiTheme="minorHAnsi" w:hAnsiTheme="minorHAnsi"/>
          <w:sz w:val="24"/>
          <w:szCs w:val="24"/>
        </w:rPr>
        <w:t>s připojenými elektronickými podpisy obou smluvních stran.</w:t>
      </w:r>
    </w:p>
    <w:p w14:paraId="363A9C50" w14:textId="04538B50" w:rsidR="009B3DB1" w:rsidRPr="00D327F5" w:rsidRDefault="009B3DB1" w:rsidP="00A55388">
      <w:pPr>
        <w:pStyle w:val="normln0"/>
        <w:numPr>
          <w:ilvl w:val="0"/>
          <w:numId w:val="10"/>
        </w:numPr>
        <w:spacing w:before="120"/>
        <w:rPr>
          <w:rFonts w:asciiTheme="minorHAnsi" w:hAnsiTheme="minorHAnsi"/>
          <w:szCs w:val="24"/>
        </w:rPr>
      </w:pPr>
      <w:r w:rsidRPr="00D327F5">
        <w:rPr>
          <w:rFonts w:asciiTheme="minorHAnsi" w:hAnsiTheme="minorHAnsi"/>
          <w:szCs w:val="24"/>
        </w:rPr>
        <w:t>Tato smlouva nabývá platnosti dnem jejího podpisu oběma smluvními stranami</w:t>
      </w:r>
      <w:r w:rsidR="00A55388" w:rsidRPr="00D327F5">
        <w:rPr>
          <w:rFonts w:asciiTheme="minorHAnsi" w:hAnsiTheme="minorHAnsi"/>
          <w:szCs w:val="24"/>
        </w:rPr>
        <w:t xml:space="preserve"> a účinnosti dnem uveřejnění v registru smluv v souladu se zákonem č. 340/2015 Sb., o zvláštních podmínkách účinnosti některých smluv, uveřejňování těchto smluv a o registru smluv (zákon o registru smluv), ve znění pozdějších předpisů</w:t>
      </w:r>
      <w:r w:rsidRPr="00D327F5">
        <w:rPr>
          <w:rFonts w:asciiTheme="minorHAnsi" w:hAnsiTheme="minorHAnsi"/>
          <w:szCs w:val="24"/>
        </w:rPr>
        <w:t>.</w:t>
      </w:r>
    </w:p>
    <w:p w14:paraId="4DAF6C13" w14:textId="1A528617" w:rsidR="00BD409D" w:rsidRPr="00D327F5" w:rsidRDefault="00BD409D" w:rsidP="009B3DB1">
      <w:pPr>
        <w:pStyle w:val="normln0"/>
        <w:spacing w:before="120"/>
        <w:ind w:left="284"/>
        <w:rPr>
          <w:rFonts w:asciiTheme="minorHAnsi" w:hAnsiTheme="minorHAnsi"/>
          <w:szCs w:val="24"/>
        </w:rPr>
      </w:pPr>
    </w:p>
    <w:p w14:paraId="1A85F4FC" w14:textId="05A6392A" w:rsidR="00BD409D" w:rsidRDefault="009B3DB1" w:rsidP="00013260">
      <w:pPr>
        <w:pStyle w:val="normln0"/>
        <w:spacing w:before="120"/>
        <w:jc w:val="left"/>
        <w:rPr>
          <w:rFonts w:asciiTheme="minorHAnsi" w:hAnsiTheme="minorHAnsi"/>
          <w:color w:val="000000"/>
          <w:szCs w:val="24"/>
        </w:rPr>
      </w:pPr>
      <w:r w:rsidRPr="00027459">
        <w:rPr>
          <w:rFonts w:asciiTheme="minorHAnsi" w:hAnsiTheme="minorHAnsi"/>
          <w:bCs/>
          <w:i/>
          <w:iCs/>
          <w:color w:val="000000"/>
          <w:szCs w:val="24"/>
        </w:rPr>
        <w:t>Příloha:</w:t>
      </w:r>
      <w:r w:rsidR="00BD409D" w:rsidRPr="00027459">
        <w:rPr>
          <w:rFonts w:asciiTheme="minorHAnsi" w:hAnsiTheme="minorHAnsi"/>
          <w:bCs/>
          <w:i/>
          <w:iCs/>
          <w:color w:val="000000"/>
          <w:szCs w:val="24"/>
        </w:rPr>
        <w:tab/>
      </w:r>
      <w:r w:rsidRPr="00027459">
        <w:rPr>
          <w:rFonts w:asciiTheme="minorHAnsi" w:hAnsiTheme="minorHAnsi"/>
          <w:bCs/>
          <w:i/>
          <w:iCs/>
          <w:szCs w:val="24"/>
        </w:rPr>
        <w:t>PLNÁ MOC</w:t>
      </w:r>
      <w:r w:rsidRPr="00027459">
        <w:rPr>
          <w:rFonts w:asciiTheme="minorHAnsi" w:hAnsiTheme="minorHAnsi"/>
          <w:bCs/>
          <w:i/>
          <w:iCs/>
          <w:color w:val="000000"/>
          <w:szCs w:val="24"/>
        </w:rPr>
        <w:t xml:space="preserve"> – zplnomocnění k výkonu zadavatelských činností</w:t>
      </w:r>
    </w:p>
    <w:p w14:paraId="732CB99C" w14:textId="7066297D" w:rsidR="00BD409D" w:rsidRDefault="00BD409D" w:rsidP="00013260">
      <w:pPr>
        <w:pStyle w:val="normln0"/>
        <w:spacing w:before="120"/>
        <w:jc w:val="left"/>
        <w:rPr>
          <w:rFonts w:asciiTheme="minorHAnsi" w:hAnsiTheme="minorHAnsi"/>
          <w:color w:val="000000"/>
          <w:szCs w:val="24"/>
        </w:rPr>
      </w:pPr>
    </w:p>
    <w:p w14:paraId="3A3BDF99" w14:textId="3EC5E965" w:rsidR="00BD409D" w:rsidRDefault="009B3DB1" w:rsidP="00013260">
      <w:pPr>
        <w:pStyle w:val="normln0"/>
        <w:spacing w:before="120"/>
        <w:jc w:val="left"/>
        <w:rPr>
          <w:rFonts w:asciiTheme="minorHAnsi" w:hAnsiTheme="minorHAnsi"/>
          <w:color w:val="000000"/>
          <w:szCs w:val="24"/>
        </w:rPr>
      </w:pPr>
      <w:r w:rsidRPr="00D327F5">
        <w:rPr>
          <w:rFonts w:asciiTheme="minorHAnsi" w:hAnsiTheme="minorHAnsi"/>
          <w:color w:val="000000"/>
          <w:szCs w:val="24"/>
        </w:rPr>
        <w:t xml:space="preserve">V </w:t>
      </w:r>
      <w:r w:rsidR="00B97FA2">
        <w:rPr>
          <w:rFonts w:asciiTheme="minorHAnsi" w:hAnsiTheme="minorHAnsi"/>
          <w:color w:val="000000"/>
          <w:szCs w:val="24"/>
        </w:rPr>
        <w:t>Praze</w:t>
      </w:r>
      <w:r w:rsidR="00B97FA2" w:rsidRPr="00D327F5">
        <w:rPr>
          <w:rFonts w:asciiTheme="minorHAnsi" w:hAnsiTheme="minorHAnsi"/>
          <w:color w:val="000000"/>
          <w:szCs w:val="24"/>
        </w:rPr>
        <w:t xml:space="preserve"> </w:t>
      </w:r>
      <w:r w:rsidRPr="00D327F5">
        <w:rPr>
          <w:rFonts w:asciiTheme="minorHAnsi" w:hAnsiTheme="minorHAnsi"/>
          <w:color w:val="000000"/>
          <w:szCs w:val="24"/>
        </w:rPr>
        <w:t>dne:</w:t>
      </w:r>
      <w:r w:rsidRPr="00D327F5">
        <w:rPr>
          <w:rFonts w:asciiTheme="minorHAnsi" w:hAnsiTheme="minorHAnsi"/>
          <w:color w:val="000000"/>
          <w:szCs w:val="24"/>
        </w:rPr>
        <w:tab/>
      </w:r>
      <w:r w:rsidR="00C616B2" w:rsidRPr="00D327F5">
        <w:rPr>
          <w:rFonts w:asciiTheme="minorHAnsi" w:hAnsiTheme="minorHAnsi"/>
          <w:color w:val="000000"/>
          <w:szCs w:val="24"/>
        </w:rPr>
        <w:tab/>
      </w:r>
      <w:r w:rsidR="00C616B2" w:rsidRPr="00D327F5">
        <w:rPr>
          <w:rFonts w:asciiTheme="minorHAnsi" w:hAnsiTheme="minorHAnsi"/>
          <w:color w:val="000000"/>
          <w:szCs w:val="24"/>
        </w:rPr>
        <w:tab/>
      </w:r>
      <w:r w:rsidRPr="00D327F5">
        <w:rPr>
          <w:rFonts w:asciiTheme="minorHAnsi" w:hAnsiTheme="minorHAnsi"/>
          <w:color w:val="000000"/>
          <w:szCs w:val="24"/>
        </w:rPr>
        <w:t xml:space="preserve">                          </w:t>
      </w:r>
      <w:r w:rsidR="005F4BFA">
        <w:rPr>
          <w:rFonts w:asciiTheme="minorHAnsi" w:hAnsiTheme="minorHAnsi"/>
          <w:color w:val="000000"/>
          <w:szCs w:val="24"/>
        </w:rPr>
        <w:tab/>
      </w:r>
      <w:r w:rsidR="005F4BFA">
        <w:rPr>
          <w:rFonts w:asciiTheme="minorHAnsi" w:hAnsiTheme="minorHAnsi"/>
          <w:color w:val="000000"/>
          <w:szCs w:val="24"/>
        </w:rPr>
        <w:tab/>
      </w:r>
      <w:r w:rsidRPr="00D327F5">
        <w:rPr>
          <w:rFonts w:asciiTheme="minorHAnsi" w:hAnsiTheme="minorHAnsi"/>
          <w:color w:val="000000"/>
          <w:szCs w:val="24"/>
        </w:rPr>
        <w:t xml:space="preserve">V Praze, dne:    </w:t>
      </w:r>
    </w:p>
    <w:p w14:paraId="64EA5880" w14:textId="5D12EDDB" w:rsidR="009B3DB1" w:rsidRPr="00D327F5" w:rsidRDefault="009B3DB1" w:rsidP="00027459">
      <w:pPr>
        <w:pStyle w:val="normln0"/>
        <w:spacing w:before="120"/>
        <w:jc w:val="left"/>
        <w:rPr>
          <w:rFonts w:asciiTheme="minorHAnsi" w:hAnsiTheme="minorHAnsi"/>
          <w:color w:val="000000"/>
          <w:szCs w:val="24"/>
        </w:rPr>
      </w:pPr>
      <w:r w:rsidRPr="00D327F5">
        <w:rPr>
          <w:rFonts w:asciiTheme="minorHAnsi" w:hAnsiTheme="minorHAnsi"/>
          <w:color w:val="000000"/>
          <w:szCs w:val="24"/>
        </w:rPr>
        <w:t xml:space="preserve">příkazník:                                                              </w:t>
      </w:r>
      <w:r w:rsidRPr="00D327F5">
        <w:rPr>
          <w:rFonts w:asciiTheme="minorHAnsi" w:hAnsiTheme="minorHAnsi"/>
          <w:color w:val="000000"/>
          <w:szCs w:val="24"/>
        </w:rPr>
        <w:tab/>
        <w:t>příkazce:</w:t>
      </w:r>
    </w:p>
    <w:p w14:paraId="0D520EF4" w14:textId="77777777" w:rsidR="009B3DB1" w:rsidRDefault="009B3DB1" w:rsidP="009B3DB1">
      <w:pPr>
        <w:jc w:val="both"/>
        <w:rPr>
          <w:rFonts w:asciiTheme="minorHAnsi" w:hAnsiTheme="minorHAnsi"/>
          <w:sz w:val="24"/>
          <w:szCs w:val="24"/>
        </w:rPr>
      </w:pPr>
    </w:p>
    <w:p w14:paraId="262D8FDD" w14:textId="77777777" w:rsidR="00BD409D" w:rsidRDefault="00BD409D" w:rsidP="009B3DB1">
      <w:pPr>
        <w:jc w:val="both"/>
        <w:rPr>
          <w:rFonts w:asciiTheme="minorHAnsi" w:hAnsiTheme="minorHAnsi"/>
          <w:sz w:val="24"/>
          <w:szCs w:val="24"/>
        </w:rPr>
      </w:pPr>
    </w:p>
    <w:p w14:paraId="20146210" w14:textId="77777777" w:rsidR="004944A3" w:rsidRPr="00D327F5" w:rsidRDefault="004944A3" w:rsidP="009B3DB1">
      <w:pPr>
        <w:jc w:val="both"/>
        <w:rPr>
          <w:rFonts w:asciiTheme="minorHAnsi" w:hAnsiTheme="minorHAnsi"/>
          <w:sz w:val="24"/>
          <w:szCs w:val="24"/>
        </w:rPr>
      </w:pPr>
    </w:p>
    <w:p w14:paraId="4902B4DD" w14:textId="6F57154B" w:rsidR="009B3DB1" w:rsidRPr="00D327F5" w:rsidRDefault="009B3DB1" w:rsidP="009B3DB1">
      <w:pPr>
        <w:jc w:val="both"/>
        <w:rPr>
          <w:rFonts w:asciiTheme="minorHAnsi" w:hAnsiTheme="minorHAnsi"/>
          <w:sz w:val="24"/>
          <w:szCs w:val="24"/>
        </w:rPr>
      </w:pPr>
      <w:r w:rsidRPr="00D327F5">
        <w:rPr>
          <w:rFonts w:asciiTheme="minorHAnsi" w:hAnsiTheme="minorHAnsi"/>
          <w:sz w:val="24"/>
          <w:szCs w:val="24"/>
        </w:rPr>
        <w:t>_________________________</w:t>
      </w:r>
      <w:r w:rsidRPr="00D327F5">
        <w:rPr>
          <w:rFonts w:asciiTheme="minorHAnsi" w:hAnsiTheme="minorHAnsi"/>
          <w:sz w:val="24"/>
          <w:szCs w:val="24"/>
        </w:rPr>
        <w:tab/>
      </w:r>
      <w:r w:rsidRPr="00D327F5">
        <w:rPr>
          <w:rFonts w:asciiTheme="minorHAnsi" w:hAnsiTheme="minorHAnsi"/>
          <w:sz w:val="24"/>
          <w:szCs w:val="24"/>
        </w:rPr>
        <w:tab/>
        <w:t xml:space="preserve">      </w:t>
      </w:r>
      <w:r w:rsidR="00BD409D">
        <w:rPr>
          <w:rFonts w:asciiTheme="minorHAnsi" w:hAnsiTheme="minorHAnsi"/>
          <w:sz w:val="24"/>
          <w:szCs w:val="24"/>
        </w:rPr>
        <w:tab/>
      </w:r>
      <w:r w:rsidRPr="00D327F5">
        <w:rPr>
          <w:rFonts w:asciiTheme="minorHAnsi" w:hAnsiTheme="minorHAnsi"/>
          <w:sz w:val="24"/>
          <w:szCs w:val="24"/>
        </w:rPr>
        <w:t xml:space="preserve"> ___________________________</w:t>
      </w:r>
      <w:r w:rsidRPr="00D327F5">
        <w:rPr>
          <w:rFonts w:asciiTheme="minorHAnsi" w:hAnsiTheme="minorHAnsi"/>
          <w:sz w:val="24"/>
          <w:szCs w:val="24"/>
        </w:rPr>
        <w:tab/>
      </w:r>
    </w:p>
    <w:p w14:paraId="07E14CD8" w14:textId="2A15E37A" w:rsidR="009B3DB1" w:rsidRPr="00D327F5" w:rsidRDefault="00B97FA2" w:rsidP="00CC0251">
      <w:pPr>
        <w:tabs>
          <w:tab w:val="left" w:pos="4820"/>
        </w:tabs>
        <w:jc w:val="both"/>
        <w:rPr>
          <w:rFonts w:asciiTheme="minorHAnsi" w:hAnsiTheme="minorHAnsi" w:cstheme="minorHAnsi"/>
          <w:sz w:val="22"/>
          <w:szCs w:val="22"/>
        </w:rPr>
      </w:pPr>
      <w:r>
        <w:rPr>
          <w:rFonts w:asciiTheme="minorHAnsi" w:hAnsiTheme="minorHAnsi"/>
          <w:sz w:val="24"/>
          <w:szCs w:val="24"/>
        </w:rPr>
        <w:t>DPPartners, advokátní kancelář, s.r.o.</w:t>
      </w:r>
      <w:r w:rsidR="009B3DB1" w:rsidRPr="00D327F5">
        <w:rPr>
          <w:rFonts w:asciiTheme="minorHAnsi" w:hAnsiTheme="minorHAnsi" w:cstheme="minorHAnsi"/>
          <w:color w:val="000000"/>
          <w:sz w:val="24"/>
          <w:szCs w:val="24"/>
        </w:rPr>
        <w:tab/>
        <w:t xml:space="preserve">  </w:t>
      </w:r>
      <w:r w:rsidR="009B3DB1" w:rsidRPr="00D327F5">
        <w:rPr>
          <w:rFonts w:asciiTheme="minorHAnsi" w:hAnsiTheme="minorHAnsi" w:cstheme="minorHAnsi"/>
          <w:color w:val="000000"/>
          <w:sz w:val="24"/>
          <w:szCs w:val="24"/>
        </w:rPr>
        <w:tab/>
        <w:t xml:space="preserve">NÁRODNÍ DIVADLO </w:t>
      </w:r>
    </w:p>
    <w:p w14:paraId="3C76E453" w14:textId="24C48861" w:rsidR="00027459" w:rsidRDefault="00B97FA2" w:rsidP="00CC0251">
      <w:pPr>
        <w:jc w:val="both"/>
        <w:rPr>
          <w:rFonts w:asciiTheme="minorHAnsi" w:hAnsiTheme="minorHAnsi"/>
          <w:color w:val="000000"/>
          <w:sz w:val="24"/>
          <w:szCs w:val="24"/>
        </w:rPr>
      </w:pPr>
      <w:r>
        <w:rPr>
          <w:rFonts w:asciiTheme="minorHAnsi" w:hAnsiTheme="minorHAnsi"/>
          <w:sz w:val="24"/>
          <w:szCs w:val="24"/>
        </w:rPr>
        <w:t>Mgr. Jan Dáňa</w:t>
      </w:r>
      <w:r w:rsidR="005F4BFA">
        <w:rPr>
          <w:rFonts w:asciiTheme="minorHAnsi" w:hAnsiTheme="minorHAnsi"/>
          <w:sz w:val="24"/>
          <w:szCs w:val="24"/>
        </w:rPr>
        <w:t xml:space="preserve"> </w:t>
      </w:r>
      <w:r w:rsidR="009B3DB1" w:rsidRPr="00D327F5">
        <w:rPr>
          <w:rFonts w:asciiTheme="minorHAnsi" w:hAnsiTheme="minorHAnsi"/>
          <w:color w:val="000000"/>
          <w:sz w:val="24"/>
          <w:szCs w:val="24"/>
        </w:rPr>
        <w:t xml:space="preserve">   </w:t>
      </w:r>
      <w:r w:rsidR="009B3DB1" w:rsidRPr="00D327F5">
        <w:rPr>
          <w:rFonts w:asciiTheme="minorHAnsi" w:hAnsiTheme="minorHAnsi"/>
          <w:color w:val="000000"/>
          <w:sz w:val="24"/>
          <w:szCs w:val="24"/>
        </w:rPr>
        <w:tab/>
        <w:t xml:space="preserve">    </w:t>
      </w:r>
      <w:r w:rsidR="004B7283">
        <w:rPr>
          <w:rFonts w:asciiTheme="minorHAnsi" w:hAnsiTheme="minorHAnsi"/>
          <w:color w:val="000000"/>
          <w:sz w:val="24"/>
          <w:szCs w:val="24"/>
        </w:rPr>
        <w:t xml:space="preserve"> </w:t>
      </w:r>
      <w:r w:rsidR="000275FA">
        <w:rPr>
          <w:rFonts w:asciiTheme="minorHAnsi" w:hAnsiTheme="minorHAnsi"/>
          <w:color w:val="000000"/>
          <w:sz w:val="24"/>
          <w:szCs w:val="24"/>
        </w:rPr>
        <w:tab/>
      </w:r>
      <w:r w:rsidR="000275FA">
        <w:rPr>
          <w:rFonts w:asciiTheme="minorHAnsi" w:hAnsiTheme="minorHAnsi"/>
          <w:color w:val="000000"/>
          <w:sz w:val="24"/>
          <w:szCs w:val="24"/>
        </w:rPr>
        <w:tab/>
      </w:r>
      <w:r w:rsidR="00BD409D">
        <w:rPr>
          <w:rFonts w:asciiTheme="minorHAnsi" w:hAnsiTheme="minorHAnsi"/>
          <w:color w:val="000000"/>
          <w:sz w:val="24"/>
          <w:szCs w:val="24"/>
        </w:rPr>
        <w:tab/>
      </w:r>
      <w:r w:rsidR="00BD409D">
        <w:rPr>
          <w:rFonts w:asciiTheme="minorHAnsi" w:hAnsiTheme="minorHAnsi"/>
          <w:color w:val="000000"/>
          <w:sz w:val="24"/>
          <w:szCs w:val="24"/>
        </w:rPr>
        <w:tab/>
      </w:r>
      <w:r w:rsidR="004944A3" w:rsidRPr="00D327F5">
        <w:rPr>
          <w:rFonts w:asciiTheme="minorHAnsi" w:hAnsiTheme="minorHAnsi"/>
          <w:color w:val="000000"/>
          <w:sz w:val="24"/>
          <w:szCs w:val="24"/>
        </w:rPr>
        <w:t>prof</w:t>
      </w:r>
      <w:r w:rsidR="009B3DB1" w:rsidRPr="00D327F5">
        <w:rPr>
          <w:rFonts w:asciiTheme="minorHAnsi" w:hAnsiTheme="minorHAnsi"/>
          <w:color w:val="000000"/>
          <w:sz w:val="24"/>
          <w:szCs w:val="24"/>
        </w:rPr>
        <w:t>. MgA. Jan Burian</w:t>
      </w:r>
    </w:p>
    <w:p w14:paraId="628D204D" w14:textId="03586585" w:rsidR="000250E4" w:rsidRPr="009B3DB1" w:rsidRDefault="005F4BFA" w:rsidP="005F4BFA">
      <w:pPr>
        <w:jc w:val="both"/>
      </w:pPr>
      <w:r>
        <w:rPr>
          <w:rFonts w:asciiTheme="minorHAnsi" w:hAnsiTheme="minorHAnsi"/>
          <w:color w:val="000000"/>
          <w:sz w:val="24"/>
          <w:szCs w:val="24"/>
        </w:rPr>
        <w:t>jednatel</w:t>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sidR="00BD409D">
        <w:rPr>
          <w:rFonts w:asciiTheme="minorHAnsi" w:hAnsiTheme="minorHAnsi"/>
          <w:color w:val="000000"/>
          <w:sz w:val="24"/>
          <w:szCs w:val="24"/>
        </w:rPr>
        <w:t>generální ředitel</w:t>
      </w:r>
    </w:p>
    <w:sectPr w:rsidR="000250E4" w:rsidRPr="009B3DB1" w:rsidSect="009B3DB1">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9F2FD" w14:textId="77777777" w:rsidR="00C05336" w:rsidRDefault="00C05336" w:rsidP="00013260">
      <w:r>
        <w:separator/>
      </w:r>
    </w:p>
  </w:endnote>
  <w:endnote w:type="continuationSeparator" w:id="0">
    <w:p w14:paraId="5D66A0FE" w14:textId="77777777" w:rsidR="00C05336" w:rsidRDefault="00C05336" w:rsidP="0001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005B6" w14:textId="77777777" w:rsidR="00C05336" w:rsidRDefault="00C05336" w:rsidP="00013260">
      <w:r>
        <w:separator/>
      </w:r>
    </w:p>
  </w:footnote>
  <w:footnote w:type="continuationSeparator" w:id="0">
    <w:p w14:paraId="14B3638F" w14:textId="77777777" w:rsidR="00C05336" w:rsidRDefault="00C05336" w:rsidP="00013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AE6"/>
    <w:multiLevelType w:val="singleLevel"/>
    <w:tmpl w:val="C6B48ACA"/>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1" w15:restartNumberingAfterBreak="0">
    <w:nsid w:val="04C93D46"/>
    <w:multiLevelType w:val="hybridMultilevel"/>
    <w:tmpl w:val="9A82D2BC"/>
    <w:lvl w:ilvl="0" w:tplc="B1A23A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64F93"/>
    <w:multiLevelType w:val="hybridMultilevel"/>
    <w:tmpl w:val="21B213B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7FF7AFD"/>
    <w:multiLevelType w:val="singleLevel"/>
    <w:tmpl w:val="95A8BF20"/>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4" w15:restartNumberingAfterBreak="0">
    <w:nsid w:val="3A3A113C"/>
    <w:multiLevelType w:val="hybridMultilevel"/>
    <w:tmpl w:val="9D9CFAC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B1008BA"/>
    <w:multiLevelType w:val="hybridMultilevel"/>
    <w:tmpl w:val="F2A09766"/>
    <w:lvl w:ilvl="0" w:tplc="04050003">
      <w:start w:val="1"/>
      <w:numFmt w:val="bullet"/>
      <w:lvlText w:val="o"/>
      <w:lvlJc w:val="left"/>
      <w:pPr>
        <w:tabs>
          <w:tab w:val="num" w:pos="644"/>
        </w:tabs>
        <w:ind w:left="644" w:hanging="360"/>
      </w:pPr>
      <w:rPr>
        <w:rFonts w:ascii="Courier New" w:hAnsi="Courier New" w:cs="Courier New" w:hint="default"/>
        <w:color w:val="auto"/>
        <w:sz w:val="24"/>
        <w:szCs w:val="24"/>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3D2866A7"/>
    <w:multiLevelType w:val="singleLevel"/>
    <w:tmpl w:val="D03E588A"/>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7" w15:restartNumberingAfterBreak="0">
    <w:nsid w:val="4A2815BD"/>
    <w:multiLevelType w:val="hybridMultilevel"/>
    <w:tmpl w:val="BC06BBB0"/>
    <w:lvl w:ilvl="0" w:tplc="04050003">
      <w:start w:val="1"/>
      <w:numFmt w:val="bullet"/>
      <w:lvlText w:val="o"/>
      <w:lvlJc w:val="left"/>
      <w:pPr>
        <w:tabs>
          <w:tab w:val="num" w:pos="1080"/>
        </w:tabs>
        <w:ind w:left="1080" w:hanging="720"/>
      </w:pPr>
      <w:rPr>
        <w:rFonts w:ascii="Courier New" w:hAnsi="Courier New"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DE57F1F"/>
    <w:multiLevelType w:val="hybridMultilevel"/>
    <w:tmpl w:val="660677CC"/>
    <w:lvl w:ilvl="0" w:tplc="439C163C">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4E7068A4"/>
    <w:multiLevelType w:val="singleLevel"/>
    <w:tmpl w:val="9BB88338"/>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10" w15:restartNumberingAfterBreak="0">
    <w:nsid w:val="52B4158D"/>
    <w:multiLevelType w:val="hybridMultilevel"/>
    <w:tmpl w:val="DA069638"/>
    <w:lvl w:ilvl="0" w:tplc="04050003">
      <w:start w:val="1"/>
      <w:numFmt w:val="bullet"/>
      <w:lvlText w:val="o"/>
      <w:lvlJc w:val="left"/>
      <w:pPr>
        <w:tabs>
          <w:tab w:val="num" w:pos="644"/>
        </w:tabs>
        <w:ind w:left="644" w:hanging="360"/>
      </w:pPr>
      <w:rPr>
        <w:rFonts w:ascii="Courier New" w:hAnsi="Courier New" w:cs="Courier New" w:hint="default"/>
        <w:color w:val="auto"/>
        <w:sz w:val="24"/>
        <w:szCs w:val="24"/>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5F7C6342"/>
    <w:multiLevelType w:val="hybridMultilevel"/>
    <w:tmpl w:val="6220EB2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6A6F0032"/>
    <w:multiLevelType w:val="singleLevel"/>
    <w:tmpl w:val="5538CB24"/>
    <w:lvl w:ilvl="0">
      <w:start w:val="1"/>
      <w:numFmt w:val="lowerLetter"/>
      <w:lvlText w:val="%1)"/>
      <w:lvlJc w:val="left"/>
      <w:pPr>
        <w:tabs>
          <w:tab w:val="num" w:pos="643"/>
        </w:tabs>
        <w:ind w:left="643" w:hanging="360"/>
      </w:pPr>
      <w:rPr>
        <w:rFonts w:hint="default"/>
      </w:rPr>
    </w:lvl>
  </w:abstractNum>
  <w:abstractNum w:abstractNumId="13" w15:restartNumberingAfterBreak="0">
    <w:nsid w:val="6BE445E2"/>
    <w:multiLevelType w:val="singleLevel"/>
    <w:tmpl w:val="7FDA3432"/>
    <w:lvl w:ilvl="0">
      <w:start w:val="1"/>
      <w:numFmt w:val="decimal"/>
      <w:lvlText w:val="%1. "/>
      <w:legacy w:legacy="1" w:legacySpace="0" w:legacyIndent="283"/>
      <w:lvlJc w:val="left"/>
      <w:pPr>
        <w:ind w:left="2977" w:hanging="283"/>
      </w:pPr>
      <w:rPr>
        <w:rFonts w:asciiTheme="minorHAnsi" w:hAnsiTheme="minorHAnsi" w:hint="default"/>
        <w:b w:val="0"/>
        <w:i w:val="0"/>
        <w:sz w:val="24"/>
        <w:szCs w:val="24"/>
        <w:u w:val="none"/>
      </w:rPr>
    </w:lvl>
  </w:abstractNum>
  <w:abstractNum w:abstractNumId="14" w15:restartNumberingAfterBreak="0">
    <w:nsid w:val="6D5C2E52"/>
    <w:multiLevelType w:val="singleLevel"/>
    <w:tmpl w:val="F8D2350C"/>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15" w15:restartNumberingAfterBreak="0">
    <w:nsid w:val="72C5513F"/>
    <w:multiLevelType w:val="singleLevel"/>
    <w:tmpl w:val="98429522"/>
    <w:lvl w:ilvl="0">
      <w:start w:val="1"/>
      <w:numFmt w:val="decimal"/>
      <w:lvlText w:val="%1. "/>
      <w:legacy w:legacy="1" w:legacySpace="0" w:legacyIndent="283"/>
      <w:lvlJc w:val="left"/>
      <w:pPr>
        <w:ind w:left="6804" w:hanging="283"/>
      </w:pPr>
      <w:rPr>
        <w:rFonts w:asciiTheme="minorHAnsi" w:hAnsiTheme="minorHAnsi" w:hint="default"/>
        <w:b w:val="0"/>
        <w:i w:val="0"/>
        <w:sz w:val="24"/>
        <w:u w:val="none"/>
      </w:rPr>
    </w:lvl>
  </w:abstractNum>
  <w:abstractNum w:abstractNumId="16" w15:restartNumberingAfterBreak="0">
    <w:nsid w:val="766C53FB"/>
    <w:multiLevelType w:val="hybridMultilevel"/>
    <w:tmpl w:val="D4C6372C"/>
    <w:lvl w:ilvl="0" w:tplc="129E9A16">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7A3A480E"/>
    <w:multiLevelType w:val="singleLevel"/>
    <w:tmpl w:val="8EE09574"/>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18" w15:restartNumberingAfterBreak="0">
    <w:nsid w:val="7FF52029"/>
    <w:multiLevelType w:val="singleLevel"/>
    <w:tmpl w:val="CE2C01F6"/>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num w:numId="1">
    <w:abstractNumId w:val="1"/>
  </w:num>
  <w:num w:numId="2">
    <w:abstractNumId w:val="8"/>
  </w:num>
  <w:num w:numId="3">
    <w:abstractNumId w:val="13"/>
  </w:num>
  <w:num w:numId="4">
    <w:abstractNumId w:val="15"/>
  </w:num>
  <w:num w:numId="5">
    <w:abstractNumId w:val="18"/>
  </w:num>
  <w:num w:numId="6">
    <w:abstractNumId w:val="0"/>
  </w:num>
  <w:num w:numId="7">
    <w:abstractNumId w:val="9"/>
  </w:num>
  <w:num w:numId="8">
    <w:abstractNumId w:val="14"/>
  </w:num>
  <w:num w:numId="9">
    <w:abstractNumId w:val="17"/>
  </w:num>
  <w:num w:numId="10">
    <w:abstractNumId w:val="3"/>
  </w:num>
  <w:num w:numId="11">
    <w:abstractNumId w:val="6"/>
  </w:num>
  <w:num w:numId="12">
    <w:abstractNumId w:val="12"/>
    <w:lvlOverride w:ilvl="0">
      <w:startOverride w:val="1"/>
    </w:lvlOverride>
  </w:num>
  <w:num w:numId="13">
    <w:abstractNumId w:val="7"/>
  </w:num>
  <w:num w:numId="14">
    <w:abstractNumId w:val="11"/>
  </w:num>
  <w:num w:numId="15">
    <w:abstractNumId w:val="5"/>
  </w:num>
  <w:num w:numId="16">
    <w:abstractNumId w:val="16"/>
  </w:num>
  <w:num w:numId="17">
    <w:abstractNumId w:val="4"/>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E4"/>
    <w:rsid w:val="00013260"/>
    <w:rsid w:val="00021A1F"/>
    <w:rsid w:val="000250E4"/>
    <w:rsid w:val="00027459"/>
    <w:rsid w:val="000275FA"/>
    <w:rsid w:val="00033F6B"/>
    <w:rsid w:val="00036EC8"/>
    <w:rsid w:val="0004451E"/>
    <w:rsid w:val="00075533"/>
    <w:rsid w:val="000A337B"/>
    <w:rsid w:val="000B0FEC"/>
    <w:rsid w:val="000B5CCC"/>
    <w:rsid w:val="00112EA4"/>
    <w:rsid w:val="00132CB4"/>
    <w:rsid w:val="00156ABF"/>
    <w:rsid w:val="0018194C"/>
    <w:rsid w:val="00194143"/>
    <w:rsid w:val="001F425C"/>
    <w:rsid w:val="00214E1E"/>
    <w:rsid w:val="00223A79"/>
    <w:rsid w:val="00223CC1"/>
    <w:rsid w:val="00264CAC"/>
    <w:rsid w:val="00287143"/>
    <w:rsid w:val="002F6440"/>
    <w:rsid w:val="00310716"/>
    <w:rsid w:val="003156DB"/>
    <w:rsid w:val="00316ED1"/>
    <w:rsid w:val="003314A5"/>
    <w:rsid w:val="00361A7C"/>
    <w:rsid w:val="00361AF0"/>
    <w:rsid w:val="00371EC7"/>
    <w:rsid w:val="00386434"/>
    <w:rsid w:val="00395E2E"/>
    <w:rsid w:val="003F4340"/>
    <w:rsid w:val="003F4E56"/>
    <w:rsid w:val="00404973"/>
    <w:rsid w:val="0047640B"/>
    <w:rsid w:val="004944A3"/>
    <w:rsid w:val="004B7283"/>
    <w:rsid w:val="005667CD"/>
    <w:rsid w:val="005772A3"/>
    <w:rsid w:val="005B23DB"/>
    <w:rsid w:val="005B5181"/>
    <w:rsid w:val="005B584D"/>
    <w:rsid w:val="005B63EE"/>
    <w:rsid w:val="005B6BCE"/>
    <w:rsid w:val="005B722F"/>
    <w:rsid w:val="005C2662"/>
    <w:rsid w:val="005C6F91"/>
    <w:rsid w:val="005D24B1"/>
    <w:rsid w:val="005E4F8F"/>
    <w:rsid w:val="005F15B7"/>
    <w:rsid w:val="005F41F7"/>
    <w:rsid w:val="005F4BFA"/>
    <w:rsid w:val="00640A17"/>
    <w:rsid w:val="00676B6C"/>
    <w:rsid w:val="00691CE4"/>
    <w:rsid w:val="006A1904"/>
    <w:rsid w:val="00705690"/>
    <w:rsid w:val="00755907"/>
    <w:rsid w:val="0076104B"/>
    <w:rsid w:val="0077725E"/>
    <w:rsid w:val="007A6B34"/>
    <w:rsid w:val="007D3AB5"/>
    <w:rsid w:val="007D4C1D"/>
    <w:rsid w:val="00807306"/>
    <w:rsid w:val="0082408A"/>
    <w:rsid w:val="00845E7B"/>
    <w:rsid w:val="00855B3D"/>
    <w:rsid w:val="00855CC1"/>
    <w:rsid w:val="0086083E"/>
    <w:rsid w:val="00875450"/>
    <w:rsid w:val="00876CCC"/>
    <w:rsid w:val="008C3E6F"/>
    <w:rsid w:val="008F4E6C"/>
    <w:rsid w:val="00915C78"/>
    <w:rsid w:val="00927146"/>
    <w:rsid w:val="0093623E"/>
    <w:rsid w:val="00957B3D"/>
    <w:rsid w:val="009802CF"/>
    <w:rsid w:val="009B3DB1"/>
    <w:rsid w:val="009D6267"/>
    <w:rsid w:val="00A22EF4"/>
    <w:rsid w:val="00A27BC9"/>
    <w:rsid w:val="00A505CD"/>
    <w:rsid w:val="00A55388"/>
    <w:rsid w:val="00A9708E"/>
    <w:rsid w:val="00AD5328"/>
    <w:rsid w:val="00B22082"/>
    <w:rsid w:val="00B26EF9"/>
    <w:rsid w:val="00B61C0B"/>
    <w:rsid w:val="00B620CE"/>
    <w:rsid w:val="00B625B6"/>
    <w:rsid w:val="00B627C0"/>
    <w:rsid w:val="00B7542C"/>
    <w:rsid w:val="00B8023B"/>
    <w:rsid w:val="00B86763"/>
    <w:rsid w:val="00B97FA2"/>
    <w:rsid w:val="00BA3EBD"/>
    <w:rsid w:val="00BA5FCA"/>
    <w:rsid w:val="00BA7EEB"/>
    <w:rsid w:val="00BB244E"/>
    <w:rsid w:val="00BD409D"/>
    <w:rsid w:val="00C01AF3"/>
    <w:rsid w:val="00C05336"/>
    <w:rsid w:val="00C25BF6"/>
    <w:rsid w:val="00C41483"/>
    <w:rsid w:val="00C516CE"/>
    <w:rsid w:val="00C616B2"/>
    <w:rsid w:val="00C70BD3"/>
    <w:rsid w:val="00C7651D"/>
    <w:rsid w:val="00CA099F"/>
    <w:rsid w:val="00CC0251"/>
    <w:rsid w:val="00CC3D7E"/>
    <w:rsid w:val="00CF59AE"/>
    <w:rsid w:val="00D05100"/>
    <w:rsid w:val="00D21586"/>
    <w:rsid w:val="00D327F5"/>
    <w:rsid w:val="00D53652"/>
    <w:rsid w:val="00D54CE6"/>
    <w:rsid w:val="00D64810"/>
    <w:rsid w:val="00D943A8"/>
    <w:rsid w:val="00D9537A"/>
    <w:rsid w:val="00DB784F"/>
    <w:rsid w:val="00E26CFD"/>
    <w:rsid w:val="00E5142B"/>
    <w:rsid w:val="00E80CEF"/>
    <w:rsid w:val="00E9200C"/>
    <w:rsid w:val="00E9267D"/>
    <w:rsid w:val="00EB69C9"/>
    <w:rsid w:val="00EF6EBA"/>
    <w:rsid w:val="00F64DB1"/>
    <w:rsid w:val="00FA6EF2"/>
    <w:rsid w:val="00FF08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DC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3DB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250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
    <w:semiHidden/>
    <w:unhideWhenUsed/>
    <w:qFormat/>
    <w:rsid w:val="000B5CC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250E4"/>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0250E4"/>
    <w:pPr>
      <w:ind w:left="720"/>
      <w:contextualSpacing/>
    </w:pPr>
  </w:style>
  <w:style w:type="paragraph" w:customStyle="1" w:styleId="normln0">
    <w:name w:val="normální"/>
    <w:basedOn w:val="Normln"/>
    <w:link w:val="normlnChar"/>
    <w:rsid w:val="009B3DB1"/>
    <w:pPr>
      <w:jc w:val="both"/>
    </w:pPr>
    <w:rPr>
      <w:rFonts w:ascii="Arial" w:hAnsi="Arial"/>
      <w:sz w:val="24"/>
    </w:rPr>
  </w:style>
  <w:style w:type="character" w:customStyle="1" w:styleId="normlnChar">
    <w:name w:val="normální Char"/>
    <w:link w:val="normln0"/>
    <w:locked/>
    <w:rsid w:val="009B3DB1"/>
    <w:rPr>
      <w:rFonts w:ascii="Arial" w:eastAsia="Times New Roman" w:hAnsi="Arial" w:cs="Times New Roman"/>
      <w:sz w:val="24"/>
      <w:szCs w:val="20"/>
      <w:lang w:eastAsia="cs-CZ"/>
    </w:rPr>
  </w:style>
  <w:style w:type="character" w:styleId="Hypertextovodkaz">
    <w:name w:val="Hyperlink"/>
    <w:basedOn w:val="Standardnpsmoodstavce"/>
    <w:uiPriority w:val="99"/>
    <w:rsid w:val="00404973"/>
    <w:rPr>
      <w:rFonts w:cs="Times New Roman"/>
      <w:color w:val="0000FF"/>
      <w:u w:val="single"/>
    </w:rPr>
  </w:style>
  <w:style w:type="paragraph" w:styleId="Textbubliny">
    <w:name w:val="Balloon Text"/>
    <w:basedOn w:val="Normln"/>
    <w:link w:val="TextbublinyChar"/>
    <w:uiPriority w:val="99"/>
    <w:semiHidden/>
    <w:unhideWhenUsed/>
    <w:rsid w:val="00C01AF3"/>
    <w:rPr>
      <w:rFonts w:ascii="Tahoma" w:hAnsi="Tahoma" w:cs="Tahoma"/>
      <w:sz w:val="16"/>
      <w:szCs w:val="16"/>
    </w:rPr>
  </w:style>
  <w:style w:type="character" w:customStyle="1" w:styleId="TextbublinyChar">
    <w:name w:val="Text bubliny Char"/>
    <w:basedOn w:val="Standardnpsmoodstavce"/>
    <w:link w:val="Textbubliny"/>
    <w:uiPriority w:val="99"/>
    <w:semiHidden/>
    <w:rsid w:val="00C01AF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55CC1"/>
    <w:rPr>
      <w:sz w:val="16"/>
      <w:szCs w:val="16"/>
    </w:rPr>
  </w:style>
  <w:style w:type="paragraph" w:styleId="Textkomente">
    <w:name w:val="annotation text"/>
    <w:basedOn w:val="Normln"/>
    <w:link w:val="TextkomenteChar"/>
    <w:uiPriority w:val="99"/>
    <w:unhideWhenUsed/>
    <w:rsid w:val="00855CC1"/>
  </w:style>
  <w:style w:type="character" w:customStyle="1" w:styleId="TextkomenteChar">
    <w:name w:val="Text komentáře Char"/>
    <w:basedOn w:val="Standardnpsmoodstavce"/>
    <w:link w:val="Textkomente"/>
    <w:uiPriority w:val="99"/>
    <w:rsid w:val="00855CC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55CC1"/>
    <w:rPr>
      <w:b/>
      <w:bCs/>
    </w:rPr>
  </w:style>
  <w:style w:type="character" w:customStyle="1" w:styleId="PedmtkomenteChar">
    <w:name w:val="Předmět komentáře Char"/>
    <w:basedOn w:val="TextkomenteChar"/>
    <w:link w:val="Pedmtkomente"/>
    <w:uiPriority w:val="99"/>
    <w:semiHidden/>
    <w:rsid w:val="00855CC1"/>
    <w:rPr>
      <w:rFonts w:ascii="Times New Roman" w:eastAsia="Times New Roman" w:hAnsi="Times New Roman" w:cs="Times New Roman"/>
      <w:b/>
      <w:bCs/>
      <w:sz w:val="20"/>
      <w:szCs w:val="20"/>
      <w:lang w:eastAsia="cs-CZ"/>
    </w:rPr>
  </w:style>
  <w:style w:type="paragraph" w:customStyle="1" w:styleId="Default">
    <w:name w:val="Default"/>
    <w:rsid w:val="00CC3D7E"/>
    <w:pPr>
      <w:autoSpaceDE w:val="0"/>
      <w:autoSpaceDN w:val="0"/>
      <w:adjustRightInd w:val="0"/>
      <w:spacing w:after="0" w:line="240" w:lineRule="auto"/>
    </w:pPr>
    <w:rPr>
      <w:rFonts w:ascii="Calibri" w:hAnsi="Calibri" w:cs="Calibri"/>
      <w:color w:val="000000"/>
      <w:sz w:val="24"/>
      <w:szCs w:val="24"/>
    </w:rPr>
  </w:style>
  <w:style w:type="paragraph" w:styleId="Revize">
    <w:name w:val="Revision"/>
    <w:hidden/>
    <w:uiPriority w:val="99"/>
    <w:semiHidden/>
    <w:rsid w:val="00316ED1"/>
    <w:pPr>
      <w:spacing w:after="0" w:line="240" w:lineRule="auto"/>
    </w:pPr>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uiPriority w:val="9"/>
    <w:semiHidden/>
    <w:rsid w:val="000B5CCC"/>
    <w:rPr>
      <w:rFonts w:asciiTheme="majorHAnsi" w:eastAsiaTheme="majorEastAsia" w:hAnsiTheme="majorHAnsi" w:cstheme="majorBidi"/>
      <w:color w:val="243F60" w:themeColor="accent1" w:themeShade="7F"/>
      <w:sz w:val="24"/>
      <w:szCs w:val="24"/>
      <w:lang w:eastAsia="cs-CZ"/>
    </w:rPr>
  </w:style>
  <w:style w:type="character" w:customStyle="1" w:styleId="UnresolvedMention">
    <w:name w:val="Unresolved Mention"/>
    <w:basedOn w:val="Standardnpsmoodstavce"/>
    <w:uiPriority w:val="99"/>
    <w:semiHidden/>
    <w:unhideWhenUsed/>
    <w:rsid w:val="005F41F7"/>
    <w:rPr>
      <w:color w:val="605E5C"/>
      <w:shd w:val="clear" w:color="auto" w:fill="E1DFDD"/>
    </w:rPr>
  </w:style>
  <w:style w:type="paragraph" w:styleId="Zhlav">
    <w:name w:val="header"/>
    <w:basedOn w:val="Normln"/>
    <w:link w:val="ZhlavChar"/>
    <w:uiPriority w:val="99"/>
    <w:unhideWhenUsed/>
    <w:rsid w:val="00013260"/>
    <w:pPr>
      <w:tabs>
        <w:tab w:val="center" w:pos="4536"/>
        <w:tab w:val="right" w:pos="9072"/>
      </w:tabs>
    </w:pPr>
  </w:style>
  <w:style w:type="character" w:customStyle="1" w:styleId="ZhlavChar">
    <w:name w:val="Záhlaví Char"/>
    <w:basedOn w:val="Standardnpsmoodstavce"/>
    <w:link w:val="Zhlav"/>
    <w:uiPriority w:val="99"/>
    <w:rsid w:val="00013260"/>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13260"/>
    <w:pPr>
      <w:tabs>
        <w:tab w:val="center" w:pos="4536"/>
        <w:tab w:val="right" w:pos="9072"/>
      </w:tabs>
    </w:pPr>
  </w:style>
  <w:style w:type="character" w:customStyle="1" w:styleId="ZpatChar">
    <w:name w:val="Zápatí Char"/>
    <w:basedOn w:val="Standardnpsmoodstavce"/>
    <w:link w:val="Zpat"/>
    <w:uiPriority w:val="99"/>
    <w:rsid w:val="00013260"/>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751754">
      <w:bodyDiv w:val="1"/>
      <w:marLeft w:val="0"/>
      <w:marRight w:val="0"/>
      <w:marTop w:val="0"/>
      <w:marBottom w:val="0"/>
      <w:divBdr>
        <w:top w:val="none" w:sz="0" w:space="0" w:color="auto"/>
        <w:left w:val="none" w:sz="0" w:space="0" w:color="auto"/>
        <w:bottom w:val="none" w:sz="0" w:space="0" w:color="auto"/>
        <w:right w:val="none" w:sz="0" w:space="0" w:color="auto"/>
      </w:divBdr>
    </w:div>
    <w:div w:id="17796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nd" TargetMode="External"/><Relationship Id="rId3" Type="http://schemas.openxmlformats.org/officeDocument/2006/relationships/settings" Target="settings.xml"/><Relationship Id="rId7" Type="http://schemas.openxmlformats.org/officeDocument/2006/relationships/hyperlink" Target="https://vvz.nipe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vz.nipez.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2532</Words>
  <Characters>14940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2024-06-03T12:41:00Z</dcterms:created>
  <dcterms:modified xsi:type="dcterms:W3CDTF">2024-06-28T09:20:00Z</dcterms:modified>
</cp:coreProperties>
</file>