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C562" w14:textId="77777777" w:rsidR="009037D2" w:rsidRDefault="009037D2" w:rsidP="009037D2">
      <w:pPr>
        <w:pStyle w:val="Default"/>
      </w:pPr>
    </w:p>
    <w:p w14:paraId="4B7BFB1F" w14:textId="4B156026" w:rsidR="009037D2" w:rsidRDefault="009037D2" w:rsidP="009037D2">
      <w:pPr>
        <w:pStyle w:val="Default"/>
        <w:ind w:left="2832" w:firstLine="708"/>
      </w:pPr>
      <w:r>
        <w:t>Číslo smlouvy veřejného zadavatele:</w:t>
      </w:r>
      <w:r w:rsidR="001300BC">
        <w:t xml:space="preserve"> 375</w:t>
      </w:r>
      <w:r w:rsidR="00EA7287">
        <w:t>/EO/2</w:t>
      </w:r>
      <w:r w:rsidR="00320503">
        <w:t>4</w:t>
      </w:r>
    </w:p>
    <w:p w14:paraId="6E5DA8C7" w14:textId="77777777" w:rsidR="009037D2" w:rsidRDefault="009037D2" w:rsidP="009037D2">
      <w:pPr>
        <w:pStyle w:val="Default"/>
      </w:pPr>
    </w:p>
    <w:p w14:paraId="33DE10A6" w14:textId="6FDAD0AC" w:rsidR="00F53A20" w:rsidRDefault="009037D2" w:rsidP="003402F7">
      <w:pPr>
        <w:pStyle w:val="Default"/>
        <w:ind w:left="2832" w:firstLine="708"/>
      </w:pPr>
      <w:r>
        <w:t xml:space="preserve">Číslo smlouvy obchodní společnosti: </w:t>
      </w:r>
    </w:p>
    <w:p w14:paraId="7B4C9394" w14:textId="77777777" w:rsidR="009037D2" w:rsidRDefault="009037D2" w:rsidP="009037D2">
      <w:pPr>
        <w:pStyle w:val="Default"/>
        <w:ind w:left="2832" w:firstLine="708"/>
      </w:pPr>
    </w:p>
    <w:p w14:paraId="45DF2834" w14:textId="77777777" w:rsidR="003402F7" w:rsidRDefault="003402F7" w:rsidP="009037D2">
      <w:pPr>
        <w:pStyle w:val="Default"/>
        <w:ind w:left="2832" w:firstLine="708"/>
      </w:pPr>
    </w:p>
    <w:p w14:paraId="43C696C4" w14:textId="77777777" w:rsidR="009037D2" w:rsidRDefault="009037D2" w:rsidP="009037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SPOLEČNÉM ZADÁVÁNÍ VEŘEJNÉ ZAKÁZKY</w:t>
      </w:r>
    </w:p>
    <w:p w14:paraId="3492BCBD" w14:textId="77777777" w:rsidR="009037D2" w:rsidRDefault="009037D2" w:rsidP="009037D2">
      <w:pPr>
        <w:pStyle w:val="Default"/>
        <w:jc w:val="center"/>
        <w:rPr>
          <w:sz w:val="28"/>
          <w:szCs w:val="28"/>
        </w:rPr>
      </w:pPr>
    </w:p>
    <w:p w14:paraId="7C5F68D6" w14:textId="77777777" w:rsidR="009037D2" w:rsidRPr="00045B66" w:rsidRDefault="009037D2" w:rsidP="009037D2">
      <w:pPr>
        <w:pStyle w:val="Default"/>
      </w:pPr>
      <w:r w:rsidRPr="00045B66">
        <w:rPr>
          <w:b/>
          <w:bCs/>
        </w:rPr>
        <w:t xml:space="preserve">1. statutární město Havířov </w:t>
      </w:r>
    </w:p>
    <w:p w14:paraId="7345D333" w14:textId="77777777" w:rsidR="009037D2" w:rsidRPr="00045B66" w:rsidRDefault="009037D2" w:rsidP="009037D2">
      <w:pPr>
        <w:pStyle w:val="Default"/>
        <w:ind w:firstLine="708"/>
      </w:pPr>
      <w:r w:rsidRPr="00045B66">
        <w:t xml:space="preserve">se sídlem: </w:t>
      </w:r>
      <w:r w:rsidRPr="00045B66">
        <w:tab/>
      </w:r>
      <w:r w:rsidRPr="00045B66">
        <w:tab/>
        <w:t xml:space="preserve">Svornosti 86/2, 736 01 Havířov-Město </w:t>
      </w:r>
    </w:p>
    <w:p w14:paraId="58C4364D" w14:textId="77777777" w:rsidR="009037D2" w:rsidRPr="00045B66" w:rsidRDefault="009037D2" w:rsidP="009037D2">
      <w:pPr>
        <w:pStyle w:val="Default"/>
        <w:ind w:firstLine="708"/>
      </w:pPr>
      <w:r w:rsidRPr="00045B66">
        <w:t xml:space="preserve">IČO: </w:t>
      </w:r>
      <w:r w:rsidRPr="00045B66">
        <w:tab/>
      </w:r>
      <w:r w:rsidRPr="00045B66">
        <w:tab/>
      </w:r>
      <w:r w:rsidRPr="00045B66">
        <w:tab/>
        <w:t xml:space="preserve">00297488 </w:t>
      </w:r>
    </w:p>
    <w:p w14:paraId="7A63FBAA" w14:textId="77777777" w:rsidR="009037D2" w:rsidRPr="00045B66" w:rsidRDefault="009037D2" w:rsidP="009037D2">
      <w:pPr>
        <w:pStyle w:val="Default"/>
        <w:ind w:firstLine="708"/>
      </w:pPr>
      <w:r w:rsidRPr="00045B66">
        <w:t xml:space="preserve">DIČ: </w:t>
      </w:r>
      <w:r w:rsidRPr="00045B66">
        <w:tab/>
      </w:r>
      <w:r w:rsidRPr="00045B66">
        <w:tab/>
      </w:r>
      <w:r w:rsidRPr="00045B66">
        <w:tab/>
        <w:t xml:space="preserve">CZ00297488 </w:t>
      </w:r>
    </w:p>
    <w:p w14:paraId="68BAA4D6" w14:textId="4AE13208" w:rsidR="009037D2" w:rsidRPr="00045B66" w:rsidRDefault="009037D2" w:rsidP="009037D2">
      <w:pPr>
        <w:pStyle w:val="Default"/>
        <w:ind w:firstLine="708"/>
      </w:pPr>
      <w:r w:rsidRPr="00045B66">
        <w:t xml:space="preserve">zastoupeno: </w:t>
      </w:r>
      <w:r w:rsidRPr="00045B66">
        <w:tab/>
      </w:r>
      <w:r w:rsidRPr="00045B66">
        <w:tab/>
      </w:r>
      <w:r w:rsidR="00201321">
        <w:t>XXXXX</w:t>
      </w:r>
    </w:p>
    <w:p w14:paraId="5B529E27" w14:textId="77777777" w:rsidR="009037D2" w:rsidRPr="00045B66" w:rsidRDefault="009037D2" w:rsidP="009037D2">
      <w:pPr>
        <w:pStyle w:val="Default"/>
        <w:ind w:firstLine="708"/>
      </w:pPr>
    </w:p>
    <w:p w14:paraId="0B8A140A" w14:textId="77777777" w:rsidR="009037D2" w:rsidRPr="00045B66" w:rsidRDefault="009037D2" w:rsidP="009037D2">
      <w:pPr>
        <w:pStyle w:val="Default"/>
        <w:ind w:firstLine="708"/>
      </w:pPr>
      <w:r w:rsidRPr="00045B66">
        <w:t>(dále jen „</w:t>
      </w:r>
      <w:r w:rsidRPr="00045B66">
        <w:rPr>
          <w:i/>
          <w:iCs/>
        </w:rPr>
        <w:t>veřejný zadavatel</w:t>
      </w:r>
      <w:r w:rsidRPr="00045B66">
        <w:t xml:space="preserve">“) </w:t>
      </w:r>
    </w:p>
    <w:p w14:paraId="4B2F7D41" w14:textId="77777777" w:rsidR="009037D2" w:rsidRPr="00045B66" w:rsidRDefault="009037D2" w:rsidP="009037D2">
      <w:pPr>
        <w:pStyle w:val="Default"/>
        <w:ind w:firstLine="708"/>
      </w:pPr>
    </w:p>
    <w:p w14:paraId="7DEAD3F9" w14:textId="1ABD838E" w:rsidR="00C4759D" w:rsidRPr="00045B66" w:rsidRDefault="00C4759D" w:rsidP="00C4759D">
      <w:pPr>
        <w:pStyle w:val="Default"/>
      </w:pPr>
      <w:r w:rsidRPr="00045B66">
        <w:rPr>
          <w:b/>
          <w:bCs/>
        </w:rPr>
        <w:t xml:space="preserve">2. </w:t>
      </w:r>
      <w:r>
        <w:rPr>
          <w:b/>
          <w:bCs/>
        </w:rPr>
        <w:t>Městská realitní agentura</w:t>
      </w:r>
      <w:r w:rsidR="003D6BDA">
        <w:rPr>
          <w:b/>
          <w:bCs/>
        </w:rPr>
        <w:t>,</w:t>
      </w:r>
      <w:r>
        <w:rPr>
          <w:b/>
          <w:bCs/>
        </w:rPr>
        <w:t xml:space="preserve"> s.r.o. </w:t>
      </w:r>
      <w:r w:rsidRPr="00045B66">
        <w:rPr>
          <w:b/>
          <w:bCs/>
        </w:rPr>
        <w:t xml:space="preserve"> </w:t>
      </w:r>
    </w:p>
    <w:p w14:paraId="34D2F44A" w14:textId="77777777" w:rsidR="00C4759D" w:rsidRPr="00045B66" w:rsidRDefault="00C4759D" w:rsidP="00C4759D">
      <w:pPr>
        <w:pStyle w:val="Default"/>
        <w:ind w:firstLine="708"/>
      </w:pPr>
      <w:r w:rsidRPr="00045B66">
        <w:t xml:space="preserve">sídlo: </w:t>
      </w:r>
      <w:r>
        <w:t>U Lesa 865/</w:t>
      </w:r>
      <w:proofErr w:type="gramStart"/>
      <w:r>
        <w:t>3a</w:t>
      </w:r>
      <w:proofErr w:type="gramEnd"/>
      <w:r>
        <w:t>, Havířov-Město</w:t>
      </w:r>
    </w:p>
    <w:p w14:paraId="1BF2860A" w14:textId="77C87F32" w:rsidR="00C4759D" w:rsidRPr="00045B66" w:rsidRDefault="00C4759D" w:rsidP="00C4759D">
      <w:pPr>
        <w:pStyle w:val="Default"/>
        <w:ind w:firstLine="708"/>
      </w:pPr>
      <w:r w:rsidRPr="00045B66">
        <w:t xml:space="preserve">zastoupena: </w:t>
      </w:r>
      <w:r w:rsidR="00201321">
        <w:t>XXXXX</w:t>
      </w:r>
    </w:p>
    <w:p w14:paraId="420CE83A" w14:textId="736CA2D8" w:rsidR="00C4759D" w:rsidRPr="00045B66" w:rsidRDefault="00C4759D" w:rsidP="00C4759D">
      <w:pPr>
        <w:pStyle w:val="Default"/>
        <w:ind w:firstLine="708"/>
      </w:pPr>
      <w:r w:rsidRPr="00045B66">
        <w:t xml:space="preserve">IČ: </w:t>
      </w:r>
      <w:r w:rsidR="003D6BDA">
        <w:t>64084744</w:t>
      </w:r>
      <w:r w:rsidRPr="00FF4591">
        <w:t> </w:t>
      </w:r>
    </w:p>
    <w:p w14:paraId="0435D490" w14:textId="29B02484" w:rsidR="00C4759D" w:rsidRPr="00045B66" w:rsidRDefault="00C4759D" w:rsidP="00C4759D">
      <w:pPr>
        <w:pStyle w:val="Default"/>
        <w:ind w:firstLine="708"/>
      </w:pPr>
      <w:r w:rsidRPr="00045B66">
        <w:t xml:space="preserve">DIČ: </w:t>
      </w:r>
      <w:r>
        <w:t>CZ</w:t>
      </w:r>
      <w:r w:rsidR="003D6BDA">
        <w:t>64084744</w:t>
      </w:r>
      <w:r w:rsidRPr="00FF4591">
        <w:t> </w:t>
      </w:r>
    </w:p>
    <w:p w14:paraId="35C00697" w14:textId="77777777" w:rsidR="009037D2" w:rsidRPr="00045B66" w:rsidRDefault="009037D2" w:rsidP="009037D2">
      <w:pPr>
        <w:pStyle w:val="Default"/>
        <w:ind w:firstLine="708"/>
      </w:pPr>
    </w:p>
    <w:p w14:paraId="22C9A58D" w14:textId="77777777" w:rsidR="009037D2" w:rsidRPr="00045B66" w:rsidRDefault="009037D2" w:rsidP="009037D2">
      <w:pPr>
        <w:pStyle w:val="Default"/>
        <w:ind w:firstLine="708"/>
      </w:pPr>
      <w:r w:rsidRPr="00045B66">
        <w:t>(dále jen „</w:t>
      </w:r>
      <w:r w:rsidRPr="00045B66">
        <w:rPr>
          <w:i/>
          <w:iCs/>
        </w:rPr>
        <w:t>obchodní společnost</w:t>
      </w:r>
      <w:r w:rsidRPr="00045B66">
        <w:t xml:space="preserve">“) </w:t>
      </w:r>
    </w:p>
    <w:p w14:paraId="2CE0CBC5" w14:textId="77777777" w:rsidR="009037D2" w:rsidRPr="00045B66" w:rsidRDefault="009037D2" w:rsidP="009037D2">
      <w:pPr>
        <w:pStyle w:val="Default"/>
        <w:ind w:firstLine="708"/>
      </w:pPr>
    </w:p>
    <w:p w14:paraId="46F60B39" w14:textId="77777777" w:rsidR="009037D2" w:rsidRPr="00045B66" w:rsidRDefault="009037D2" w:rsidP="009037D2">
      <w:pPr>
        <w:pStyle w:val="Default"/>
        <w:ind w:firstLine="708"/>
      </w:pPr>
      <w:r w:rsidRPr="00045B66">
        <w:t>(společně dále jen „</w:t>
      </w:r>
      <w:r w:rsidRPr="00045B66">
        <w:rPr>
          <w:i/>
          <w:iCs/>
        </w:rPr>
        <w:t>smluvní strany</w:t>
      </w:r>
      <w:r w:rsidRPr="00045B66">
        <w:t xml:space="preserve">“) </w:t>
      </w:r>
    </w:p>
    <w:p w14:paraId="2424DFBA" w14:textId="77777777" w:rsidR="009037D2" w:rsidRPr="00045B66" w:rsidRDefault="009037D2" w:rsidP="003402F7">
      <w:pPr>
        <w:pStyle w:val="Default"/>
      </w:pPr>
    </w:p>
    <w:p w14:paraId="35A79B24" w14:textId="77777777" w:rsidR="009037D2" w:rsidRPr="00045B66" w:rsidRDefault="009037D2" w:rsidP="009037D2">
      <w:pPr>
        <w:pStyle w:val="Default"/>
        <w:jc w:val="both"/>
      </w:pPr>
      <w:r w:rsidRPr="00045B66">
        <w:t>uzavřely níže uvedeného dne, měsíce a roku dle ust. § 7 zákona č. 134/2016 Sb., o zadávání veřejných zakázek, ve znění pozdějších předpisů (dále jen „Z</w:t>
      </w:r>
      <w:r>
        <w:t>Z</w:t>
      </w:r>
      <w:r w:rsidRPr="00045B66">
        <w:t xml:space="preserve">VZ“), tuto smlouvu: </w:t>
      </w:r>
    </w:p>
    <w:p w14:paraId="79F7933C" w14:textId="77777777" w:rsidR="009037D2" w:rsidRPr="00045B66" w:rsidRDefault="009037D2" w:rsidP="009037D2">
      <w:pPr>
        <w:pStyle w:val="Default"/>
        <w:jc w:val="both"/>
      </w:pPr>
    </w:p>
    <w:p w14:paraId="29D858DD" w14:textId="77777777" w:rsidR="009037D2" w:rsidRPr="00045B66" w:rsidRDefault="009037D2" w:rsidP="009037D2">
      <w:pPr>
        <w:pStyle w:val="Default"/>
        <w:jc w:val="center"/>
      </w:pPr>
      <w:r w:rsidRPr="00045B66">
        <w:rPr>
          <w:b/>
          <w:bCs/>
        </w:rPr>
        <w:t>PREAMBULE</w:t>
      </w:r>
    </w:p>
    <w:p w14:paraId="6BD5D7B2" w14:textId="77777777" w:rsidR="009037D2" w:rsidRPr="00045B66" w:rsidRDefault="009037D2" w:rsidP="009037D2">
      <w:pPr>
        <w:pStyle w:val="Default"/>
        <w:numPr>
          <w:ilvl w:val="0"/>
          <w:numId w:val="1"/>
        </w:numPr>
        <w:jc w:val="both"/>
      </w:pPr>
      <w:r w:rsidRPr="00045B66">
        <w:t>Veřejný zadavatel hodlá ve smyslu ust. § 3 písm. e) Z</w:t>
      </w:r>
      <w:r>
        <w:t>Z</w:t>
      </w:r>
      <w:r w:rsidRPr="00045B66">
        <w:t xml:space="preserve">VZ provádět zadávací řízení a zadávat veřejnou zakázku na dodávky elektrické energie a zemního plynu pro sebe, pro obchodní společnosti založené veřejným zadavatelem a pro příspěvkové organizace zřízené veřejným zadavatelem. </w:t>
      </w:r>
    </w:p>
    <w:p w14:paraId="05C0B776" w14:textId="41328AA1" w:rsidR="009037D2" w:rsidRPr="00045B66" w:rsidRDefault="009037D2" w:rsidP="009037D2">
      <w:pPr>
        <w:pStyle w:val="Default"/>
        <w:numPr>
          <w:ilvl w:val="0"/>
          <w:numId w:val="1"/>
        </w:numPr>
        <w:jc w:val="both"/>
      </w:pPr>
      <w:r w:rsidRPr="00045B66">
        <w:t>Obchodní společnost má zájem se zúčastnit zadávacího řízení uvedeného v odst. 1 této smlouvy na veřejnou zakázku na dodávky elektrické energie a zemního plynu na rok</w:t>
      </w:r>
      <w:r w:rsidR="00DB2BAD">
        <w:t>y 2025 a 2026</w:t>
      </w:r>
      <w:r w:rsidRPr="00045B66">
        <w:t xml:space="preserve">. </w:t>
      </w:r>
    </w:p>
    <w:p w14:paraId="4D4ADDA4" w14:textId="77777777" w:rsidR="009037D2" w:rsidRPr="00045B66" w:rsidRDefault="009037D2" w:rsidP="009037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45B66">
        <w:t xml:space="preserve">Předpokladem pro společné zadávání veřejné zakázky je uzavření této smlouvy mezi veřejným zadavatelem a obchodní společností, ve které budou upravena vzájemná práva a povinnosti související se zadávacím řízením a stanoven způsob jednání jménem smluvních stran. </w:t>
      </w:r>
    </w:p>
    <w:p w14:paraId="310237A3" w14:textId="77777777" w:rsidR="001E0E98" w:rsidRDefault="001E0E98" w:rsidP="009037D2">
      <w:pPr>
        <w:spacing w:after="0" w:line="240" w:lineRule="auto"/>
      </w:pPr>
    </w:p>
    <w:p w14:paraId="751B556A" w14:textId="799ED7B2" w:rsidR="009037D2" w:rsidRPr="009037D2" w:rsidRDefault="009037D2" w:rsidP="0090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D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60A27797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PŘEDMĚT SMLOUVY</w:t>
      </w:r>
    </w:p>
    <w:p w14:paraId="53D2D2C4" w14:textId="77777777" w:rsidR="009037D2" w:rsidRPr="00045B66" w:rsidRDefault="009037D2" w:rsidP="009037D2">
      <w:pPr>
        <w:pStyle w:val="Default"/>
        <w:numPr>
          <w:ilvl w:val="0"/>
          <w:numId w:val="2"/>
        </w:numPr>
        <w:spacing w:after="25"/>
        <w:jc w:val="both"/>
        <w:rPr>
          <w:color w:val="auto"/>
        </w:rPr>
      </w:pPr>
      <w:r w:rsidRPr="00045B66">
        <w:rPr>
          <w:color w:val="auto"/>
        </w:rPr>
        <w:t xml:space="preserve">Předmětem této smlouvy je úprava vzájemných práv a povinností veřejného zadavatele a obchodní společnosti ke třetím osobám a k sobě navzájem za účelem společného zadávání veřejné zakázky na dodávky elektrické energie a zemního plynu (dále též „předmětné komodity“). </w:t>
      </w:r>
    </w:p>
    <w:p w14:paraId="59EC8D28" w14:textId="52A6C370" w:rsidR="009037D2" w:rsidRPr="00045B66" w:rsidRDefault="009037D2" w:rsidP="009037D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5B66">
        <w:rPr>
          <w:color w:val="auto"/>
        </w:rPr>
        <w:t>Tato smlouva se týká pouze zadávacího řízení na dodávky elektrické energie a zemního plynu na rok</w:t>
      </w:r>
      <w:r w:rsidR="005F7F86">
        <w:rPr>
          <w:color w:val="auto"/>
        </w:rPr>
        <w:t>y</w:t>
      </w:r>
      <w:r w:rsidRPr="00045B66">
        <w:rPr>
          <w:color w:val="auto"/>
        </w:rPr>
        <w:t xml:space="preserve"> 202</w:t>
      </w:r>
      <w:r w:rsidR="005F7F86">
        <w:rPr>
          <w:color w:val="auto"/>
        </w:rPr>
        <w:t>5 a 2026</w:t>
      </w:r>
      <w:r w:rsidRPr="00045B66">
        <w:rPr>
          <w:color w:val="auto"/>
        </w:rPr>
        <w:t xml:space="preserve">. </w:t>
      </w:r>
    </w:p>
    <w:p w14:paraId="62F01D35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09D66C0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Čl. II</w:t>
      </w:r>
    </w:p>
    <w:p w14:paraId="217BAE31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PRÁVA A POVINNOSTI SMLUVNÍCH STRAN</w:t>
      </w:r>
    </w:p>
    <w:p w14:paraId="20D64A7F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Veřejný zadavatel může veřejnou zakázku zadat pouze v jednacím řízení bez uveřejnění dle ust. § 64 písm. c) Z</w:t>
      </w:r>
      <w:r>
        <w:rPr>
          <w:color w:val="auto"/>
        </w:rPr>
        <w:t>Z</w:t>
      </w:r>
      <w:r w:rsidRPr="00045B66">
        <w:rPr>
          <w:color w:val="auto"/>
        </w:rPr>
        <w:t xml:space="preserve">VZ, tj. na komoditní burze. </w:t>
      </w:r>
    </w:p>
    <w:p w14:paraId="57F4A28E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Smluvní strany se dohodly, že veřejný zadavatel provede komplexní zadávací řízení. Za tímto účelem obchodní společnost zplnomocňuje veřejného zadavatele k provádění všech úkonů. Tato smlouva tak plní mimo jiné rovněž funkci dohody o plné moci. </w:t>
      </w:r>
    </w:p>
    <w:p w14:paraId="5F0D192B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Veřejný zadavatel je oprávněn vystupovat za smluvní strany navenek vůči třetím osobám. </w:t>
      </w:r>
    </w:p>
    <w:p w14:paraId="148B82EE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Veřejný zadavatel se zavazuje provádět zadávací řízení v souladu se Z</w:t>
      </w:r>
      <w:r>
        <w:rPr>
          <w:color w:val="auto"/>
        </w:rPr>
        <w:t>Z</w:t>
      </w:r>
      <w:r w:rsidRPr="00045B66">
        <w:rPr>
          <w:color w:val="auto"/>
        </w:rPr>
        <w:t xml:space="preserve">VZ, příp. v souladu se svými vnitřními předpisy, za podmínek stanovených v této smlouvě a za účelem zajištění dodávek předmětných komodit pro všechny subjekty účastnící se zadávacího řízení. </w:t>
      </w:r>
    </w:p>
    <w:p w14:paraId="472AA50D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Veřejný zadavatel je oprávněn se bez souhlasu obchodní společnosti nechat v souladu se Z</w:t>
      </w:r>
      <w:r>
        <w:rPr>
          <w:color w:val="auto"/>
        </w:rPr>
        <w:t>Z</w:t>
      </w:r>
      <w:r w:rsidRPr="00045B66">
        <w:rPr>
          <w:color w:val="auto"/>
        </w:rPr>
        <w:t xml:space="preserve">VZ při výkonu práv a povinnosti souvisejících se zadávacím řízením zastoupit jinou osobou (dále jen „administrátor“). </w:t>
      </w:r>
    </w:p>
    <w:p w14:paraId="4A0AAD3A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Obchodní společnost je povinna poskytnout veřejnému zadavateli, popř. administrátorovi, veškerou nezbytnou součinnost pro provádění zadávacího řízení, a to zejména: </w:t>
      </w:r>
    </w:p>
    <w:p w14:paraId="16A46B2E" w14:textId="77777777" w:rsidR="009037D2" w:rsidRPr="00045B66" w:rsidRDefault="009037D2" w:rsidP="009037D2">
      <w:pPr>
        <w:pStyle w:val="Default"/>
        <w:numPr>
          <w:ilvl w:val="0"/>
          <w:numId w:val="4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poskytnout veřejnému zadavateli, popř. administrátorovi, veškeré informace a podklady v rozsahu nezbytném pro řádný průběh zadávacího řízení, </w:t>
      </w:r>
    </w:p>
    <w:p w14:paraId="3CB086C6" w14:textId="77777777" w:rsidR="009037D2" w:rsidRPr="00045B66" w:rsidRDefault="009037D2" w:rsidP="009037D2">
      <w:pPr>
        <w:pStyle w:val="Default"/>
        <w:numPr>
          <w:ilvl w:val="0"/>
          <w:numId w:val="4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zajistit po dohodě s veřejným zadavatelem, popř. administrátorem, ve vztahu ke stávajícímu dodavateli elektrické energie a zemního plynu kroky nezbytné k ukončení dosavadních smluvních vztahů. Tato povinnost se nevztahuje na odběrná místa se smlouvou na dobu určitou, kde smluvní vztah zanikne uplynutím doby, na kterou je sjednán, </w:t>
      </w:r>
    </w:p>
    <w:p w14:paraId="5B2F2335" w14:textId="77777777" w:rsidR="009037D2" w:rsidRPr="00045B66" w:rsidRDefault="009037D2" w:rsidP="009037D2">
      <w:pPr>
        <w:pStyle w:val="Default"/>
        <w:numPr>
          <w:ilvl w:val="0"/>
          <w:numId w:val="4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zajistit zahájení odběru dodávek od dodavatele, který bude vybrán v rámci zadávacího řízení. </w:t>
      </w:r>
    </w:p>
    <w:p w14:paraId="3A669AD2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Za účelem přípravy zadávacího řízení je veřejný zadavatel povinen vyzvat k poskytnutí informací podle odst. 6 písm. a) tohoto článku obchodní společnost v dostatečném předstihu před nutností plnění tak, aby bylo možné zadávací řízení zrealizovat. </w:t>
      </w:r>
    </w:p>
    <w:p w14:paraId="0D4E39B7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Pokud bude při zadávacím řízení porušen Z</w:t>
      </w:r>
      <w:r>
        <w:rPr>
          <w:color w:val="auto"/>
        </w:rPr>
        <w:t>Z</w:t>
      </w:r>
      <w:r w:rsidRPr="00045B66">
        <w:rPr>
          <w:color w:val="auto"/>
        </w:rPr>
        <w:t>VZ, odpovídá za porušení Z</w:t>
      </w:r>
      <w:r>
        <w:rPr>
          <w:color w:val="auto"/>
        </w:rPr>
        <w:t>Z</w:t>
      </w:r>
      <w:r w:rsidRPr="00045B66">
        <w:rPr>
          <w:color w:val="auto"/>
        </w:rPr>
        <w:t>VZ veřejný zadavatel. Toto neplatí, pokud došlo k porušení Z</w:t>
      </w:r>
      <w:r>
        <w:rPr>
          <w:color w:val="auto"/>
        </w:rPr>
        <w:t>Z</w:t>
      </w:r>
      <w:r w:rsidRPr="00045B66">
        <w:rPr>
          <w:color w:val="auto"/>
        </w:rPr>
        <w:t xml:space="preserve">VZ jednáním či opomenutím obchodní společnosti. </w:t>
      </w:r>
    </w:p>
    <w:p w14:paraId="0D08E9A4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Smluvní strany jsou povinny si navzájem poskytovat veškeré informace a podklady nezbytné pro řádný průběh zadávacího řízení, popř. v souvislosti s řízením vedeným orgánem dohledu či soudem po ukončení zadávacího řízení. </w:t>
      </w:r>
    </w:p>
    <w:p w14:paraId="6932668C" w14:textId="03C96BF7" w:rsidR="009037D2" w:rsidRDefault="009037D2" w:rsidP="00F5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B66">
        <w:rPr>
          <w:rFonts w:ascii="Times New Roman" w:hAnsi="Times New Roman" w:cs="Times New Roman"/>
          <w:sz w:val="24"/>
          <w:szCs w:val="24"/>
        </w:rPr>
        <w:t>Kterákoliv smluvní strana má právo požadovat po druhé smluvní straně náhradu škody</w:t>
      </w:r>
      <w:r w:rsidR="00F53A20">
        <w:rPr>
          <w:rFonts w:ascii="Times New Roman" w:hAnsi="Times New Roman" w:cs="Times New Roman"/>
          <w:sz w:val="24"/>
          <w:szCs w:val="24"/>
        </w:rPr>
        <w:t xml:space="preserve"> </w:t>
      </w:r>
      <w:r w:rsidRPr="00045B66">
        <w:rPr>
          <w:rFonts w:ascii="Times New Roman" w:hAnsi="Times New Roman" w:cs="Times New Roman"/>
          <w:sz w:val="24"/>
          <w:szCs w:val="24"/>
        </w:rPr>
        <w:t>vzniklé z důvodu porušení či nesplnění povinností sjednaných touto smlouvu.</w:t>
      </w:r>
    </w:p>
    <w:p w14:paraId="69BABBEA" w14:textId="77777777" w:rsidR="009037D2" w:rsidRDefault="009037D2" w:rsidP="009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E31C2" w14:textId="21723846" w:rsidR="009037D2" w:rsidRPr="009037D2" w:rsidRDefault="009037D2" w:rsidP="0090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D2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1A6EC9A3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DOBA TRVÁNÍ SMLOUVY</w:t>
      </w:r>
    </w:p>
    <w:p w14:paraId="273A1FB3" w14:textId="77777777" w:rsidR="009037D2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 xml:space="preserve">Smlouva se uzavírá na dobu určitou, a to až do ukončení řízení uvedených v odst. 9 předchozího článku. </w:t>
      </w:r>
    </w:p>
    <w:p w14:paraId="7BDEEA51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1D032E4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Čl. IV</w:t>
      </w:r>
    </w:p>
    <w:p w14:paraId="1B3D2C46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NÁKLADY ŘÍZENÍ</w:t>
      </w:r>
    </w:p>
    <w:p w14:paraId="14D82BEF" w14:textId="77777777" w:rsidR="009037D2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lastRenderedPageBreak/>
        <w:t xml:space="preserve">Veškeré náklady spojené s prováděním zadávacího řízení ponese veřejný zadavatel. To neplatí v případě, že obchodní společnost </w:t>
      </w:r>
      <w:proofErr w:type="gramStart"/>
      <w:r w:rsidRPr="00045B66">
        <w:rPr>
          <w:color w:val="auto"/>
        </w:rPr>
        <w:t>poruší</w:t>
      </w:r>
      <w:proofErr w:type="gramEnd"/>
      <w:r w:rsidRPr="00045B66">
        <w:rPr>
          <w:color w:val="auto"/>
        </w:rPr>
        <w:t xml:space="preserve"> povinnosti sjednané touto smlouvou. V takové případě veřejný zadavatel bude požadovat po obchodní společnosti úhradu poměrné části nákladů vynaložených na činnosti spojené s předmětným zadávacím řízením. </w:t>
      </w:r>
    </w:p>
    <w:p w14:paraId="441A33A2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C3BB674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Čl. V</w:t>
      </w:r>
    </w:p>
    <w:p w14:paraId="59D3497F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ZÁVĚREČNÁ USTANOVENÍ</w:t>
      </w:r>
    </w:p>
    <w:p w14:paraId="19B7604F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Smlouva je vyhotovena ve dvou stejnopisech s platností originálu, z nichž veřejný zadavatel a obchodní společnost </w:t>
      </w:r>
      <w:proofErr w:type="gramStart"/>
      <w:r w:rsidRPr="00045B66">
        <w:rPr>
          <w:color w:val="auto"/>
        </w:rPr>
        <w:t>obdrží</w:t>
      </w:r>
      <w:proofErr w:type="gramEnd"/>
      <w:r w:rsidRPr="00045B66">
        <w:rPr>
          <w:color w:val="auto"/>
        </w:rPr>
        <w:t xml:space="preserve"> po jednom vyhotovení. </w:t>
      </w:r>
    </w:p>
    <w:p w14:paraId="2AF68201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Smlouva nabývá platnosti a účinnosti dnem jejího podpisu smluvní stranou, která ji podepisuje jako druhá v pořadí. </w:t>
      </w:r>
    </w:p>
    <w:p w14:paraId="4DE628E5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14:paraId="11BBAC71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Smluvní strany se zavazují, že zástupci smluvních stran, podepisující tuto smlouvu, změny svých identifikačních údajů písemně oznámí (s ověřeným podpisem) bez prodlení druhé smluvní straně. Písemné oznámení o změně identifikačních údajů smluvní strana zašle k rukám osoby pověřené zastupováním druhé smluvní strany. Písemné oznámení o změně zástupce smluvní strany, podepisujícího tuto smlouvu, smluvní strana </w:t>
      </w:r>
      <w:proofErr w:type="gramStart"/>
      <w:r w:rsidRPr="00045B66">
        <w:rPr>
          <w:color w:val="auto"/>
        </w:rPr>
        <w:t>doloží</w:t>
      </w:r>
      <w:proofErr w:type="gramEnd"/>
      <w:r w:rsidRPr="00045B66">
        <w:rPr>
          <w:color w:val="auto"/>
        </w:rPr>
        <w:t xml:space="preserve"> dokladem o volbě nebo jmenování. V písemném oznámení smluvní strana vždy uvede odkaz na číslo smlouvy a datum účinnosti oznamované změny. </w:t>
      </w:r>
    </w:p>
    <w:p w14:paraId="67D316F5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Obchodní společnost bere na vědomí, že tato smlouva bude vedena v evidenci smluv Magistrátu města Havířova. Obchodní společnost prohlašuje, že skutečnosti uvedené v této smlouvě nepovažuje za obchodní tajemství a uděluje svolení k jejich užití a zveřejnění bez stanovení jakýchkoliv dalších podmínek. </w:t>
      </w:r>
    </w:p>
    <w:p w14:paraId="28249FC7" w14:textId="77777777" w:rsidR="009037D2" w:rsidRPr="00045B66" w:rsidRDefault="009037D2" w:rsidP="009037D2">
      <w:pPr>
        <w:pStyle w:val="Default"/>
        <w:numPr>
          <w:ilvl w:val="1"/>
          <w:numId w:val="4"/>
        </w:numPr>
        <w:ind w:left="709"/>
        <w:jc w:val="both"/>
      </w:pPr>
      <w:r w:rsidRPr="00045B66">
        <w:rPr>
          <w:color w:val="auto"/>
        </w:rPr>
        <w:t xml:space="preserve">Tato smlouva, její případné dodatky či dohody o ukončení tohoto smluvního vztahu budou uveřejněny v registru smluv na </w:t>
      </w:r>
      <w:r w:rsidRPr="00045B66">
        <w:rPr>
          <w:color w:val="0000FF"/>
        </w:rPr>
        <w:t>http://smlouvy.gov.cz/</w:t>
      </w:r>
      <w:r w:rsidRPr="00045B66">
        <w:t xml:space="preserve">. Veřejný zadavatel zajistí zveřejnění smlouvy nejpozději do 15 kalendářních dnů od uzavření této smlouvy. </w:t>
      </w:r>
    </w:p>
    <w:p w14:paraId="201268EA" w14:textId="77777777" w:rsidR="009037D2" w:rsidRPr="00045B66" w:rsidRDefault="009037D2" w:rsidP="009037D2">
      <w:pPr>
        <w:pStyle w:val="Default"/>
        <w:ind w:left="709"/>
        <w:jc w:val="both"/>
      </w:pPr>
      <w:r w:rsidRPr="00045B66">
        <w:t xml:space="preserve">Veřejný zadavatel se zavazuje uvést ID datové schránky obchodní společnosti do formuláře pro uveřejnění smlouvy v registru smluv. </w:t>
      </w:r>
    </w:p>
    <w:p w14:paraId="7D4FA7C1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</w:pPr>
      <w:r w:rsidRPr="00045B66">
        <w:t xml:space="preserve">Písemnosti se považují za doručené i v případě, že kterákoliv ze smluvních stran její doručení odmítne či jinak znemožní. </w:t>
      </w:r>
    </w:p>
    <w:p w14:paraId="73E393A4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</w:pPr>
      <w:r w:rsidRPr="00045B66">
        <w:t xml:space="preserve">Žádná ze smluvních stran nesmí převést svá práva a povinnosti ze smlouvy, nebo její část, třetí osobě bez předchozího písemného souhlasu druhé smluvní strany. </w:t>
      </w:r>
    </w:p>
    <w:p w14:paraId="7CA3F695" w14:textId="77777777" w:rsidR="009037D2" w:rsidRPr="00045B66" w:rsidRDefault="009037D2" w:rsidP="009037D2">
      <w:pPr>
        <w:pStyle w:val="Default"/>
        <w:numPr>
          <w:ilvl w:val="1"/>
          <w:numId w:val="4"/>
        </w:numPr>
        <w:ind w:left="709"/>
        <w:jc w:val="both"/>
      </w:pPr>
      <w:r w:rsidRPr="00045B66">
        <w:t xml:space="preserve">V případě nástupnictví jsou nástupnické organizace smluvních stran vázány ustanoveními této smlouvy v plném rozsahu. </w:t>
      </w:r>
    </w:p>
    <w:p w14:paraId="77F5293E" w14:textId="6575B318" w:rsidR="009037D2" w:rsidRDefault="009037D2" w:rsidP="009037D2">
      <w:pPr>
        <w:pStyle w:val="Default"/>
        <w:numPr>
          <w:ilvl w:val="1"/>
          <w:numId w:val="4"/>
        </w:numPr>
        <w:ind w:left="709"/>
        <w:jc w:val="both"/>
        <w:rPr>
          <w:color w:val="auto"/>
        </w:rPr>
      </w:pPr>
      <w:r w:rsidRPr="00045B66">
        <w:rPr>
          <w:color w:val="auto"/>
        </w:rPr>
        <w:t>S uzavřením této smlouvy vyslovila souhlas Rada města Havířova, při výkonu funkce zadavatele, usnesením č.</w:t>
      </w:r>
      <w:r w:rsidR="008B55B0">
        <w:rPr>
          <w:color w:val="auto"/>
        </w:rPr>
        <w:t xml:space="preserve"> </w:t>
      </w:r>
      <w:r w:rsidR="007E1D32">
        <w:rPr>
          <w:color w:val="auto"/>
        </w:rPr>
        <w:t>1685/32RM/2024 dne 1</w:t>
      </w:r>
      <w:r w:rsidR="003D6BDA">
        <w:rPr>
          <w:color w:val="auto"/>
        </w:rPr>
        <w:t>8</w:t>
      </w:r>
      <w:r w:rsidR="007E1D32">
        <w:rPr>
          <w:color w:val="auto"/>
        </w:rPr>
        <w:t>.03.2024.</w:t>
      </w:r>
      <w:r w:rsidRPr="00045B66">
        <w:rPr>
          <w:color w:val="auto"/>
        </w:rPr>
        <w:t xml:space="preserve"> </w:t>
      </w:r>
    </w:p>
    <w:p w14:paraId="0A2A35AD" w14:textId="77777777" w:rsidR="009037D2" w:rsidRDefault="009037D2" w:rsidP="009037D2">
      <w:pPr>
        <w:pStyle w:val="Default"/>
        <w:jc w:val="both"/>
        <w:rPr>
          <w:color w:val="auto"/>
        </w:rPr>
      </w:pPr>
    </w:p>
    <w:p w14:paraId="74C20A7E" w14:textId="77777777" w:rsidR="003402F7" w:rsidRPr="00045B66" w:rsidRDefault="003402F7" w:rsidP="009037D2">
      <w:pPr>
        <w:pStyle w:val="Default"/>
        <w:jc w:val="both"/>
        <w:rPr>
          <w:color w:val="auto"/>
        </w:rPr>
      </w:pPr>
    </w:p>
    <w:p w14:paraId="1059F183" w14:textId="77777777" w:rsidR="009037D2" w:rsidRPr="00045B66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 xml:space="preserve">Havířov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Pr="00045B66">
        <w:rPr>
          <w:color w:val="auto"/>
        </w:rPr>
        <w:t>Havířov</w:t>
      </w:r>
      <w:proofErr w:type="spellEnd"/>
      <w:r w:rsidRPr="00045B66">
        <w:rPr>
          <w:color w:val="auto"/>
        </w:rPr>
        <w:t xml:space="preserve"> </w:t>
      </w:r>
    </w:p>
    <w:p w14:paraId="6592E2E3" w14:textId="77777777" w:rsidR="009037D2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 xml:space="preserve">za veřejného zadavatele: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45B66">
        <w:rPr>
          <w:color w:val="auto"/>
        </w:rPr>
        <w:t xml:space="preserve">za obchodní společnost: </w:t>
      </w:r>
    </w:p>
    <w:p w14:paraId="4F17166D" w14:textId="77777777" w:rsidR="009037D2" w:rsidRDefault="009037D2" w:rsidP="009037D2">
      <w:pPr>
        <w:pStyle w:val="Default"/>
        <w:jc w:val="both"/>
        <w:rPr>
          <w:color w:val="auto"/>
        </w:rPr>
      </w:pPr>
    </w:p>
    <w:p w14:paraId="43C42605" w14:textId="77777777" w:rsidR="009037D2" w:rsidRDefault="009037D2" w:rsidP="009037D2">
      <w:pPr>
        <w:pStyle w:val="Default"/>
        <w:jc w:val="both"/>
        <w:rPr>
          <w:color w:val="auto"/>
        </w:rPr>
      </w:pPr>
    </w:p>
    <w:p w14:paraId="594E9AB6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7922D9B" w14:textId="77777777" w:rsidR="009037D2" w:rsidRPr="00045B66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>.................................................</w:t>
      </w:r>
      <w:r>
        <w:rPr>
          <w:color w:val="auto"/>
        </w:rPr>
        <w:tab/>
      </w:r>
      <w:r>
        <w:rPr>
          <w:color w:val="auto"/>
        </w:rPr>
        <w:tab/>
      </w:r>
      <w:r w:rsidRPr="00045B66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045B66">
        <w:rPr>
          <w:color w:val="auto"/>
        </w:rPr>
        <w:t xml:space="preserve">................................................. </w:t>
      </w:r>
    </w:p>
    <w:p w14:paraId="7DEC65F3" w14:textId="0867D244" w:rsidR="009037D2" w:rsidRPr="003D6BDA" w:rsidRDefault="00201321" w:rsidP="009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  <w:r w:rsidR="003D6BDA">
        <w:rPr>
          <w:rFonts w:ascii="Times New Roman" w:hAnsi="Times New Roman" w:cs="Times New Roman"/>
          <w:sz w:val="24"/>
          <w:szCs w:val="24"/>
        </w:rPr>
        <w:tab/>
      </w:r>
      <w:r w:rsidR="003D6BDA">
        <w:rPr>
          <w:rFonts w:ascii="Times New Roman" w:hAnsi="Times New Roman" w:cs="Times New Roman"/>
          <w:sz w:val="24"/>
          <w:szCs w:val="24"/>
        </w:rPr>
        <w:tab/>
      </w:r>
      <w:r w:rsidR="003D6BDA">
        <w:rPr>
          <w:rFonts w:ascii="Times New Roman" w:hAnsi="Times New Roman" w:cs="Times New Roman"/>
          <w:sz w:val="24"/>
          <w:szCs w:val="24"/>
        </w:rPr>
        <w:tab/>
      </w:r>
      <w:r w:rsid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02E8075A" w14:textId="09389AC3" w:rsidR="009037D2" w:rsidRPr="003402F7" w:rsidRDefault="00201321" w:rsidP="0034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r w:rsidR="003D6BDA" w:rsidRPr="003D6BD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sectPr w:rsidR="009037D2" w:rsidRPr="0034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14E6"/>
    <w:multiLevelType w:val="hybridMultilevel"/>
    <w:tmpl w:val="9DAAE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51E"/>
    <w:multiLevelType w:val="hybridMultilevel"/>
    <w:tmpl w:val="EDC66766"/>
    <w:lvl w:ilvl="0" w:tplc="E6A00BE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53D2"/>
    <w:multiLevelType w:val="hybridMultilevel"/>
    <w:tmpl w:val="32786B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6A00BE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74B20"/>
    <w:multiLevelType w:val="hybridMultilevel"/>
    <w:tmpl w:val="E354C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429C"/>
    <w:multiLevelType w:val="hybridMultilevel"/>
    <w:tmpl w:val="15420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8023">
    <w:abstractNumId w:val="0"/>
  </w:num>
  <w:num w:numId="2" w16cid:durableId="1921405467">
    <w:abstractNumId w:val="3"/>
  </w:num>
  <w:num w:numId="3" w16cid:durableId="381254723">
    <w:abstractNumId w:val="4"/>
  </w:num>
  <w:num w:numId="4" w16cid:durableId="2051568598">
    <w:abstractNumId w:val="2"/>
  </w:num>
  <w:num w:numId="5" w16cid:durableId="6188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D2"/>
    <w:rsid w:val="001300BC"/>
    <w:rsid w:val="001E0E98"/>
    <w:rsid w:val="00201321"/>
    <w:rsid w:val="00263385"/>
    <w:rsid w:val="00320503"/>
    <w:rsid w:val="003402F7"/>
    <w:rsid w:val="003D6BDA"/>
    <w:rsid w:val="00522782"/>
    <w:rsid w:val="005F7F86"/>
    <w:rsid w:val="006179C6"/>
    <w:rsid w:val="007D0894"/>
    <w:rsid w:val="007E1D32"/>
    <w:rsid w:val="008338BA"/>
    <w:rsid w:val="00847C7B"/>
    <w:rsid w:val="008B55B0"/>
    <w:rsid w:val="009037D2"/>
    <w:rsid w:val="00930B6B"/>
    <w:rsid w:val="00A207AA"/>
    <w:rsid w:val="00C4759D"/>
    <w:rsid w:val="00DB2BAD"/>
    <w:rsid w:val="00EA7287"/>
    <w:rsid w:val="00F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B829"/>
  <w15:chartTrackingRefBased/>
  <w15:docId w15:val="{6736F7F5-88F5-461B-BFA9-DDC846E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3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3D6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Jakub</dc:creator>
  <cp:keywords/>
  <dc:description/>
  <cp:lastModifiedBy>Dobosz Jakub</cp:lastModifiedBy>
  <cp:revision>2</cp:revision>
  <dcterms:created xsi:type="dcterms:W3CDTF">2024-06-28T08:28:00Z</dcterms:created>
  <dcterms:modified xsi:type="dcterms:W3CDTF">2024-06-28T08:28:00Z</dcterms:modified>
</cp:coreProperties>
</file>