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E9B15" w14:textId="7D843585" w:rsidR="00CE15CB" w:rsidRPr="00D53B3B" w:rsidRDefault="000C1C0E" w:rsidP="00FC3AAE">
      <w:pPr>
        <w:pStyle w:val="Nzev"/>
        <w:spacing w:after="360"/>
        <w:rPr>
          <w:rFonts w:ascii="Verdana" w:hAnsi="Verdana" w:cstheme="minorHAnsi"/>
          <w:color w:val="000000" w:themeColor="text1"/>
          <w:sz w:val="48"/>
          <w:szCs w:val="48"/>
          <w:lang w:val="cs-CZ"/>
        </w:rPr>
      </w:pPr>
      <w:r w:rsidRPr="00D53B3B">
        <w:rPr>
          <w:rFonts w:ascii="Verdana" w:hAnsi="Verdana" w:cstheme="minorHAnsi"/>
          <w:color w:val="000000" w:themeColor="text1"/>
          <w:sz w:val="48"/>
          <w:szCs w:val="48"/>
          <w:lang w:val="cs-CZ"/>
        </w:rPr>
        <w:t xml:space="preserve">Smlouva o účasti na řešení projektu </w:t>
      </w:r>
    </w:p>
    <w:p w14:paraId="7002BC35" w14:textId="6A0772D1" w:rsidR="00725285" w:rsidRPr="00D53B3B" w:rsidRDefault="00725285" w:rsidP="009651DF">
      <w:pPr>
        <w:spacing w:after="400"/>
        <w:jc w:val="both"/>
        <w:rPr>
          <w:b/>
          <w:bCs/>
          <w:lang w:val="cs-CZ"/>
        </w:rPr>
      </w:pPr>
      <w:r w:rsidRPr="00835AFA">
        <w:rPr>
          <w:lang w:val="cs-CZ"/>
        </w:rPr>
        <w:t>Projekt podpořený Technologickou agenturou Č</w:t>
      </w:r>
      <w:r w:rsidR="009651DF" w:rsidRPr="00835AFA">
        <w:rPr>
          <w:lang w:val="cs-CZ"/>
        </w:rPr>
        <w:t>eské republiky</w:t>
      </w:r>
      <w:r w:rsidRPr="00835AFA">
        <w:rPr>
          <w:lang w:val="cs-CZ"/>
        </w:rPr>
        <w:t xml:space="preserve"> v rámci programu TREND s označením</w:t>
      </w:r>
      <w:r w:rsidRPr="00D53B3B">
        <w:rPr>
          <w:b/>
          <w:bCs/>
          <w:lang w:val="cs-CZ"/>
        </w:rPr>
        <w:t xml:space="preserve"> </w:t>
      </w:r>
      <w:r w:rsidR="00F61CD6" w:rsidRPr="00F61CD6">
        <w:rPr>
          <w:b/>
          <w:bCs/>
          <w:lang w:val="cs-CZ"/>
        </w:rPr>
        <w:t>FW10010022</w:t>
      </w:r>
      <w:r w:rsidRPr="00D53B3B">
        <w:rPr>
          <w:b/>
          <w:bCs/>
          <w:lang w:val="cs-CZ"/>
        </w:rPr>
        <w:t xml:space="preserve"> </w:t>
      </w:r>
      <w:r w:rsidRPr="00835AFA">
        <w:rPr>
          <w:lang w:val="cs-CZ"/>
        </w:rPr>
        <w:t xml:space="preserve">a </w:t>
      </w:r>
      <w:proofErr w:type="spellStart"/>
      <w:r w:rsidRPr="00835AFA">
        <w:rPr>
          <w:lang w:val="cs-CZ"/>
        </w:rPr>
        <w:t>názvem</w:t>
      </w:r>
      <w:proofErr w:type="spellEnd"/>
      <w:r w:rsidRPr="00D53B3B">
        <w:rPr>
          <w:b/>
          <w:bCs/>
          <w:lang w:val="cs-CZ"/>
        </w:rPr>
        <w:t xml:space="preserve"> </w:t>
      </w:r>
      <w:r w:rsidR="00835AFA" w:rsidRPr="00835AFA">
        <w:rPr>
          <w:b/>
          <w:bCs/>
          <w:lang w:val="cs-CZ"/>
        </w:rPr>
        <w:t>„</w:t>
      </w:r>
      <w:proofErr w:type="spellStart"/>
      <w:r w:rsidR="00835AFA" w:rsidRPr="00835AFA">
        <w:rPr>
          <w:b/>
          <w:bCs/>
          <w:lang w:val="cs-CZ"/>
        </w:rPr>
        <w:t>SpeciAI</w:t>
      </w:r>
      <w:proofErr w:type="spellEnd"/>
      <w:r w:rsidR="00835AFA" w:rsidRPr="00835AFA">
        <w:rPr>
          <w:b/>
          <w:bCs/>
          <w:lang w:val="cs-CZ"/>
        </w:rPr>
        <w:t xml:space="preserve"> - Ověřená metodika využívající nové přístupy v rentgenovém zobrazování měkkých tkání (zvířecí orgány, chirurgické prsní </w:t>
      </w:r>
      <w:proofErr w:type="spellStart"/>
      <w:r w:rsidR="00835AFA" w:rsidRPr="00835AFA">
        <w:rPr>
          <w:b/>
          <w:bCs/>
          <w:lang w:val="cs-CZ"/>
        </w:rPr>
        <w:t>resekáty</w:t>
      </w:r>
      <w:proofErr w:type="spellEnd"/>
      <w:r w:rsidR="00835AFA" w:rsidRPr="00835AFA">
        <w:rPr>
          <w:b/>
          <w:bCs/>
          <w:lang w:val="cs-CZ"/>
        </w:rPr>
        <w:t xml:space="preserve">) ve spojení s automatizovanou diagnostikou.“ </w:t>
      </w:r>
      <w:r w:rsidRPr="00835AFA">
        <w:rPr>
          <w:lang w:val="cs-CZ"/>
        </w:rPr>
        <w:t xml:space="preserve">(dále jen </w:t>
      </w:r>
      <w:r w:rsidR="009651DF" w:rsidRPr="00835AFA">
        <w:rPr>
          <w:lang w:val="cs-CZ"/>
        </w:rPr>
        <w:t>„</w:t>
      </w:r>
      <w:r w:rsidRPr="00835AFA">
        <w:rPr>
          <w:lang w:val="cs-CZ"/>
        </w:rPr>
        <w:t>projekt</w:t>
      </w:r>
      <w:r w:rsidR="005D070A">
        <w:rPr>
          <w:lang w:val="cs-CZ"/>
        </w:rPr>
        <w:t>“</w:t>
      </w:r>
      <w:r w:rsidRPr="00835AFA">
        <w:rPr>
          <w:lang w:val="cs-CZ"/>
        </w:rPr>
        <w:t>).</w:t>
      </w:r>
    </w:p>
    <w:p w14:paraId="3C9EAC68" w14:textId="767060A0" w:rsidR="00F17D58" w:rsidRPr="00D53B3B" w:rsidRDefault="00725285" w:rsidP="00F17D58">
      <w:pPr>
        <w:spacing w:after="0"/>
        <w:ind w:left="2832" w:hanging="2832"/>
        <w:rPr>
          <w:lang w:val="cs-CZ"/>
        </w:rPr>
      </w:pPr>
      <w:r w:rsidRPr="00D53B3B">
        <w:rPr>
          <w:b/>
          <w:bCs/>
          <w:lang w:val="cs-CZ"/>
        </w:rPr>
        <w:t>Poskytovatel:</w:t>
      </w:r>
      <w:r w:rsidRPr="00D53B3B">
        <w:rPr>
          <w:lang w:val="cs-CZ"/>
        </w:rPr>
        <w:tab/>
      </w:r>
      <w:r w:rsidRPr="00D53B3B">
        <w:rPr>
          <w:b/>
          <w:bCs/>
          <w:lang w:val="cs-CZ"/>
        </w:rPr>
        <w:t>Technologická agentura Č</w:t>
      </w:r>
      <w:r w:rsidR="001B5337" w:rsidRPr="00D53B3B">
        <w:rPr>
          <w:b/>
          <w:bCs/>
          <w:lang w:val="cs-CZ"/>
        </w:rPr>
        <w:t>eské republiky</w:t>
      </w:r>
      <w:r w:rsidR="00F17D58" w:rsidRPr="00D53B3B">
        <w:rPr>
          <w:lang w:val="cs-CZ"/>
        </w:rPr>
        <w:br/>
        <w:t>Evropská 1692/37</w:t>
      </w:r>
    </w:p>
    <w:p w14:paraId="48C2E623" w14:textId="21EA8E7D" w:rsidR="00725285" w:rsidRPr="00D53B3B" w:rsidRDefault="00F17D58" w:rsidP="001B5337">
      <w:pPr>
        <w:spacing w:after="400"/>
        <w:ind w:left="2126" w:firstLine="709"/>
        <w:rPr>
          <w:lang w:val="cs-CZ"/>
        </w:rPr>
      </w:pPr>
      <w:r w:rsidRPr="00D53B3B">
        <w:rPr>
          <w:lang w:val="cs-CZ"/>
        </w:rPr>
        <w:t>160 00 Praha 6</w:t>
      </w:r>
      <w:r w:rsidR="001B5337" w:rsidRPr="00D53B3B">
        <w:rPr>
          <w:lang w:val="cs-CZ"/>
        </w:rPr>
        <w:br/>
      </w:r>
      <w:r w:rsidR="001B5337" w:rsidRPr="00D53B3B">
        <w:rPr>
          <w:lang w:val="cs-CZ"/>
        </w:rPr>
        <w:tab/>
        <w:t>IČ: 72050365</w:t>
      </w:r>
    </w:p>
    <w:p w14:paraId="65C71A21" w14:textId="457353EE" w:rsidR="00725285" w:rsidRPr="00D53B3B" w:rsidRDefault="00725285" w:rsidP="00725285">
      <w:pPr>
        <w:jc w:val="both"/>
        <w:rPr>
          <w:b/>
          <w:bCs/>
          <w:lang w:val="cs-CZ"/>
        </w:rPr>
      </w:pPr>
      <w:r w:rsidRPr="00D53B3B">
        <w:rPr>
          <w:b/>
          <w:bCs/>
          <w:lang w:val="cs-CZ"/>
        </w:rPr>
        <w:t>Smluvní strany</w:t>
      </w:r>
      <w:r w:rsidR="00FC56A7">
        <w:rPr>
          <w:b/>
          <w:bCs/>
          <w:lang w:val="cs-CZ"/>
        </w:rPr>
        <w:t xml:space="preserve"> </w:t>
      </w:r>
      <w:r w:rsidR="00FC56A7">
        <w:rPr>
          <w:bCs/>
          <w:lang w:val="cs-CZ"/>
        </w:rPr>
        <w:t>(nebo též „účastníci“)</w:t>
      </w:r>
      <w:r w:rsidRPr="00D53B3B">
        <w:rPr>
          <w:b/>
          <w:bCs/>
          <w:lang w:val="cs-CZ"/>
        </w:rPr>
        <w:t>:</w:t>
      </w:r>
    </w:p>
    <w:p w14:paraId="6CA57AC3" w14:textId="42C65CB5" w:rsidR="00725285" w:rsidRPr="00D53B3B" w:rsidRDefault="00725285" w:rsidP="00725285">
      <w:pPr>
        <w:spacing w:after="0"/>
        <w:jc w:val="both"/>
        <w:rPr>
          <w:b/>
          <w:bCs/>
          <w:lang w:val="cs-CZ"/>
        </w:rPr>
      </w:pPr>
      <w:r w:rsidRPr="00D53B3B">
        <w:rPr>
          <w:b/>
          <w:bCs/>
          <w:lang w:val="cs-CZ"/>
        </w:rPr>
        <w:t>Hlavní příjemce:</w:t>
      </w:r>
      <w:r w:rsidRPr="00D53B3B">
        <w:rPr>
          <w:b/>
          <w:bCs/>
          <w:lang w:val="cs-CZ"/>
        </w:rPr>
        <w:tab/>
      </w:r>
      <w:r w:rsidRPr="00D53B3B">
        <w:rPr>
          <w:b/>
          <w:bCs/>
          <w:lang w:val="cs-CZ"/>
        </w:rPr>
        <w:tab/>
      </w:r>
      <w:proofErr w:type="spellStart"/>
      <w:r w:rsidR="001B21CC" w:rsidRPr="001B21CC">
        <w:rPr>
          <w:b/>
          <w:bCs/>
          <w:lang w:val="cs-CZ"/>
        </w:rPr>
        <w:t>Radalytica</w:t>
      </w:r>
      <w:proofErr w:type="spellEnd"/>
      <w:r w:rsidR="001B21CC" w:rsidRPr="001B21CC">
        <w:rPr>
          <w:b/>
          <w:bCs/>
          <w:lang w:val="cs-CZ"/>
        </w:rPr>
        <w:t xml:space="preserve"> s.r.o.</w:t>
      </w:r>
    </w:p>
    <w:p w14:paraId="2E7B1052" w14:textId="77777777" w:rsidR="003277F7" w:rsidRDefault="003277F7" w:rsidP="003277F7">
      <w:pPr>
        <w:pStyle w:val="Bezmezer"/>
        <w:spacing w:line="276" w:lineRule="auto"/>
        <w:ind w:left="2832"/>
      </w:pPr>
      <w:r>
        <w:t>Technologická 945/10,</w:t>
      </w:r>
    </w:p>
    <w:p w14:paraId="742B0439" w14:textId="77777777" w:rsidR="003277F7" w:rsidRDefault="003277F7" w:rsidP="003277F7">
      <w:pPr>
        <w:pStyle w:val="Bezmezer"/>
        <w:spacing w:line="276" w:lineRule="auto"/>
        <w:ind w:left="2832"/>
      </w:pPr>
      <w:r>
        <w:t>77900 Olomouc</w:t>
      </w:r>
    </w:p>
    <w:p w14:paraId="1ECA653C" w14:textId="0293F6B2" w:rsidR="00725285" w:rsidRPr="003277F7" w:rsidRDefault="004034B9" w:rsidP="003277F7">
      <w:pPr>
        <w:pStyle w:val="Bezmezer"/>
        <w:spacing w:line="276" w:lineRule="auto"/>
        <w:ind w:left="2832"/>
      </w:pPr>
      <w:r w:rsidRPr="004034B9">
        <w:rPr>
          <w:lang w:val="cs-CZ"/>
        </w:rPr>
        <w:t>IČ: 04753437</w:t>
      </w:r>
    </w:p>
    <w:p w14:paraId="22423F67" w14:textId="559A7FCB" w:rsidR="00725285" w:rsidRPr="00D53B3B" w:rsidRDefault="00725285" w:rsidP="00725285">
      <w:pPr>
        <w:spacing w:after="0"/>
        <w:jc w:val="both"/>
        <w:rPr>
          <w:b/>
          <w:bCs/>
          <w:lang w:val="cs-CZ"/>
        </w:rPr>
      </w:pPr>
    </w:p>
    <w:p w14:paraId="329719A6" w14:textId="77777777" w:rsidR="00B871C1" w:rsidRDefault="00725285" w:rsidP="00CB6454">
      <w:pPr>
        <w:pStyle w:val="Bezmezer"/>
        <w:spacing w:line="276" w:lineRule="auto"/>
      </w:pPr>
      <w:r w:rsidRPr="00CB6454">
        <w:rPr>
          <w:b/>
          <w:bCs/>
          <w:lang w:val="cs-CZ"/>
        </w:rPr>
        <w:t>Další účastník:</w:t>
      </w:r>
      <w:r w:rsidRPr="00CB6454">
        <w:rPr>
          <w:b/>
          <w:bCs/>
          <w:lang w:val="cs-CZ"/>
        </w:rPr>
        <w:tab/>
      </w:r>
      <w:r w:rsidRPr="00D53B3B">
        <w:rPr>
          <w:lang w:val="cs-CZ"/>
        </w:rPr>
        <w:tab/>
      </w:r>
      <w:r w:rsidRPr="00D53B3B">
        <w:rPr>
          <w:lang w:val="cs-CZ"/>
        </w:rPr>
        <w:tab/>
      </w:r>
      <w:r w:rsidR="00A85E56" w:rsidRPr="00CB6454">
        <w:rPr>
          <w:b/>
          <w:bCs/>
        </w:rPr>
        <w:t>Ústav molekulární genetiky AV ČR, v. v. i.</w:t>
      </w:r>
    </w:p>
    <w:p w14:paraId="2555A380" w14:textId="69D52FC9" w:rsidR="000F4A56" w:rsidRPr="00B871C1" w:rsidRDefault="000F4A56" w:rsidP="00CB6454">
      <w:pPr>
        <w:pStyle w:val="Bezmezer"/>
        <w:spacing w:line="276" w:lineRule="auto"/>
        <w:ind w:left="2124" w:firstLine="708"/>
      </w:pPr>
      <w:r w:rsidRPr="00A07BC7">
        <w:t xml:space="preserve">Vídeňská 1083, </w:t>
      </w:r>
    </w:p>
    <w:p w14:paraId="5F63DB91" w14:textId="429FA68F" w:rsidR="00725285" w:rsidRDefault="000F4A56" w:rsidP="00B871C1">
      <w:pPr>
        <w:pStyle w:val="Bezmezer"/>
        <w:spacing w:line="276" w:lineRule="auto"/>
        <w:ind w:left="2832"/>
      </w:pPr>
      <w:r w:rsidRPr="00A07BC7">
        <w:t xml:space="preserve">142 20 Praha </w:t>
      </w:r>
    </w:p>
    <w:p w14:paraId="53A6403F" w14:textId="77777777" w:rsidR="00B871C1" w:rsidRDefault="00B871C1" w:rsidP="00B871C1">
      <w:pPr>
        <w:pStyle w:val="Bezmezer"/>
        <w:spacing w:line="276" w:lineRule="auto"/>
        <w:ind w:left="2832"/>
      </w:pPr>
      <w:r w:rsidRPr="00A07BC7">
        <w:t>IČ: 68378050</w:t>
      </w:r>
    </w:p>
    <w:p w14:paraId="7AE2D2ED" w14:textId="77777777" w:rsidR="005D070A" w:rsidRPr="00A07BC7" w:rsidRDefault="005D070A" w:rsidP="005D070A">
      <w:pPr>
        <w:spacing w:after="0"/>
        <w:ind w:left="2832"/>
        <w:rPr>
          <w:rFonts w:cstheme="minorHAnsi"/>
        </w:rPr>
      </w:pPr>
      <w:r w:rsidRPr="00A07BC7">
        <w:rPr>
          <w:rFonts w:cstheme="minorHAnsi"/>
        </w:rPr>
        <w:t>Bankovní spojení: Komerční banka a.s.</w:t>
      </w:r>
    </w:p>
    <w:p w14:paraId="6AC2D0FF" w14:textId="77777777" w:rsidR="005D070A" w:rsidRPr="00A07BC7" w:rsidRDefault="005D070A" w:rsidP="005D070A">
      <w:pPr>
        <w:spacing w:after="0"/>
        <w:ind w:left="2832"/>
        <w:rPr>
          <w:rFonts w:cstheme="minorHAnsi"/>
        </w:rPr>
      </w:pPr>
      <w:r w:rsidRPr="00A07BC7">
        <w:rPr>
          <w:rFonts w:cstheme="minorHAnsi"/>
        </w:rPr>
        <w:t>Číslo účtu: 19-8482430287/0100</w:t>
      </w:r>
    </w:p>
    <w:p w14:paraId="4ED8AD10" w14:textId="77777777" w:rsidR="005D070A" w:rsidRPr="00A07BC7" w:rsidRDefault="005D070A" w:rsidP="005D070A">
      <w:pPr>
        <w:ind w:left="2832"/>
        <w:rPr>
          <w:rFonts w:cstheme="minorHAnsi"/>
        </w:rPr>
      </w:pPr>
      <w:r w:rsidRPr="00A07BC7">
        <w:rPr>
          <w:rFonts w:cstheme="minorHAnsi"/>
        </w:rPr>
        <w:t>Zastoupená: RNDr. Petrem Dráberem, DrSc., ředitelem</w:t>
      </w:r>
    </w:p>
    <w:p w14:paraId="2384BBA9" w14:textId="0E70B1D4" w:rsidR="00725285" w:rsidRPr="00814304" w:rsidRDefault="00725285" w:rsidP="009C343F">
      <w:pPr>
        <w:spacing w:after="0"/>
        <w:jc w:val="both"/>
        <w:rPr>
          <w:b/>
          <w:bCs/>
          <w:lang w:val="cs-CZ"/>
        </w:rPr>
      </w:pPr>
      <w:r w:rsidRPr="00D53B3B">
        <w:rPr>
          <w:b/>
          <w:bCs/>
          <w:lang w:val="cs-CZ"/>
        </w:rPr>
        <w:t>Další účastník:</w:t>
      </w:r>
      <w:r w:rsidRPr="00D53B3B">
        <w:rPr>
          <w:b/>
          <w:bCs/>
          <w:lang w:val="cs-CZ"/>
        </w:rPr>
        <w:tab/>
      </w:r>
      <w:r w:rsidRPr="00D53B3B">
        <w:rPr>
          <w:b/>
          <w:bCs/>
          <w:lang w:val="cs-CZ"/>
        </w:rPr>
        <w:tab/>
      </w:r>
      <w:r w:rsidRPr="00D53B3B">
        <w:rPr>
          <w:b/>
          <w:bCs/>
          <w:lang w:val="cs-CZ"/>
        </w:rPr>
        <w:tab/>
      </w:r>
      <w:proofErr w:type="spellStart"/>
      <w:r w:rsidR="009C343F">
        <w:rPr>
          <w:b/>
          <w:bCs/>
          <w:lang w:val="cs-CZ"/>
        </w:rPr>
        <w:t>Carebot</w:t>
      </w:r>
      <w:proofErr w:type="spellEnd"/>
      <w:r w:rsidR="009C343F">
        <w:rPr>
          <w:b/>
          <w:bCs/>
          <w:lang w:val="cs-CZ"/>
        </w:rPr>
        <w:t xml:space="preserve"> s.r.o</w:t>
      </w:r>
      <w:r w:rsidR="00F61495">
        <w:rPr>
          <w:b/>
          <w:bCs/>
          <w:lang w:val="cs-CZ"/>
        </w:rPr>
        <w:t>.</w:t>
      </w:r>
    </w:p>
    <w:p w14:paraId="5998CE84" w14:textId="77777777" w:rsidR="000B3911" w:rsidRDefault="000B3911" w:rsidP="00725285">
      <w:pPr>
        <w:spacing w:after="0"/>
        <w:ind w:left="2124" w:firstLine="708"/>
        <w:jc w:val="both"/>
        <w:rPr>
          <w:lang w:val="cs-CZ"/>
        </w:rPr>
      </w:pPr>
      <w:r w:rsidRPr="000B3911">
        <w:rPr>
          <w:lang w:val="cs-CZ"/>
        </w:rPr>
        <w:t xml:space="preserve">Rozdrojovice ev. č. 26, </w:t>
      </w:r>
    </w:p>
    <w:p w14:paraId="3D05728F" w14:textId="301FA093" w:rsidR="00725285" w:rsidRDefault="000B3911" w:rsidP="00725285">
      <w:pPr>
        <w:spacing w:after="0"/>
        <w:ind w:left="2124" w:firstLine="708"/>
        <w:jc w:val="both"/>
        <w:rPr>
          <w:lang w:val="cs-CZ"/>
        </w:rPr>
      </w:pPr>
      <w:r w:rsidRPr="000B3911">
        <w:rPr>
          <w:lang w:val="cs-CZ"/>
        </w:rPr>
        <w:t>664 34 Rozdrojovice</w:t>
      </w:r>
    </w:p>
    <w:p w14:paraId="21C12B60" w14:textId="281173A3" w:rsidR="000B3911" w:rsidRDefault="000B3911" w:rsidP="00725285">
      <w:pPr>
        <w:spacing w:after="0"/>
        <w:ind w:left="2124" w:firstLine="708"/>
        <w:jc w:val="both"/>
        <w:rPr>
          <w:lang w:val="cs-CZ"/>
        </w:rPr>
      </w:pPr>
      <w:r>
        <w:rPr>
          <w:lang w:val="cs-CZ"/>
        </w:rPr>
        <w:t xml:space="preserve">IČ: </w:t>
      </w:r>
      <w:r w:rsidR="002B502A" w:rsidRPr="002B502A">
        <w:rPr>
          <w:lang w:val="cs-CZ"/>
        </w:rPr>
        <w:t>10898263</w:t>
      </w:r>
    </w:p>
    <w:p w14:paraId="0CF15586" w14:textId="77777777" w:rsidR="00DE3468" w:rsidRPr="00DE3468" w:rsidRDefault="00DE3468" w:rsidP="00DE3468">
      <w:pPr>
        <w:spacing w:after="0"/>
        <w:ind w:left="2124" w:firstLine="708"/>
        <w:jc w:val="both"/>
        <w:rPr>
          <w:lang w:val="cs-CZ"/>
        </w:rPr>
      </w:pPr>
      <w:r w:rsidRPr="00DE3468">
        <w:rPr>
          <w:lang w:val="cs-CZ"/>
        </w:rPr>
        <w:t xml:space="preserve">Bankovní spojení: </w:t>
      </w:r>
      <w:proofErr w:type="spellStart"/>
      <w:r w:rsidRPr="00DE3468">
        <w:rPr>
          <w:lang w:val="cs-CZ"/>
        </w:rPr>
        <w:t>Fio</w:t>
      </w:r>
      <w:proofErr w:type="spellEnd"/>
      <w:r w:rsidRPr="00DE3468">
        <w:rPr>
          <w:lang w:val="cs-CZ"/>
        </w:rPr>
        <w:t xml:space="preserve"> banka a.s.</w:t>
      </w:r>
    </w:p>
    <w:p w14:paraId="216AB54C" w14:textId="77777777" w:rsidR="00DE3468" w:rsidRPr="00DE3468" w:rsidRDefault="00DE3468" w:rsidP="00DE3468">
      <w:pPr>
        <w:spacing w:after="0"/>
        <w:ind w:left="2124" w:firstLine="708"/>
        <w:jc w:val="both"/>
        <w:rPr>
          <w:lang w:val="cs-CZ"/>
        </w:rPr>
      </w:pPr>
      <w:r w:rsidRPr="00DE3468">
        <w:rPr>
          <w:lang w:val="cs-CZ"/>
        </w:rPr>
        <w:t>Číslo účtu: 2902011648/2010</w:t>
      </w:r>
    </w:p>
    <w:p w14:paraId="15B9E041" w14:textId="7B6FEE52" w:rsidR="00DE3468" w:rsidRPr="00DE3468" w:rsidRDefault="00DE3468" w:rsidP="00DE3468">
      <w:pPr>
        <w:spacing w:after="0"/>
        <w:ind w:left="2124" w:firstLine="708"/>
        <w:jc w:val="both"/>
        <w:rPr>
          <w:lang w:val="cs-CZ"/>
        </w:rPr>
      </w:pPr>
      <w:r w:rsidRPr="00DE3468">
        <w:rPr>
          <w:lang w:val="cs-CZ"/>
        </w:rPr>
        <w:t xml:space="preserve">Zastoupená: </w:t>
      </w:r>
      <w:proofErr w:type="spellStart"/>
      <w:r w:rsidR="004E01AD" w:rsidRPr="004E01AD">
        <w:rPr>
          <w:highlight w:val="yellow"/>
          <w:lang w:val="cs-CZ"/>
        </w:rPr>
        <w:t>xxx</w:t>
      </w:r>
      <w:proofErr w:type="spellEnd"/>
    </w:p>
    <w:p w14:paraId="408DF255" w14:textId="77777777" w:rsidR="00DE3468" w:rsidRPr="00D53B3B" w:rsidRDefault="00DE3468" w:rsidP="00725285">
      <w:pPr>
        <w:spacing w:after="0"/>
        <w:ind w:left="2124" w:firstLine="708"/>
        <w:jc w:val="both"/>
        <w:rPr>
          <w:lang w:val="cs-CZ"/>
        </w:rPr>
      </w:pPr>
    </w:p>
    <w:p w14:paraId="4DEA9C42" w14:textId="1508A175" w:rsidR="00725285" w:rsidRPr="00D53B3B" w:rsidRDefault="00725285" w:rsidP="00725285">
      <w:pPr>
        <w:spacing w:after="0"/>
        <w:jc w:val="both"/>
        <w:rPr>
          <w:b/>
          <w:bCs/>
          <w:lang w:val="cs-CZ"/>
        </w:rPr>
      </w:pPr>
    </w:p>
    <w:p w14:paraId="434ADD05" w14:textId="634E8001" w:rsidR="009651DF" w:rsidRPr="00D53B3B" w:rsidRDefault="009651DF" w:rsidP="00A37D67">
      <w:pPr>
        <w:pStyle w:val="Odstavecseseznamem"/>
        <w:numPr>
          <w:ilvl w:val="0"/>
          <w:numId w:val="8"/>
        </w:numPr>
        <w:rPr>
          <w:lang w:val="cs-CZ"/>
        </w:rPr>
      </w:pPr>
      <w:r w:rsidRPr="00D53B3B">
        <w:rPr>
          <w:lang w:val="cs-CZ"/>
        </w:rPr>
        <w:t>ÚČEL SMLOUVY</w:t>
      </w:r>
    </w:p>
    <w:p w14:paraId="2A0DDB50" w14:textId="07719BF6" w:rsidR="009651DF" w:rsidRPr="00D53B3B" w:rsidRDefault="009651DF" w:rsidP="000A5E1B">
      <w:pPr>
        <w:pStyle w:val="Odstavecseseznamem"/>
        <w:numPr>
          <w:ilvl w:val="1"/>
          <w:numId w:val="5"/>
        </w:numPr>
        <w:spacing w:after="120"/>
        <w:ind w:left="851" w:hanging="567"/>
        <w:contextualSpacing w:val="0"/>
        <w:jc w:val="both"/>
        <w:rPr>
          <w:lang w:val="cs-CZ"/>
        </w:rPr>
      </w:pPr>
      <w:r w:rsidRPr="00D53B3B">
        <w:rPr>
          <w:lang w:val="cs-CZ"/>
        </w:rPr>
        <w:t>Smlouva o účasti na řešení projektu</w:t>
      </w:r>
      <w:r w:rsidR="00F61495">
        <w:rPr>
          <w:lang w:val="cs-CZ"/>
        </w:rPr>
        <w:t xml:space="preserve"> (dále jen „smlouva“)</w:t>
      </w:r>
      <w:r w:rsidRPr="00D53B3B">
        <w:rPr>
          <w:lang w:val="cs-CZ"/>
        </w:rPr>
        <w:t xml:space="preserve"> slouží jako nástroj hlavního příjemce k zajištění dodržování povinností souvisejících s řešením projektu všemi účastníky. Dokumentace projektu je uvedena v příloze této smlouvy a tvoří její nedílnou součást (dále jen </w:t>
      </w:r>
      <w:r w:rsidR="00B41091" w:rsidRPr="00B41091">
        <w:rPr>
          <w:lang w:val="cs-CZ"/>
        </w:rPr>
        <w:t>„</w:t>
      </w:r>
      <w:r w:rsidRPr="00D53B3B">
        <w:rPr>
          <w:lang w:val="cs-CZ"/>
        </w:rPr>
        <w:t>dokumentace</w:t>
      </w:r>
      <w:r w:rsidR="00B41091">
        <w:rPr>
          <w:lang w:val="cs-CZ"/>
        </w:rPr>
        <w:t>“</w:t>
      </w:r>
      <w:r w:rsidRPr="00D53B3B">
        <w:rPr>
          <w:lang w:val="cs-CZ"/>
        </w:rPr>
        <w:t>). Dokumentace je tvořena těmito dokumenty:</w:t>
      </w:r>
    </w:p>
    <w:p w14:paraId="645BA691" w14:textId="4A10A7DD" w:rsidR="007958CE" w:rsidRDefault="005D070A" w:rsidP="00694AF6">
      <w:pPr>
        <w:pStyle w:val="Odstavecseseznamem"/>
        <w:numPr>
          <w:ilvl w:val="3"/>
          <w:numId w:val="12"/>
        </w:numPr>
        <w:ind w:left="1276" w:hanging="425"/>
        <w:jc w:val="both"/>
        <w:rPr>
          <w:lang w:val="cs-CZ"/>
        </w:rPr>
      </w:pPr>
      <w:bookmarkStart w:id="0" w:name="_Hlk162499818"/>
      <w:r>
        <w:rPr>
          <w:lang w:val="cs-CZ"/>
        </w:rPr>
        <w:t>Z</w:t>
      </w:r>
      <w:r w:rsidR="009651DF" w:rsidRPr="00D53B3B">
        <w:rPr>
          <w:lang w:val="cs-CZ"/>
        </w:rPr>
        <w:t>ávazné parametry</w:t>
      </w:r>
      <w:r>
        <w:rPr>
          <w:lang w:val="cs-CZ"/>
        </w:rPr>
        <w:t xml:space="preserve"> řešení</w:t>
      </w:r>
      <w:r w:rsidR="009651DF" w:rsidRPr="00D53B3B">
        <w:rPr>
          <w:lang w:val="cs-CZ"/>
        </w:rPr>
        <w:t xml:space="preserve"> projektu</w:t>
      </w:r>
    </w:p>
    <w:p w14:paraId="70A36560" w14:textId="3ACCA6D9" w:rsidR="009651DF" w:rsidRPr="00D53B3B" w:rsidRDefault="007958CE" w:rsidP="00694AF6">
      <w:pPr>
        <w:pStyle w:val="Odstavecseseznamem"/>
        <w:numPr>
          <w:ilvl w:val="3"/>
          <w:numId w:val="12"/>
        </w:numPr>
        <w:ind w:left="1276" w:hanging="425"/>
        <w:jc w:val="both"/>
        <w:rPr>
          <w:lang w:val="cs-CZ"/>
        </w:rPr>
      </w:pPr>
      <w:r>
        <w:rPr>
          <w:lang w:val="cs-CZ"/>
        </w:rPr>
        <w:t>Smlouvy o poskytnutí podpory</w:t>
      </w:r>
    </w:p>
    <w:p w14:paraId="4775017F" w14:textId="10CC6B16" w:rsidR="009651DF" w:rsidRPr="00D53B3B" w:rsidRDefault="005D070A" w:rsidP="00694AF6">
      <w:pPr>
        <w:pStyle w:val="Odstavecseseznamem"/>
        <w:numPr>
          <w:ilvl w:val="3"/>
          <w:numId w:val="12"/>
        </w:numPr>
        <w:ind w:left="1276" w:hanging="425"/>
        <w:jc w:val="both"/>
        <w:rPr>
          <w:lang w:val="cs-CZ"/>
        </w:rPr>
      </w:pPr>
      <w:r>
        <w:rPr>
          <w:lang w:val="cs-CZ"/>
        </w:rPr>
        <w:t>V</w:t>
      </w:r>
      <w:r w:rsidR="009651DF" w:rsidRPr="00D53B3B">
        <w:rPr>
          <w:lang w:val="cs-CZ"/>
        </w:rPr>
        <w:t>šeobecné podmínky</w:t>
      </w:r>
    </w:p>
    <w:p w14:paraId="6EC73515" w14:textId="760638B9" w:rsidR="009651DF" w:rsidRPr="00D53B3B" w:rsidRDefault="004E01AD" w:rsidP="00694AF6">
      <w:pPr>
        <w:pStyle w:val="Odstavecseseznamem"/>
        <w:numPr>
          <w:ilvl w:val="3"/>
          <w:numId w:val="12"/>
        </w:numPr>
        <w:ind w:left="1276" w:hanging="425"/>
        <w:jc w:val="both"/>
        <w:rPr>
          <w:lang w:val="cs-CZ"/>
        </w:rPr>
      </w:pPr>
      <w:r>
        <w:rPr>
          <w:lang w:val="cs-CZ"/>
        </w:rPr>
        <w:t>Představení projektu – příloha č. 1 projektové žádosti</w:t>
      </w:r>
      <w:r w:rsidR="006433B1">
        <w:rPr>
          <w:lang w:val="cs-CZ"/>
        </w:rPr>
        <w:t xml:space="preserve"> </w:t>
      </w:r>
    </w:p>
    <w:p w14:paraId="2A0ED8E6" w14:textId="6C881725" w:rsidR="00F20C8A" w:rsidRPr="004E01AD" w:rsidRDefault="00911997" w:rsidP="00694AF6">
      <w:pPr>
        <w:pStyle w:val="Odstavecseseznamem"/>
        <w:numPr>
          <w:ilvl w:val="3"/>
          <w:numId w:val="12"/>
        </w:numPr>
        <w:ind w:left="1276" w:hanging="425"/>
        <w:jc w:val="both"/>
        <w:rPr>
          <w:lang w:val="cs-CZ"/>
        </w:rPr>
      </w:pPr>
      <w:r w:rsidRPr="004E01AD">
        <w:rPr>
          <w:lang w:val="cs-CZ"/>
        </w:rPr>
        <w:t>Doložení uplatnění</w:t>
      </w:r>
      <w:r w:rsidR="000E7534" w:rsidRPr="004E01AD">
        <w:rPr>
          <w:lang w:val="cs-CZ"/>
        </w:rPr>
        <w:t xml:space="preserve"> výsledků</w:t>
      </w:r>
    </w:p>
    <w:bookmarkEnd w:id="0"/>
    <w:p w14:paraId="72D2BE66" w14:textId="2773B8A9" w:rsidR="007958CE" w:rsidRDefault="007958CE" w:rsidP="0028323C">
      <w:pPr>
        <w:jc w:val="both"/>
        <w:rPr>
          <w:highlight w:val="yellow"/>
          <w:lang w:val="cs-CZ"/>
        </w:rPr>
      </w:pPr>
    </w:p>
    <w:p w14:paraId="302F9FDC" w14:textId="1FBBD741" w:rsidR="00F20C8A" w:rsidRPr="00D53B3B" w:rsidRDefault="00A37D67" w:rsidP="00F20C8A">
      <w:pPr>
        <w:pStyle w:val="Odstavecseseznamem"/>
        <w:numPr>
          <w:ilvl w:val="0"/>
          <w:numId w:val="8"/>
        </w:numPr>
        <w:rPr>
          <w:lang w:val="cs-CZ"/>
        </w:rPr>
      </w:pPr>
      <w:r w:rsidRPr="00D53B3B">
        <w:rPr>
          <w:lang w:val="cs-CZ"/>
        </w:rPr>
        <w:t>PODMÍNKY SMLOUVY</w:t>
      </w:r>
    </w:p>
    <w:p w14:paraId="6BFAF7BE" w14:textId="69568CB5" w:rsidR="009651DF" w:rsidRPr="00D53B3B" w:rsidRDefault="009651DF" w:rsidP="0028323C">
      <w:pPr>
        <w:pStyle w:val="Odstavecseseznamem"/>
        <w:numPr>
          <w:ilvl w:val="1"/>
          <w:numId w:val="13"/>
        </w:numPr>
        <w:spacing w:after="120"/>
        <w:ind w:left="709" w:hanging="425"/>
        <w:contextualSpacing w:val="0"/>
        <w:jc w:val="both"/>
        <w:rPr>
          <w:lang w:val="cs-CZ"/>
        </w:rPr>
      </w:pPr>
      <w:r w:rsidRPr="00D53B3B">
        <w:rPr>
          <w:lang w:val="cs-CZ"/>
        </w:rPr>
        <w:t xml:space="preserve">Smluvní strany se zavazují spolupracovat na řešení projektu a plnit povinnosti podle dokumentace, zejména postupovat podle časového harmonogramu k dosažení závazných parametrů projektu. Dále se shodly na následujících pravidlech: </w:t>
      </w:r>
    </w:p>
    <w:p w14:paraId="15FF2B89" w14:textId="429D2926" w:rsidR="009651DF" w:rsidRPr="00A41193" w:rsidRDefault="009651DF" w:rsidP="0028323C">
      <w:pPr>
        <w:pStyle w:val="Odstavecseseznamem"/>
        <w:numPr>
          <w:ilvl w:val="0"/>
          <w:numId w:val="14"/>
        </w:numPr>
        <w:spacing w:after="120"/>
        <w:ind w:left="1134" w:hanging="425"/>
        <w:contextualSpacing w:val="0"/>
        <w:jc w:val="both"/>
        <w:rPr>
          <w:lang w:val="cs-CZ"/>
        </w:rPr>
      </w:pPr>
      <w:r w:rsidRPr="00A41193">
        <w:rPr>
          <w:lang w:val="cs-CZ"/>
        </w:rPr>
        <w:t>Způsob rozdělení práv k výsledkům vytvořeným v rámci projektu se řídí těmito principy: Výsledky vytvořené samostatnou prací jediného účastníka projektu náleží plně tomu účastníkovi, který je vytvořil. Práva k výsledkům vznikl</w:t>
      </w:r>
      <w:r w:rsidR="00FC56A7" w:rsidRPr="00A41193">
        <w:rPr>
          <w:lang w:val="cs-CZ"/>
        </w:rPr>
        <w:t>ým</w:t>
      </w:r>
      <w:r w:rsidRPr="00A41193">
        <w:rPr>
          <w:lang w:val="cs-CZ"/>
        </w:rPr>
        <w:t xml:space="preserve"> společnou prací více účastníků náleží všem, kteří k jejich vytvoření přispěli</w:t>
      </w:r>
      <w:r w:rsidR="00FC56A7" w:rsidRPr="00A41193">
        <w:rPr>
          <w:lang w:val="cs-CZ"/>
        </w:rPr>
        <w:t>,</w:t>
      </w:r>
      <w:r w:rsidRPr="00A41193">
        <w:rPr>
          <w:lang w:val="cs-CZ"/>
        </w:rPr>
        <w:t xml:space="preserve"> v poměru odpovídajícím jejich pracovnímu příspěvku. Konkrétní předpokládané a poskytovatelem dotace schválené poměry vlastnických práv k jednotlivým výsledkům jsou součástí </w:t>
      </w:r>
      <w:r w:rsidR="00F302CE">
        <w:rPr>
          <w:lang w:val="cs-CZ"/>
        </w:rPr>
        <w:t>elektronické dokumentace systému ISTA</w:t>
      </w:r>
      <w:r w:rsidR="00245124">
        <w:rPr>
          <w:lang w:val="cs-CZ"/>
        </w:rPr>
        <w:t xml:space="preserve"> (viz. sekce Výsledky projektu</w:t>
      </w:r>
      <w:r w:rsidR="003873D5">
        <w:rPr>
          <w:lang w:val="cs-CZ"/>
        </w:rPr>
        <w:t>/Závazné výsledky projektu.</w:t>
      </w:r>
      <w:r w:rsidRPr="00A41193">
        <w:rPr>
          <w:lang w:val="cs-CZ"/>
        </w:rPr>
        <w:t>)</w:t>
      </w:r>
      <w:r w:rsidR="0015673C" w:rsidRPr="00A41193">
        <w:rPr>
          <w:lang w:val="en-US"/>
        </w:rPr>
        <w:t>;</w:t>
      </w:r>
      <w:r w:rsidRPr="00A41193">
        <w:rPr>
          <w:lang w:val="cs-CZ"/>
        </w:rPr>
        <w:t xml:space="preserve"> tyto poměry zahrnují i práva k nezbytnému existujícímu duševnímu vlastnictví jednotlivých účastníků (viz bod 2. b) této smlouvy). Před ukončením projektu bude provedena revize skutečného stavu a bude uzavřena písemná dohoda o využití výsledků projektu</w:t>
      </w:r>
      <w:r w:rsidR="0015673C" w:rsidRPr="00A41193">
        <w:rPr>
          <w:lang w:val="cs-CZ"/>
        </w:rPr>
        <w:t>, která bude definovat poměry majetkových podílů a postupy v ochraně, implementaci a</w:t>
      </w:r>
      <w:r w:rsidR="0015673C" w:rsidRPr="00F72BCE">
        <w:rPr>
          <w:lang w:val="cs-CZ"/>
        </w:rPr>
        <w:t xml:space="preserve"> případné komercializaci výsledků. </w:t>
      </w:r>
      <w:r w:rsidR="00DF7D22" w:rsidRPr="00F72BCE">
        <w:rPr>
          <w:rFonts w:cstheme="minorHAnsi"/>
        </w:rPr>
        <w:t>V případě, že práva budou náležet všem smluvním stranám, jsou smluvní strany, kterým náleží (i společně) nadpoloviční majetkový podíl k předmětu duševního vlastnictví, rozhodnout o jeho využití</w:t>
      </w:r>
      <w:r w:rsidR="00DF7D22" w:rsidRPr="00C64D2F">
        <w:rPr>
          <w:rFonts w:cstheme="minorHAnsi"/>
          <w:lang w:val="en-US"/>
        </w:rPr>
        <w:t>;</w:t>
      </w:r>
      <w:r w:rsidR="00DF7D22" w:rsidRPr="00C64D2F">
        <w:rPr>
          <w:rFonts w:cstheme="minorHAnsi"/>
        </w:rPr>
        <w:t xml:space="preserve"> tím však nesmí být dotčena práva s</w:t>
      </w:r>
      <w:r w:rsidR="00DF7D22" w:rsidRPr="00A41193">
        <w:rPr>
          <w:rFonts w:cstheme="minorHAnsi"/>
        </w:rPr>
        <w:t xml:space="preserve">mluvní strany nesouhlasící s takovým využitím, na adekvátní finanční kompenzaci. </w:t>
      </w:r>
      <w:r w:rsidR="0015673C" w:rsidRPr="00A41193">
        <w:rPr>
          <w:lang w:val="cs-CZ"/>
        </w:rPr>
        <w:t>Smluvní strany jsou povinny být si vzájemně nápomocny při přípravě podání případných přihlášek vynálezu</w:t>
      </w:r>
      <w:r w:rsidR="0062537A">
        <w:rPr>
          <w:lang w:val="cs-CZ"/>
        </w:rPr>
        <w:t xml:space="preserve"> </w:t>
      </w:r>
      <w:r w:rsidR="0015673C" w:rsidRPr="00A41193">
        <w:rPr>
          <w:lang w:val="cs-CZ"/>
        </w:rPr>
        <w:t>národních a případně také i zahraničních, a/nebo při přípravě jiné vhodné formy registrace a průmyslově-právní ochrany zajišťující efektivní využití duševního vlastnictví. Smluvní strany se v poměru jejich spoluvlastnických podílů podílejí na nákladech spojených s podáním přihlášek nebo jinými kroky k ochraně duševního vlastnictví a vedením příslušných řízení</w:t>
      </w:r>
      <w:r w:rsidRPr="00A41193">
        <w:rPr>
          <w:lang w:val="cs-CZ"/>
        </w:rPr>
        <w:t>.</w:t>
      </w:r>
      <w:r w:rsidR="00A41193" w:rsidRPr="00A41193">
        <w:rPr>
          <w:lang w:val="cs-CZ"/>
        </w:rPr>
        <w:t xml:space="preserve"> </w:t>
      </w:r>
      <w:r w:rsidRPr="00A41193">
        <w:rPr>
          <w:lang w:val="cs-CZ"/>
        </w:rPr>
        <w:t xml:space="preserve">Dojde-li v průběhu práce na projektu ke změně v pracovních příspěvcích k některému z výsledků projektu, bude tato změna součástí smlouvy o využití výsledků projektu. </w:t>
      </w:r>
    </w:p>
    <w:p w14:paraId="7935F5D1" w14:textId="30BE76B6" w:rsidR="009651DF" w:rsidRPr="00D53B3B" w:rsidRDefault="009651DF" w:rsidP="000A5E1B">
      <w:pPr>
        <w:pStyle w:val="Odstavecseseznamem"/>
        <w:numPr>
          <w:ilvl w:val="0"/>
          <w:numId w:val="14"/>
        </w:numPr>
        <w:spacing w:after="120"/>
        <w:ind w:left="1134" w:hanging="425"/>
        <w:contextualSpacing w:val="0"/>
        <w:jc w:val="both"/>
        <w:rPr>
          <w:lang w:val="cs-CZ"/>
        </w:rPr>
      </w:pPr>
      <w:r w:rsidRPr="00D53B3B">
        <w:rPr>
          <w:lang w:val="cs-CZ"/>
        </w:rPr>
        <w:t xml:space="preserve">Práva k duševnímu vlastnictví libovolné ze smluvních stran, a to jak </w:t>
      </w:r>
      <w:r w:rsidRPr="00133652">
        <w:rPr>
          <w:lang w:val="cs-CZ"/>
        </w:rPr>
        <w:t>existujícímu</w:t>
      </w:r>
      <w:r w:rsidRPr="00D53B3B">
        <w:rPr>
          <w:lang w:val="cs-CZ"/>
        </w:rPr>
        <w:t>, tak nově vzniklému, nezbytná pro řešení projektu budou pro potřeby projektu zpřístupněna ostatním účastníkům projektu. Smluvní strany se také zavazují poskytnout práva k</w:t>
      </w:r>
      <w:r w:rsidR="00D53B3B" w:rsidRPr="00D53B3B">
        <w:rPr>
          <w:lang w:val="cs-CZ"/>
        </w:rPr>
        <w:t> </w:t>
      </w:r>
      <w:r w:rsidRPr="00D53B3B">
        <w:rPr>
          <w:lang w:val="cs-CZ"/>
        </w:rPr>
        <w:t>duševnímu vlastnictví v míře nezbytné pro komerční uplatnění výsledků projektu. Předpokládané komerční uplatnění je popsáno v dokumentaci projektu (přílohy c a d). Podíl těchto práv na právech k výsledkům projektu je zahrnut v předpokládaných poměrech práv k jednotlivým výsledkům uvedeným v návrhu projektu (viz příloha b). Finální rozdělení práv k výsledkům se řídí bodem 2. a) této smlouvy, tj. v závěru projektu bude provedena revize skutečného stavu a bude uzavřena dohoda o využití výsledků.</w:t>
      </w:r>
    </w:p>
    <w:p w14:paraId="262444F8" w14:textId="7C7C7575" w:rsidR="009651DF" w:rsidRPr="00D53B3B" w:rsidRDefault="009651DF" w:rsidP="000A5E1B">
      <w:pPr>
        <w:pStyle w:val="Odstavecseseznamem"/>
        <w:numPr>
          <w:ilvl w:val="0"/>
          <w:numId w:val="14"/>
        </w:numPr>
        <w:spacing w:after="120"/>
        <w:ind w:left="1134" w:hanging="425"/>
        <w:contextualSpacing w:val="0"/>
        <w:jc w:val="both"/>
        <w:rPr>
          <w:lang w:val="cs-CZ"/>
        </w:rPr>
      </w:pPr>
      <w:r w:rsidRPr="00D53B3B">
        <w:rPr>
          <w:lang w:val="cs-CZ"/>
        </w:rPr>
        <w:t xml:space="preserve">Účastníci projektu se zavazují dodržovat povinnosti </w:t>
      </w:r>
      <w:r w:rsidR="00BD4D68">
        <w:rPr>
          <w:lang w:val="cs-CZ"/>
        </w:rPr>
        <w:t xml:space="preserve">uvedené v dokumentaci, přičemž na další účastníky se vztahují jen takové povinnosti, </w:t>
      </w:r>
      <w:r w:rsidR="00F61495" w:rsidRPr="00F61495">
        <w:rPr>
          <w:lang w:val="cs-CZ"/>
        </w:rPr>
        <w:t xml:space="preserve">z jejichž podstaty </w:t>
      </w:r>
      <w:r w:rsidR="00BD4D68">
        <w:rPr>
          <w:lang w:val="cs-CZ"/>
        </w:rPr>
        <w:t>ne</w:t>
      </w:r>
      <w:r w:rsidR="00F61495" w:rsidRPr="00F61495">
        <w:rPr>
          <w:lang w:val="cs-CZ"/>
        </w:rPr>
        <w:t xml:space="preserve">vyplývá, že se </w:t>
      </w:r>
      <w:r w:rsidR="00BD4D68">
        <w:rPr>
          <w:lang w:val="cs-CZ"/>
        </w:rPr>
        <w:t xml:space="preserve">mohou vztahovat jen na hlavního příjemce. Další účastníci se zavazují </w:t>
      </w:r>
      <w:r w:rsidRPr="00D53B3B">
        <w:rPr>
          <w:lang w:val="cs-CZ"/>
        </w:rPr>
        <w:t>k poskytnutí veškeré potřebné součinnosti za účelem dodržení těchto povinností hlavním příjemcem</w:t>
      </w:r>
      <w:r w:rsidR="00F61495">
        <w:rPr>
          <w:lang w:val="cs-CZ"/>
        </w:rPr>
        <w:t xml:space="preserve"> ve vztahu k poskytovateli</w:t>
      </w:r>
      <w:r w:rsidRPr="00D53B3B">
        <w:rPr>
          <w:lang w:val="cs-CZ"/>
        </w:rPr>
        <w:t>.</w:t>
      </w:r>
    </w:p>
    <w:p w14:paraId="5876A340" w14:textId="333E72BA" w:rsidR="009651DF" w:rsidRPr="00D53B3B" w:rsidRDefault="009651DF" w:rsidP="000A5E1B">
      <w:pPr>
        <w:pStyle w:val="Odstavecseseznamem"/>
        <w:numPr>
          <w:ilvl w:val="0"/>
          <w:numId w:val="14"/>
        </w:numPr>
        <w:spacing w:after="120"/>
        <w:ind w:left="1134" w:hanging="425"/>
        <w:contextualSpacing w:val="0"/>
        <w:jc w:val="both"/>
        <w:rPr>
          <w:lang w:val="cs-CZ"/>
        </w:rPr>
      </w:pPr>
      <w:r w:rsidRPr="00D53B3B">
        <w:rPr>
          <w:lang w:val="cs-CZ"/>
        </w:rPr>
        <w:t>Hlavní příjemce se zavazuje převést příslušnou část podpory ze svého bankovního účtu na</w:t>
      </w:r>
      <w:r w:rsidR="00D53B3B" w:rsidRPr="00D53B3B">
        <w:rPr>
          <w:lang w:val="cs-CZ"/>
        </w:rPr>
        <w:t> </w:t>
      </w:r>
      <w:r w:rsidRPr="00D53B3B">
        <w:rPr>
          <w:lang w:val="cs-CZ"/>
        </w:rPr>
        <w:t>bankovní účty dalších účastníků. Lhůta k</w:t>
      </w:r>
      <w:r w:rsidR="00D53B3B" w:rsidRPr="00D53B3B">
        <w:rPr>
          <w:lang w:val="cs-CZ"/>
        </w:rPr>
        <w:t> </w:t>
      </w:r>
      <w:r w:rsidRPr="00D53B3B">
        <w:rPr>
          <w:lang w:val="cs-CZ"/>
        </w:rPr>
        <w:t xml:space="preserve">tomuto převodu činí 30 </w:t>
      </w:r>
      <w:r w:rsidR="00F61495">
        <w:rPr>
          <w:lang w:val="cs-CZ"/>
        </w:rPr>
        <w:t xml:space="preserve">kalendářních </w:t>
      </w:r>
      <w:r w:rsidRPr="00D53B3B">
        <w:rPr>
          <w:lang w:val="cs-CZ"/>
        </w:rPr>
        <w:t>dnů od</w:t>
      </w:r>
      <w:r w:rsidR="00F61495">
        <w:rPr>
          <w:lang w:val="cs-CZ"/>
        </w:rPr>
        <w:t>e dne</w:t>
      </w:r>
      <w:r w:rsidRPr="00D53B3B">
        <w:rPr>
          <w:lang w:val="cs-CZ"/>
        </w:rPr>
        <w:t xml:space="preserve"> připsání podpory poskytovatelem na bankovní účet hlavního příjemce.</w:t>
      </w:r>
    </w:p>
    <w:p w14:paraId="5A61C130" w14:textId="07BC3AF5" w:rsidR="009651DF" w:rsidRPr="00D53B3B" w:rsidRDefault="009651DF" w:rsidP="000A5E1B">
      <w:pPr>
        <w:pStyle w:val="Odstavecseseznamem"/>
        <w:numPr>
          <w:ilvl w:val="0"/>
          <w:numId w:val="14"/>
        </w:numPr>
        <w:spacing w:after="120"/>
        <w:ind w:left="1134" w:hanging="425"/>
        <w:contextualSpacing w:val="0"/>
        <w:jc w:val="both"/>
        <w:rPr>
          <w:lang w:val="cs-CZ"/>
        </w:rPr>
      </w:pPr>
      <w:r w:rsidRPr="00D53B3B">
        <w:rPr>
          <w:lang w:val="cs-CZ"/>
        </w:rPr>
        <w:lastRenderedPageBreak/>
        <w:t>Smluvní strany se zavazují dodržovat mlčenlivost ohledně veškerých informací vztahujících se k projektu včetně jeho návrhu tak, aby nebyly ohroženy výsledky a</w:t>
      </w:r>
      <w:r w:rsidR="00F61495">
        <w:rPr>
          <w:lang w:val="cs-CZ"/>
        </w:rPr>
        <w:t> </w:t>
      </w:r>
      <w:r w:rsidRPr="00D53B3B">
        <w:rPr>
          <w:lang w:val="cs-CZ"/>
        </w:rPr>
        <w:t xml:space="preserve">cíle jeho řešení. </w:t>
      </w:r>
      <w:r w:rsidR="001A4DCB">
        <w:rPr>
          <w:lang w:val="cs-CZ"/>
        </w:rPr>
        <w:t>Porušením povinnosti mlčenlivosti dle této smlouvy není sdělování informací orgánům veřejné moci v právními předpisy nebo individuálními právními akty vyžadovaném rozsahu, sdělování ani uveřejnění této smlouvy v rozsahu požadovaném účinnými právními předpisy, zejména zákonem č. 340/2015 Sb., o registru smluv, ve znění pozdějších předpisů</w:t>
      </w:r>
      <w:r w:rsidR="001A4DCB" w:rsidRPr="00D53B3B">
        <w:rPr>
          <w:lang w:val="cs-CZ"/>
        </w:rPr>
        <w:t>.</w:t>
      </w:r>
      <w:r w:rsidR="001A4DCB">
        <w:rPr>
          <w:lang w:val="cs-CZ"/>
        </w:rPr>
        <w:t xml:space="preserve"> Veškeré případné </w:t>
      </w:r>
      <w:r w:rsidRPr="00D53B3B">
        <w:rPr>
          <w:lang w:val="cs-CZ"/>
        </w:rPr>
        <w:t xml:space="preserve">publikace </w:t>
      </w:r>
      <w:r w:rsidR="001A4DCB">
        <w:rPr>
          <w:lang w:val="cs-CZ"/>
        </w:rPr>
        <w:t xml:space="preserve">(i </w:t>
      </w:r>
      <w:r w:rsidRPr="00D53B3B">
        <w:rPr>
          <w:lang w:val="cs-CZ"/>
        </w:rPr>
        <w:t>průběžných</w:t>
      </w:r>
      <w:r w:rsidR="001A4DCB">
        <w:rPr>
          <w:lang w:val="cs-CZ"/>
        </w:rPr>
        <w:t>)</w:t>
      </w:r>
      <w:r w:rsidRPr="00D53B3B">
        <w:rPr>
          <w:lang w:val="cs-CZ"/>
        </w:rPr>
        <w:t xml:space="preserve"> výsledků</w:t>
      </w:r>
      <w:r w:rsidR="001A4DCB">
        <w:rPr>
          <w:lang w:val="cs-CZ"/>
        </w:rPr>
        <w:t xml:space="preserve"> podléhají předchozímu písemnému schválení</w:t>
      </w:r>
      <w:r w:rsidRPr="00D53B3B">
        <w:rPr>
          <w:lang w:val="cs-CZ"/>
        </w:rPr>
        <w:t xml:space="preserve"> všemi účastníky projektu</w:t>
      </w:r>
      <w:r w:rsidR="001A4DCB">
        <w:rPr>
          <w:lang w:val="cs-CZ"/>
        </w:rPr>
        <w:t>.</w:t>
      </w:r>
      <w:r w:rsidR="00F61495">
        <w:rPr>
          <w:lang w:val="cs-CZ"/>
        </w:rPr>
        <w:t xml:space="preserve"> </w:t>
      </w:r>
    </w:p>
    <w:p w14:paraId="76B5233B" w14:textId="3906F72B" w:rsidR="001A4DCB" w:rsidRPr="001A4DCB" w:rsidRDefault="009651DF" w:rsidP="001A4DCB">
      <w:pPr>
        <w:pStyle w:val="Odstavecseseznamem"/>
        <w:numPr>
          <w:ilvl w:val="0"/>
          <w:numId w:val="14"/>
        </w:numPr>
        <w:spacing w:after="400"/>
        <w:ind w:left="1134" w:hanging="425"/>
        <w:jc w:val="both"/>
        <w:rPr>
          <w:lang w:val="cs-CZ"/>
        </w:rPr>
      </w:pPr>
      <w:r w:rsidRPr="00D53B3B">
        <w:rPr>
          <w:lang w:val="cs-CZ"/>
        </w:rPr>
        <w:t>Smluvní strany se zavazují spolupracovat na implementačním plánu k výsledkům řešení a na předkládání zpráv o implementaci.</w:t>
      </w:r>
      <w:r w:rsidR="001A4DCB">
        <w:rPr>
          <w:lang w:val="cs-CZ"/>
        </w:rPr>
        <w:t xml:space="preserve"> </w:t>
      </w:r>
      <w:r w:rsidR="001A4DCB" w:rsidRPr="001A4DCB">
        <w:rPr>
          <w:lang w:val="cs-CZ"/>
        </w:rPr>
        <w:t xml:space="preserve">Návrh implementačního plánu výsledků </w:t>
      </w:r>
      <w:r w:rsidR="001A4DCB">
        <w:rPr>
          <w:lang w:val="cs-CZ"/>
        </w:rPr>
        <w:t>p</w:t>
      </w:r>
      <w:r w:rsidR="001A4DCB" w:rsidRPr="001A4DCB">
        <w:rPr>
          <w:lang w:val="cs-CZ"/>
        </w:rPr>
        <w:t xml:space="preserve">rojektu předkládá </w:t>
      </w:r>
      <w:r w:rsidR="001A4DCB">
        <w:rPr>
          <w:lang w:val="cs-CZ"/>
        </w:rPr>
        <w:t>h</w:t>
      </w:r>
      <w:r w:rsidR="001A4DCB" w:rsidRPr="001A4DCB">
        <w:rPr>
          <w:lang w:val="cs-CZ"/>
        </w:rPr>
        <w:t>lavní příjemce společně se závěrečnou zprávou jako její přílohu, popř. i společně s průběžnou zprávou jako její přílohu, pokud bylo výsledku dosaženo během řešení Projektu. Návrh implementačního plánu výsledků Projektu musí zahrnovat náležitosti v souladu s požadavky v Dokumentech Poskytovatele.</w:t>
      </w:r>
    </w:p>
    <w:p w14:paraId="1E1588CC" w14:textId="41F1109B" w:rsidR="001A4DCB" w:rsidRPr="001A4DCB" w:rsidRDefault="001A4DCB" w:rsidP="001A4DCB">
      <w:pPr>
        <w:pStyle w:val="Odstavecseseznamem"/>
        <w:numPr>
          <w:ilvl w:val="0"/>
          <w:numId w:val="14"/>
        </w:numPr>
        <w:spacing w:after="400"/>
        <w:ind w:left="1134" w:hanging="425"/>
        <w:jc w:val="both"/>
        <w:rPr>
          <w:lang w:val="cs-CZ"/>
        </w:rPr>
      </w:pPr>
      <w:r w:rsidRPr="001A4DCB">
        <w:rPr>
          <w:lang w:val="cs-CZ"/>
        </w:rPr>
        <w:t>Smlouva o využití výsledků může být uzavřena buď mezi Smluvními stranami, jimiž práva k výsledkům náleží</w:t>
      </w:r>
      <w:r w:rsidR="0033352C">
        <w:rPr>
          <w:lang w:val="cs-CZ"/>
        </w:rPr>
        <w:t>.</w:t>
      </w:r>
      <w:r w:rsidRPr="001A4DCB">
        <w:rPr>
          <w:lang w:val="cs-CZ"/>
        </w:rPr>
        <w:t xml:space="preserve"> Pokud existuje jeden vlastník výsledku, který bude výsledek užívat sám, nahrazuje Smlouvu o využití výsledků čestným prohlášením o využití výsledků. Smluvní strany, kterým náleží práva k výsledkům Projektu jsou povinny před započetím jakékoliv komercializace uzavřít Smlouvu o využití výsledků, která jasně určí podmínky komercializace, včetně nastavení způsobu dělení příjmů z komerčního využití výsledků.</w:t>
      </w:r>
      <w:commentRangeStart w:id="1"/>
      <w:commentRangeEnd w:id="1"/>
    </w:p>
    <w:p w14:paraId="0E6D823D" w14:textId="7E9DA943" w:rsidR="000A5E1B" w:rsidRPr="00D53B3B" w:rsidRDefault="000A5E1B" w:rsidP="0028323C">
      <w:pPr>
        <w:pStyle w:val="Odstavecseseznamem"/>
        <w:spacing w:after="400"/>
        <w:ind w:left="1134"/>
        <w:jc w:val="both"/>
        <w:rPr>
          <w:lang w:val="cs-CZ"/>
        </w:rPr>
      </w:pPr>
    </w:p>
    <w:p w14:paraId="3FC0F87F" w14:textId="1240CA4C" w:rsidR="00A41193" w:rsidRPr="00A41193" w:rsidRDefault="00A41193" w:rsidP="0028323C">
      <w:pPr>
        <w:pStyle w:val="Odstavecseseznamem"/>
        <w:numPr>
          <w:ilvl w:val="1"/>
          <w:numId w:val="13"/>
        </w:numPr>
        <w:spacing w:after="120"/>
        <w:ind w:left="709" w:hanging="425"/>
        <w:contextualSpacing w:val="0"/>
        <w:jc w:val="both"/>
        <w:rPr>
          <w:lang w:val="cs-CZ"/>
        </w:rPr>
      </w:pPr>
      <w:r>
        <w:rPr>
          <w:lang w:val="cs-CZ"/>
        </w:rPr>
        <w:t xml:space="preserve">V případě, že v důsledku porušení smluvních nebo zákonných povinností jednou ze smluvních stran dojde ve vztahu k projektu ke vzniku škody jiné smluvní straně, zavazuje se smluvní strana, která škodu způsobila, k její úhradě ve lhůtě 30 dní ode dne obdržení písemné výzvy k náhradě průkazně vzniklé škody. </w:t>
      </w:r>
    </w:p>
    <w:p w14:paraId="0B1457BA" w14:textId="07270BEE" w:rsidR="007958CE" w:rsidRDefault="007958CE" w:rsidP="0028323C">
      <w:pPr>
        <w:pStyle w:val="Odstavecseseznamem"/>
        <w:numPr>
          <w:ilvl w:val="1"/>
          <w:numId w:val="13"/>
        </w:numPr>
        <w:spacing w:after="120"/>
        <w:ind w:left="709" w:hanging="425"/>
        <w:contextualSpacing w:val="0"/>
        <w:jc w:val="both"/>
        <w:rPr>
          <w:lang w:val="cs-CZ"/>
        </w:rPr>
      </w:pPr>
      <w:r w:rsidRPr="007958CE">
        <w:rPr>
          <w:lang w:val="cs-CZ"/>
        </w:rPr>
        <w:t xml:space="preserve">Tato smlouva se uzavírá na dobu určitou, a to do úplného splnění všech závazků všech </w:t>
      </w:r>
      <w:r w:rsidRPr="000F3936">
        <w:rPr>
          <w:lang w:val="cs-CZ"/>
        </w:rPr>
        <w:t>smluvních stran vyplývajících z této smlouvy, nejméně však na dobu platnosti Sml</w:t>
      </w:r>
      <w:r w:rsidR="00BD4D68">
        <w:rPr>
          <w:lang w:val="cs-CZ"/>
        </w:rPr>
        <w:t>ouvy o </w:t>
      </w:r>
      <w:r w:rsidRPr="000F3936">
        <w:rPr>
          <w:lang w:val="cs-CZ"/>
        </w:rPr>
        <w:t>poskytnutí podpory mezi h</w:t>
      </w:r>
      <w:r w:rsidRPr="00BD4D68">
        <w:rPr>
          <w:lang w:val="cs-CZ"/>
        </w:rPr>
        <w:t xml:space="preserve">lavním příjemcem a poskytovatelem, přičemž </w:t>
      </w:r>
      <w:r>
        <w:rPr>
          <w:lang w:val="cs-CZ"/>
        </w:rPr>
        <w:t xml:space="preserve">doba </w:t>
      </w:r>
      <w:r w:rsidRPr="007958CE">
        <w:rPr>
          <w:lang w:val="cs-CZ"/>
        </w:rPr>
        <w:t>ř</w:t>
      </w:r>
      <w:r>
        <w:rPr>
          <w:lang w:val="cs-CZ"/>
        </w:rPr>
        <w:t>e</w:t>
      </w:r>
      <w:r w:rsidRPr="007958CE">
        <w:rPr>
          <w:lang w:val="cs-CZ"/>
        </w:rPr>
        <w:t xml:space="preserve">šení </w:t>
      </w:r>
      <w:r>
        <w:rPr>
          <w:lang w:val="cs-CZ"/>
        </w:rPr>
        <w:t>p</w:t>
      </w:r>
      <w:r w:rsidRPr="007958CE">
        <w:rPr>
          <w:lang w:val="cs-CZ"/>
        </w:rPr>
        <w:t>rojektu</w:t>
      </w:r>
      <w:r>
        <w:rPr>
          <w:lang w:val="cs-CZ"/>
        </w:rPr>
        <w:t xml:space="preserve"> je</w:t>
      </w:r>
      <w:r w:rsidRPr="007958CE">
        <w:rPr>
          <w:lang w:val="cs-CZ"/>
        </w:rPr>
        <w:t xml:space="preserve"> leden 2024 až červen 2026 </w:t>
      </w:r>
      <w:r>
        <w:rPr>
          <w:lang w:val="cs-CZ"/>
        </w:rPr>
        <w:t>(</w:t>
      </w:r>
      <w:r w:rsidRPr="007958CE">
        <w:rPr>
          <w:lang w:val="cs-CZ"/>
        </w:rPr>
        <w:t>včetně</w:t>
      </w:r>
      <w:r>
        <w:rPr>
          <w:lang w:val="cs-CZ"/>
        </w:rPr>
        <w:t>)</w:t>
      </w:r>
      <w:r w:rsidRPr="007958CE">
        <w:rPr>
          <w:lang w:val="cs-CZ"/>
        </w:rPr>
        <w:t>.</w:t>
      </w:r>
    </w:p>
    <w:p w14:paraId="7F022D8C" w14:textId="1EAF6B63" w:rsidR="007958CE" w:rsidRPr="00D65392" w:rsidRDefault="00F72BCE" w:rsidP="00D65392">
      <w:pPr>
        <w:pStyle w:val="Odstavecseseznamem"/>
        <w:numPr>
          <w:ilvl w:val="1"/>
          <w:numId w:val="13"/>
        </w:numPr>
        <w:spacing w:after="120"/>
        <w:ind w:left="709" w:hanging="425"/>
        <w:contextualSpacing w:val="0"/>
        <w:jc w:val="both"/>
        <w:rPr>
          <w:lang w:val="cs-CZ"/>
        </w:rPr>
      </w:pPr>
      <w:r w:rsidRPr="00F72BCE">
        <w:rPr>
          <w:lang w:val="cs-CZ"/>
        </w:rPr>
        <w:t>Pokud některá ze smluvních stran opakovaně ne</w:t>
      </w:r>
      <w:r>
        <w:rPr>
          <w:lang w:val="cs-CZ"/>
        </w:rPr>
        <w:t>plní své povinnosti dané touto s</w:t>
      </w:r>
      <w:r w:rsidRPr="00F72BCE">
        <w:rPr>
          <w:lang w:val="cs-CZ"/>
        </w:rPr>
        <w:t xml:space="preserve">mlouvou anebo se dopustí hrubého porušení této </w:t>
      </w:r>
      <w:r>
        <w:rPr>
          <w:lang w:val="cs-CZ"/>
        </w:rPr>
        <w:t>s</w:t>
      </w:r>
      <w:r w:rsidRPr="00F72BCE">
        <w:rPr>
          <w:lang w:val="cs-CZ"/>
        </w:rPr>
        <w:t xml:space="preserve">mlouvy, ostatní </w:t>
      </w:r>
      <w:r>
        <w:rPr>
          <w:lang w:val="cs-CZ"/>
        </w:rPr>
        <w:t>s</w:t>
      </w:r>
      <w:r w:rsidRPr="00F72BCE">
        <w:rPr>
          <w:lang w:val="cs-CZ"/>
        </w:rPr>
        <w:t xml:space="preserve">mluvní strany </w:t>
      </w:r>
      <w:r>
        <w:rPr>
          <w:lang w:val="cs-CZ"/>
        </w:rPr>
        <w:t xml:space="preserve">jsou oprávněny započít </w:t>
      </w:r>
      <w:r w:rsidRPr="00F72BCE">
        <w:rPr>
          <w:lang w:val="cs-CZ"/>
        </w:rPr>
        <w:t xml:space="preserve">jednání s </w:t>
      </w:r>
      <w:r>
        <w:rPr>
          <w:lang w:val="cs-CZ"/>
        </w:rPr>
        <w:t>p</w:t>
      </w:r>
      <w:r w:rsidRPr="00F72BCE">
        <w:rPr>
          <w:lang w:val="cs-CZ"/>
        </w:rPr>
        <w:t>oskytovatelem o ukončení její účasti na řešení projektu a případné náhradě, pokud tak bude</w:t>
      </w:r>
      <w:r>
        <w:rPr>
          <w:lang w:val="cs-CZ"/>
        </w:rPr>
        <w:t xml:space="preserve"> s</w:t>
      </w:r>
      <w:r w:rsidRPr="00F72BCE">
        <w:rPr>
          <w:lang w:val="cs-CZ"/>
        </w:rPr>
        <w:t xml:space="preserve"> ohledem na povahu projektu a jeho řešení účelné a s ohledem na závažnost porušení možné. Pok</w:t>
      </w:r>
      <w:r>
        <w:rPr>
          <w:lang w:val="cs-CZ"/>
        </w:rPr>
        <w:t>ud bude taková změna ze strany p</w:t>
      </w:r>
      <w:r w:rsidRPr="00F72BCE">
        <w:rPr>
          <w:lang w:val="cs-CZ"/>
        </w:rPr>
        <w:t xml:space="preserve">oskytovatele odsouhlasena, ostatní </w:t>
      </w:r>
      <w:r>
        <w:rPr>
          <w:lang w:val="cs-CZ"/>
        </w:rPr>
        <w:t>s</w:t>
      </w:r>
      <w:r w:rsidRPr="00F72BCE">
        <w:rPr>
          <w:lang w:val="cs-CZ"/>
        </w:rPr>
        <w:t xml:space="preserve">mluvní strany písemně vyloučí (tj. ve vztahu k této </w:t>
      </w:r>
      <w:r>
        <w:rPr>
          <w:lang w:val="cs-CZ"/>
        </w:rPr>
        <w:t>s</w:t>
      </w:r>
      <w:r w:rsidRPr="00F72BCE">
        <w:rPr>
          <w:lang w:val="cs-CZ"/>
        </w:rPr>
        <w:t xml:space="preserve">mluvní straně </w:t>
      </w:r>
      <w:r>
        <w:rPr>
          <w:lang w:val="cs-CZ"/>
        </w:rPr>
        <w:t>s</w:t>
      </w:r>
      <w:r w:rsidRPr="00F72BCE">
        <w:rPr>
          <w:lang w:val="cs-CZ"/>
        </w:rPr>
        <w:t xml:space="preserve">mlouvu </w:t>
      </w:r>
      <w:r>
        <w:rPr>
          <w:lang w:val="cs-CZ"/>
        </w:rPr>
        <w:t>s okamžitou účinností vypoví) s</w:t>
      </w:r>
      <w:r w:rsidRPr="00F72BCE">
        <w:rPr>
          <w:lang w:val="cs-CZ"/>
        </w:rPr>
        <w:t>ml</w:t>
      </w:r>
      <w:r>
        <w:rPr>
          <w:lang w:val="cs-CZ"/>
        </w:rPr>
        <w:t>uvní stranu, která se porušení s</w:t>
      </w:r>
      <w:r w:rsidRPr="00F72BCE">
        <w:rPr>
          <w:lang w:val="cs-CZ"/>
        </w:rPr>
        <w:t xml:space="preserve">mlouvy dopustila a zároveň uzavřou novou </w:t>
      </w:r>
      <w:r>
        <w:rPr>
          <w:lang w:val="cs-CZ"/>
        </w:rPr>
        <w:t>s</w:t>
      </w:r>
      <w:r w:rsidRPr="00F72BCE">
        <w:rPr>
          <w:lang w:val="cs-CZ"/>
        </w:rPr>
        <w:t xml:space="preserve">mlouvu o účasti na řešení projektu, která tuto </w:t>
      </w:r>
      <w:r>
        <w:rPr>
          <w:lang w:val="cs-CZ"/>
        </w:rPr>
        <w:t>s</w:t>
      </w:r>
      <w:r w:rsidRPr="00F72BCE">
        <w:rPr>
          <w:lang w:val="cs-CZ"/>
        </w:rPr>
        <w:t xml:space="preserve">mlouvu nahradí nebo uzavřou dodatek k této </w:t>
      </w:r>
      <w:r>
        <w:rPr>
          <w:lang w:val="cs-CZ"/>
        </w:rPr>
        <w:t>s</w:t>
      </w:r>
      <w:r w:rsidRPr="00F72BCE">
        <w:rPr>
          <w:lang w:val="cs-CZ"/>
        </w:rPr>
        <w:t xml:space="preserve">mlouvě s případným novým </w:t>
      </w:r>
      <w:r>
        <w:rPr>
          <w:lang w:val="cs-CZ"/>
        </w:rPr>
        <w:t>h</w:t>
      </w:r>
      <w:r w:rsidRPr="00F72BCE">
        <w:rPr>
          <w:lang w:val="cs-CZ"/>
        </w:rPr>
        <w:t xml:space="preserve">lavním příjemcem či </w:t>
      </w:r>
      <w:r>
        <w:rPr>
          <w:lang w:val="cs-CZ"/>
        </w:rPr>
        <w:t>d</w:t>
      </w:r>
      <w:r w:rsidRPr="00F72BCE">
        <w:rPr>
          <w:lang w:val="cs-CZ"/>
        </w:rPr>
        <w:t>alším účastníkem.</w:t>
      </w:r>
    </w:p>
    <w:p w14:paraId="0678FAB3" w14:textId="46052851" w:rsidR="00A37D67" w:rsidRPr="00D53B3B" w:rsidRDefault="00A37D67" w:rsidP="00A37D67">
      <w:pPr>
        <w:pStyle w:val="Odstavecseseznamem"/>
        <w:numPr>
          <w:ilvl w:val="0"/>
          <w:numId w:val="8"/>
        </w:numPr>
        <w:rPr>
          <w:lang w:val="cs-CZ"/>
        </w:rPr>
      </w:pPr>
      <w:r w:rsidRPr="00D53B3B">
        <w:rPr>
          <w:lang w:val="cs-CZ"/>
        </w:rPr>
        <w:t>ZÁVĚREČNÁ USTANOVENÍ</w:t>
      </w:r>
    </w:p>
    <w:p w14:paraId="0FE8134F" w14:textId="642FC828" w:rsidR="009651DF" w:rsidRDefault="009651DF" w:rsidP="00846265">
      <w:pPr>
        <w:pStyle w:val="Odstavecseseznamem"/>
        <w:numPr>
          <w:ilvl w:val="1"/>
          <w:numId w:val="15"/>
        </w:numPr>
        <w:ind w:left="851" w:hanging="567"/>
        <w:jc w:val="both"/>
        <w:rPr>
          <w:lang w:val="cs-CZ"/>
        </w:rPr>
      </w:pPr>
      <w:r w:rsidRPr="00D53B3B">
        <w:rPr>
          <w:lang w:val="cs-CZ"/>
        </w:rPr>
        <w:t>Účastníci projektu berou na vědomí, že smlouva o účasti na řešení projektu může být předmětem posouzení v rámci kontrolní</w:t>
      </w:r>
      <w:r w:rsidR="00F61495">
        <w:rPr>
          <w:lang w:val="cs-CZ"/>
        </w:rPr>
        <w:t>c</w:t>
      </w:r>
      <w:r w:rsidRPr="00D53B3B">
        <w:rPr>
          <w:lang w:val="cs-CZ"/>
        </w:rPr>
        <w:t>h proces</w:t>
      </w:r>
      <w:r w:rsidR="00F61495">
        <w:rPr>
          <w:lang w:val="cs-CZ"/>
        </w:rPr>
        <w:t>ů poskytovatele nebo jiné veřejnoprávní kontroly</w:t>
      </w:r>
      <w:r w:rsidRPr="00D53B3B">
        <w:rPr>
          <w:lang w:val="cs-CZ"/>
        </w:rPr>
        <w:t xml:space="preserve">. </w:t>
      </w:r>
      <w:r w:rsidR="00F61495">
        <w:rPr>
          <w:lang w:val="cs-CZ"/>
        </w:rPr>
        <w:t>Další účastníci jsou povinni poskytnout Hlavnímu příjemci součinnost k úpravě této smlouvy, pokud p</w:t>
      </w:r>
      <w:r w:rsidRPr="00D53B3B">
        <w:rPr>
          <w:lang w:val="cs-CZ"/>
        </w:rPr>
        <w:t>oskytovatel stanoví v</w:t>
      </w:r>
      <w:r w:rsidR="00D53B3B" w:rsidRPr="00D53B3B">
        <w:rPr>
          <w:lang w:val="cs-CZ"/>
        </w:rPr>
        <w:t> </w:t>
      </w:r>
      <w:r w:rsidRPr="00D53B3B">
        <w:rPr>
          <w:lang w:val="cs-CZ"/>
        </w:rPr>
        <w:t>příslušném opatření k nápravě, aby hlavní příjemce zajistil změnu smlouvy o účasti na řešení projektu, pokud ta bude v rozporu s pravidly poskytnutí podpory anebo se schváleným návrhem projektu.</w:t>
      </w:r>
    </w:p>
    <w:p w14:paraId="5AD172C3" w14:textId="762CBAB7" w:rsidR="00133652" w:rsidRDefault="00133652" w:rsidP="00846265">
      <w:pPr>
        <w:pStyle w:val="Odstavecseseznamem"/>
        <w:numPr>
          <w:ilvl w:val="1"/>
          <w:numId w:val="15"/>
        </w:numPr>
        <w:ind w:left="851" w:hanging="567"/>
        <w:jc w:val="both"/>
        <w:rPr>
          <w:lang w:val="cs-CZ"/>
        </w:rPr>
      </w:pPr>
      <w:r>
        <w:rPr>
          <w:lang w:val="cs-CZ"/>
        </w:rPr>
        <w:t>Tato smlouva je vyhotovena ve 3 (třech) stejnopisech, z nichž každé ze smluvní</w:t>
      </w:r>
      <w:r w:rsidR="00DA1038">
        <w:rPr>
          <w:lang w:val="cs-CZ"/>
        </w:rPr>
        <w:t>ch</w:t>
      </w:r>
      <w:r>
        <w:rPr>
          <w:lang w:val="cs-CZ"/>
        </w:rPr>
        <w:t xml:space="preserve"> stran náleží 1</w:t>
      </w:r>
      <w:r w:rsidR="00736049">
        <w:rPr>
          <w:lang w:val="cs-CZ"/>
        </w:rPr>
        <w:t> </w:t>
      </w:r>
      <w:r>
        <w:rPr>
          <w:lang w:val="cs-CZ"/>
        </w:rPr>
        <w:t>(jeden)</w:t>
      </w:r>
      <w:r w:rsidR="00736049">
        <w:rPr>
          <w:lang w:val="cs-CZ"/>
        </w:rPr>
        <w:t xml:space="preserve"> </w:t>
      </w:r>
      <w:r w:rsidR="00F74FB2">
        <w:rPr>
          <w:lang w:val="cs-CZ"/>
        </w:rPr>
        <w:t>stejnopis</w:t>
      </w:r>
      <w:r>
        <w:rPr>
          <w:lang w:val="cs-CZ"/>
        </w:rPr>
        <w:t xml:space="preserve">. </w:t>
      </w:r>
      <w:r w:rsidR="00172993">
        <w:rPr>
          <w:lang w:val="cs-CZ"/>
        </w:rPr>
        <w:t>Každý stejnopis má platnost originálu.</w:t>
      </w:r>
    </w:p>
    <w:p w14:paraId="27C823A0" w14:textId="0CC6876A" w:rsidR="005A04FE" w:rsidRPr="0028323C" w:rsidRDefault="005A04FE" w:rsidP="00846265">
      <w:pPr>
        <w:pStyle w:val="Odstavecseseznamem"/>
        <w:numPr>
          <w:ilvl w:val="1"/>
          <w:numId w:val="15"/>
        </w:numPr>
        <w:ind w:left="851" w:hanging="567"/>
        <w:jc w:val="both"/>
        <w:rPr>
          <w:rFonts w:cstheme="minorHAnsi"/>
        </w:rPr>
      </w:pPr>
      <w:r>
        <w:rPr>
          <w:lang w:val="cs-CZ"/>
        </w:rPr>
        <w:lastRenderedPageBreak/>
        <w:t>Smlouva nabývá platnosti dnem podpisu</w:t>
      </w:r>
      <w:r w:rsidR="00137287">
        <w:rPr>
          <w:lang w:val="cs-CZ"/>
        </w:rPr>
        <w:t xml:space="preserve"> smluvními stranami</w:t>
      </w:r>
      <w:r w:rsidR="00E85EB8">
        <w:rPr>
          <w:lang w:val="cs-CZ"/>
        </w:rPr>
        <w:t xml:space="preserve"> </w:t>
      </w:r>
      <w:r w:rsidR="00E85EB8">
        <w:rPr>
          <w:rFonts w:cstheme="minorHAnsi"/>
        </w:rPr>
        <w:t>a účinnosti dnem jejího uveřejnění v souladu se zákonem č. 340/2015., o registru smluv, ve znění pozdějších předpisů, ne však dříve, než bude mezi Hlavním příjemcem a Poskytovatelem uzavřena</w:t>
      </w:r>
      <w:r w:rsidR="00E85EB8" w:rsidRPr="00DF4A64">
        <w:rPr>
          <w:rFonts w:cstheme="minorHAnsi"/>
        </w:rPr>
        <w:t xml:space="preserve"> Smlouv</w:t>
      </w:r>
      <w:r w:rsidR="00E85EB8">
        <w:rPr>
          <w:rFonts w:cstheme="minorHAnsi"/>
        </w:rPr>
        <w:t>a</w:t>
      </w:r>
      <w:r w:rsidR="00E85EB8" w:rsidRPr="00DF4A64">
        <w:rPr>
          <w:rFonts w:cstheme="minorHAnsi"/>
        </w:rPr>
        <w:t xml:space="preserve"> o poskytnutí podpory</w:t>
      </w:r>
      <w:r w:rsidR="006C5C53">
        <w:rPr>
          <w:lang w:val="cs-CZ"/>
        </w:rPr>
        <w:t>.</w:t>
      </w:r>
      <w:r w:rsidR="00A74F62">
        <w:rPr>
          <w:lang w:val="cs-CZ"/>
        </w:rPr>
        <w:t xml:space="preserve"> </w:t>
      </w:r>
    </w:p>
    <w:p w14:paraId="79F9135D" w14:textId="6DCE2A8E" w:rsidR="00F72BCE" w:rsidRPr="0028323C" w:rsidRDefault="00F72BCE" w:rsidP="00F72BCE">
      <w:pPr>
        <w:pStyle w:val="Odstavecseseznamem"/>
        <w:numPr>
          <w:ilvl w:val="1"/>
          <w:numId w:val="15"/>
        </w:numPr>
        <w:ind w:left="851" w:hanging="567"/>
        <w:jc w:val="both"/>
        <w:rPr>
          <w:rFonts w:cstheme="minorHAnsi"/>
        </w:rPr>
      </w:pPr>
      <w:r w:rsidRPr="00F72BCE">
        <w:rPr>
          <w:rFonts w:cstheme="minorHAnsi"/>
        </w:rPr>
        <w:t xml:space="preserve">V případě potřeby změn smlouvy uzavřou smluvní strany písemný dodatek, </w:t>
      </w:r>
      <w:r w:rsidRPr="0028323C">
        <w:rPr>
          <w:rFonts w:cstheme="minorHAnsi"/>
        </w:rPr>
        <w:t xml:space="preserve">přičemž změny podléhající schválení ze strany </w:t>
      </w:r>
      <w:r w:rsidRPr="00F72BCE">
        <w:rPr>
          <w:rFonts w:cstheme="minorHAnsi"/>
        </w:rPr>
        <w:t>poskytovatele musí být p</w:t>
      </w:r>
      <w:r w:rsidRPr="0028323C">
        <w:rPr>
          <w:rFonts w:cstheme="minorHAnsi"/>
        </w:rPr>
        <w:t>oskytovateli zaslány v souladu s jeho pravidly změnového řízení.</w:t>
      </w:r>
    </w:p>
    <w:p w14:paraId="45B2CFE3" w14:textId="265AF6A0" w:rsidR="002420F7" w:rsidRPr="00851DCC" w:rsidRDefault="002420F7" w:rsidP="00846265">
      <w:pPr>
        <w:pStyle w:val="Odstavecseseznamem"/>
        <w:numPr>
          <w:ilvl w:val="1"/>
          <w:numId w:val="15"/>
        </w:numPr>
        <w:ind w:left="851" w:hanging="567"/>
        <w:jc w:val="both"/>
        <w:rPr>
          <w:lang w:val="cs-CZ"/>
        </w:rPr>
      </w:pPr>
      <w:r w:rsidRPr="00851DCC">
        <w:rPr>
          <w:lang w:val="cs-CZ"/>
        </w:rPr>
        <w:t>Smluvní strany prohlašují, že si smlouvu včetně jej</w:t>
      </w:r>
      <w:r w:rsidR="000E6480" w:rsidRPr="00851DCC">
        <w:rPr>
          <w:lang w:val="cs-CZ"/>
        </w:rPr>
        <w:t>í</w:t>
      </w:r>
      <w:r w:rsidRPr="00851DCC">
        <w:rPr>
          <w:lang w:val="cs-CZ"/>
        </w:rPr>
        <w:t>ch příloh přečetly</w:t>
      </w:r>
      <w:r w:rsidR="000E6480" w:rsidRPr="00851DCC">
        <w:rPr>
          <w:lang w:val="cs-CZ"/>
        </w:rPr>
        <w:t xml:space="preserve">, s jejím obsahem souhlasí, a že byla sepsána na základě jejich </w:t>
      </w:r>
      <w:r w:rsidR="00391770" w:rsidRPr="00851DCC">
        <w:rPr>
          <w:lang w:val="cs-CZ"/>
        </w:rPr>
        <w:t>pravé a svobodné vůle, prosté omylu, a na důkaz toho připojují své podpisy.</w:t>
      </w:r>
    </w:p>
    <w:p w14:paraId="7AAB3930" w14:textId="7660F3C2" w:rsidR="009651DF" w:rsidRPr="0082350C" w:rsidRDefault="009651DF" w:rsidP="009651DF">
      <w:pPr>
        <w:jc w:val="both"/>
        <w:rPr>
          <w:b/>
          <w:bCs/>
          <w:lang w:val="cs-CZ"/>
        </w:rPr>
      </w:pPr>
      <w:r w:rsidRPr="0082350C">
        <w:rPr>
          <w:b/>
          <w:bCs/>
          <w:lang w:val="cs-CZ"/>
        </w:rPr>
        <w:t xml:space="preserve">Přílohy: </w:t>
      </w:r>
    </w:p>
    <w:p w14:paraId="15BDF0E9" w14:textId="14252ACA" w:rsidR="009651DF" w:rsidRDefault="005D070A" w:rsidP="00D53B3B">
      <w:pPr>
        <w:pStyle w:val="Odstavecseseznamem"/>
        <w:numPr>
          <w:ilvl w:val="0"/>
          <w:numId w:val="16"/>
        </w:numPr>
        <w:ind w:left="851" w:hanging="284"/>
        <w:jc w:val="both"/>
        <w:rPr>
          <w:lang w:val="cs-CZ"/>
        </w:rPr>
      </w:pPr>
      <w:r>
        <w:rPr>
          <w:lang w:val="cs-CZ"/>
        </w:rPr>
        <w:t>Z</w:t>
      </w:r>
      <w:r w:rsidR="009651DF" w:rsidRPr="00D53B3B">
        <w:rPr>
          <w:lang w:val="cs-CZ"/>
        </w:rPr>
        <w:t>ávazné parametry projektu</w:t>
      </w:r>
    </w:p>
    <w:p w14:paraId="687CC72B" w14:textId="6099A6AE" w:rsidR="000575B8" w:rsidRPr="00D53B3B" w:rsidRDefault="000575B8" w:rsidP="00D53B3B">
      <w:pPr>
        <w:pStyle w:val="Odstavecseseznamem"/>
        <w:numPr>
          <w:ilvl w:val="0"/>
          <w:numId w:val="16"/>
        </w:numPr>
        <w:ind w:left="851" w:hanging="284"/>
        <w:jc w:val="both"/>
        <w:rPr>
          <w:lang w:val="cs-CZ"/>
        </w:rPr>
      </w:pPr>
      <w:r>
        <w:rPr>
          <w:lang w:val="cs-CZ"/>
        </w:rPr>
        <w:t>Smlouva o poskytnutí podpory</w:t>
      </w:r>
    </w:p>
    <w:p w14:paraId="32CFCD13" w14:textId="798F7BFC" w:rsidR="009651DF" w:rsidRPr="00D53B3B" w:rsidRDefault="005D070A" w:rsidP="00D53B3B">
      <w:pPr>
        <w:pStyle w:val="Odstavecseseznamem"/>
        <w:numPr>
          <w:ilvl w:val="0"/>
          <w:numId w:val="16"/>
        </w:numPr>
        <w:ind w:left="851" w:hanging="284"/>
        <w:jc w:val="both"/>
        <w:rPr>
          <w:lang w:val="cs-CZ"/>
        </w:rPr>
      </w:pPr>
      <w:r>
        <w:rPr>
          <w:lang w:val="cs-CZ"/>
        </w:rPr>
        <w:t>V</w:t>
      </w:r>
      <w:r w:rsidR="009651DF" w:rsidRPr="00D53B3B">
        <w:rPr>
          <w:lang w:val="cs-CZ"/>
        </w:rPr>
        <w:t>šeobecné podmínky</w:t>
      </w:r>
    </w:p>
    <w:p w14:paraId="30B5C480" w14:textId="602F8E26" w:rsidR="00846265" w:rsidRDefault="00D65392" w:rsidP="00D53B3B">
      <w:pPr>
        <w:pStyle w:val="Odstavecseseznamem"/>
        <w:numPr>
          <w:ilvl w:val="0"/>
          <w:numId w:val="16"/>
        </w:numPr>
        <w:ind w:left="851" w:hanging="284"/>
        <w:jc w:val="both"/>
        <w:rPr>
          <w:lang w:val="cs-CZ"/>
        </w:rPr>
      </w:pPr>
      <w:r>
        <w:rPr>
          <w:lang w:val="cs-CZ"/>
        </w:rPr>
        <w:t>Představení projektu – příloha č. 1 projektové žádosti</w:t>
      </w:r>
    </w:p>
    <w:p w14:paraId="76EE96F7" w14:textId="14CFCF61" w:rsidR="00C31327" w:rsidRPr="00D53B3B" w:rsidRDefault="00C31327" w:rsidP="00D53B3B">
      <w:pPr>
        <w:pStyle w:val="Odstavecseseznamem"/>
        <w:numPr>
          <w:ilvl w:val="0"/>
          <w:numId w:val="16"/>
        </w:numPr>
        <w:ind w:left="851" w:hanging="284"/>
        <w:jc w:val="both"/>
        <w:rPr>
          <w:lang w:val="cs-CZ"/>
        </w:rPr>
      </w:pPr>
      <w:r>
        <w:rPr>
          <w:lang w:val="cs-CZ"/>
        </w:rPr>
        <w:t>Závazné parametry</w:t>
      </w:r>
    </w:p>
    <w:p w14:paraId="7B1AEB43" w14:textId="77777777" w:rsidR="009A5403" w:rsidRPr="00D53B3B" w:rsidRDefault="009A5403" w:rsidP="009A5403">
      <w:pPr>
        <w:rPr>
          <w:b/>
          <w:lang w:val="cs-CZ"/>
        </w:rPr>
        <w:sectPr w:rsidR="009A5403" w:rsidRPr="00D53B3B" w:rsidSect="004E01AD">
          <w:headerReference w:type="default" r:id="rId11"/>
          <w:footerReference w:type="default" r:id="rId12"/>
          <w:type w:val="continuous"/>
          <w:pgSz w:w="11906" w:h="16838"/>
          <w:pgMar w:top="851" w:right="1418" w:bottom="851" w:left="1418" w:header="454" w:footer="680" w:gutter="0"/>
          <w:cols w:space="708"/>
          <w:docGrid w:linePitch="360"/>
        </w:sectPr>
      </w:pPr>
    </w:p>
    <w:p w14:paraId="52C0560F" w14:textId="587FABDC" w:rsidR="009A5403" w:rsidRPr="00D53B3B" w:rsidRDefault="00E63D9A" w:rsidP="009A5403">
      <w:pPr>
        <w:rPr>
          <w:b/>
          <w:lang w:val="cs-CZ"/>
        </w:rPr>
      </w:pPr>
      <w:proofErr w:type="spellStart"/>
      <w:r>
        <w:rPr>
          <w:b/>
          <w:lang w:val="cs-CZ"/>
        </w:rPr>
        <w:t>Carebot</w:t>
      </w:r>
      <w:proofErr w:type="spellEnd"/>
      <w:r>
        <w:rPr>
          <w:b/>
          <w:lang w:val="cs-CZ"/>
        </w:rPr>
        <w:t xml:space="preserve"> s.r.o.</w:t>
      </w:r>
      <w:r w:rsidR="009A5403" w:rsidRPr="00D53B3B">
        <w:rPr>
          <w:b/>
          <w:lang w:val="cs-CZ"/>
        </w:rPr>
        <w:tab/>
      </w:r>
      <w:r w:rsidR="0082350C">
        <w:rPr>
          <w:b/>
          <w:lang w:val="cs-CZ"/>
        </w:rPr>
        <w:tab/>
      </w:r>
      <w:r w:rsidR="0082350C">
        <w:rPr>
          <w:b/>
          <w:lang w:val="cs-CZ"/>
        </w:rPr>
        <w:tab/>
      </w:r>
    </w:p>
    <w:p w14:paraId="37B26CDE" w14:textId="1C05E071" w:rsidR="009A5403" w:rsidRPr="00D53B3B" w:rsidRDefault="00DA1038" w:rsidP="009A5403">
      <w:pPr>
        <w:rPr>
          <w:lang w:val="cs-CZ"/>
        </w:rPr>
      </w:pPr>
      <w:r>
        <w:rPr>
          <w:lang w:val="cs-CZ"/>
        </w:rPr>
        <w:t>Rozdrojovice</w:t>
      </w:r>
      <w:r w:rsidR="00EB0AA9">
        <w:rPr>
          <w:lang w:val="cs-CZ"/>
        </w:rPr>
        <w:t xml:space="preserve">, </w:t>
      </w:r>
      <w:r>
        <w:rPr>
          <w:lang w:val="cs-CZ"/>
        </w:rPr>
        <w:t>…………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 xml:space="preserve">. </w:t>
      </w:r>
      <w:r w:rsidR="006F78A3" w:rsidRPr="00D53B3B">
        <w:rPr>
          <w:lang w:val="cs-CZ"/>
        </w:rPr>
        <w:t>2024</w:t>
      </w:r>
      <w:r w:rsidR="009A5403" w:rsidRPr="00D53B3B">
        <w:rPr>
          <w:lang w:val="cs-CZ"/>
        </w:rPr>
        <w:t xml:space="preserve"> </w:t>
      </w:r>
    </w:p>
    <w:p w14:paraId="5BD9DAF7" w14:textId="77777777" w:rsidR="006F78A3" w:rsidRDefault="006F78A3" w:rsidP="009A5403">
      <w:pPr>
        <w:rPr>
          <w:lang w:val="cs-CZ"/>
        </w:rPr>
      </w:pPr>
    </w:p>
    <w:p w14:paraId="5CB9D87C" w14:textId="2625F423" w:rsidR="009A5403" w:rsidRPr="00D53B3B" w:rsidRDefault="009A5403" w:rsidP="009A5403">
      <w:pPr>
        <w:rPr>
          <w:lang w:val="cs-CZ"/>
        </w:rPr>
      </w:pPr>
      <w:r w:rsidRPr="00D53B3B">
        <w:rPr>
          <w:lang w:val="cs-CZ"/>
        </w:rPr>
        <w:t>J</w:t>
      </w:r>
      <w:r w:rsidR="00D37C9A" w:rsidRPr="00D53B3B">
        <w:rPr>
          <w:lang w:val="cs-CZ"/>
        </w:rPr>
        <w:t>méno:</w:t>
      </w:r>
    </w:p>
    <w:p w14:paraId="76E86190" w14:textId="2E693AB3" w:rsidR="009A5403" w:rsidRPr="00D53B3B" w:rsidRDefault="000A5E1B" w:rsidP="009A5403">
      <w:pPr>
        <w:rPr>
          <w:lang w:val="cs-CZ"/>
        </w:rPr>
      </w:pPr>
      <w:r w:rsidRPr="00D53B3B">
        <w:rPr>
          <w:lang w:val="cs-CZ"/>
        </w:rPr>
        <w:t>Pozice:</w:t>
      </w:r>
    </w:p>
    <w:p w14:paraId="2E0B9511" w14:textId="0C29FF38" w:rsidR="0082350C" w:rsidRDefault="00E63D9A" w:rsidP="00D37C9A">
      <w:pPr>
        <w:rPr>
          <w:b/>
          <w:bCs/>
          <w:lang w:val="cs-CZ"/>
        </w:rPr>
      </w:pPr>
      <w:proofErr w:type="spellStart"/>
      <w:r>
        <w:rPr>
          <w:b/>
          <w:bCs/>
          <w:lang w:val="cs-CZ"/>
        </w:rPr>
        <w:t>Radalytica</w:t>
      </w:r>
      <w:proofErr w:type="spellEnd"/>
      <w:r>
        <w:rPr>
          <w:b/>
          <w:bCs/>
          <w:lang w:val="cs-CZ"/>
        </w:rPr>
        <w:t xml:space="preserve"> a.s.</w:t>
      </w:r>
    </w:p>
    <w:p w14:paraId="793A00C4" w14:textId="0C049AE8" w:rsidR="00D37C9A" w:rsidRPr="00D53B3B" w:rsidRDefault="00D37C9A" w:rsidP="00D37C9A">
      <w:pPr>
        <w:rPr>
          <w:lang w:val="cs-CZ"/>
        </w:rPr>
      </w:pPr>
      <w:proofErr w:type="gramStart"/>
      <w:r w:rsidRPr="00D53B3B">
        <w:rPr>
          <w:lang w:val="cs-CZ"/>
        </w:rPr>
        <w:t>Prah</w:t>
      </w:r>
      <w:r w:rsidRPr="00EB0AA9">
        <w:rPr>
          <w:lang w:val="cs-CZ"/>
        </w:rPr>
        <w:t>a</w:t>
      </w:r>
      <w:r w:rsidR="00DA1038" w:rsidRPr="00EB0AA9">
        <w:rPr>
          <w:lang w:val="cs-CZ"/>
        </w:rPr>
        <w:t>,</w:t>
      </w:r>
      <w:r w:rsidR="00DA1038">
        <w:rPr>
          <w:lang w:val="cs-CZ"/>
        </w:rPr>
        <w:t xml:space="preserve">   </w:t>
      </w:r>
      <w:proofErr w:type="gramEnd"/>
      <w:r w:rsidR="00DA1038">
        <w:rPr>
          <w:lang w:val="cs-CZ"/>
        </w:rPr>
        <w:t xml:space="preserve">  ……………………</w:t>
      </w:r>
      <w:r w:rsidRPr="00D53B3B">
        <w:rPr>
          <w:lang w:val="cs-CZ"/>
        </w:rPr>
        <w:t>2024</w:t>
      </w:r>
    </w:p>
    <w:p w14:paraId="3F9BBFB5" w14:textId="77777777" w:rsidR="006F78A3" w:rsidRPr="00D53B3B" w:rsidRDefault="006F78A3" w:rsidP="009A5403">
      <w:pPr>
        <w:rPr>
          <w:highlight w:val="yellow"/>
          <w:lang w:val="cs-CZ"/>
        </w:rPr>
      </w:pPr>
    </w:p>
    <w:p w14:paraId="6F54BDCE" w14:textId="48A3D663" w:rsidR="006F78A3" w:rsidRPr="00D53B3B" w:rsidRDefault="00D65392" w:rsidP="009A5403">
      <w:pPr>
        <w:rPr>
          <w:lang w:val="cs-CZ"/>
        </w:rPr>
      </w:pPr>
      <w:bookmarkStart w:id="2" w:name="_GoBack"/>
      <w:bookmarkEnd w:id="2"/>
      <w:proofErr w:type="spellStart"/>
      <w:r w:rsidRPr="00D65392">
        <w:rPr>
          <w:highlight w:val="yellow"/>
          <w:lang w:val="cs-CZ"/>
        </w:rPr>
        <w:t>xxx</w:t>
      </w:r>
      <w:proofErr w:type="spellEnd"/>
    </w:p>
    <w:p w14:paraId="6523B667" w14:textId="68324A03" w:rsidR="009A5403" w:rsidRPr="00D53B3B" w:rsidRDefault="006F78A3" w:rsidP="009A5403">
      <w:pPr>
        <w:rPr>
          <w:lang w:val="cs-CZ"/>
        </w:rPr>
      </w:pPr>
      <w:r w:rsidRPr="00D53B3B">
        <w:rPr>
          <w:lang w:val="cs-CZ"/>
        </w:rPr>
        <w:t>jednatel</w:t>
      </w:r>
    </w:p>
    <w:p w14:paraId="26197F9C" w14:textId="615F403F" w:rsidR="009A5403" w:rsidRPr="00D53B3B" w:rsidRDefault="009A5403" w:rsidP="009A5403">
      <w:pPr>
        <w:rPr>
          <w:lang w:val="cs-CZ"/>
        </w:rPr>
        <w:sectPr w:rsidR="009A5403" w:rsidRPr="00D53B3B" w:rsidSect="004B6E70">
          <w:type w:val="continuous"/>
          <w:pgSz w:w="11906" w:h="16838"/>
          <w:pgMar w:top="1417" w:right="1417" w:bottom="1417" w:left="1417" w:header="454" w:footer="680" w:gutter="0"/>
          <w:cols w:num="2" w:space="708"/>
          <w:docGrid w:linePitch="360"/>
        </w:sectPr>
      </w:pPr>
    </w:p>
    <w:p w14:paraId="13A33ED0" w14:textId="77777777" w:rsidR="001F1F32" w:rsidRDefault="001F1F32" w:rsidP="000A5E1B">
      <w:pPr>
        <w:rPr>
          <w:b/>
          <w:bCs/>
        </w:rPr>
      </w:pPr>
      <w:r w:rsidRPr="00CB6454">
        <w:rPr>
          <w:b/>
          <w:bCs/>
        </w:rPr>
        <w:t>Ústav molekulární genetiky AV ČR, v. v. i.</w:t>
      </w:r>
    </w:p>
    <w:p w14:paraId="3BFBC90B" w14:textId="6ABCC139" w:rsidR="000A5E1B" w:rsidRPr="00D53B3B" w:rsidRDefault="000A5E1B" w:rsidP="000A5E1B">
      <w:pPr>
        <w:rPr>
          <w:lang w:val="cs-CZ"/>
        </w:rPr>
      </w:pPr>
      <w:r w:rsidRPr="00D53B3B">
        <w:rPr>
          <w:lang w:val="cs-CZ"/>
        </w:rPr>
        <w:t xml:space="preserve">Praha, </w:t>
      </w:r>
      <w:r w:rsidR="00DA1038">
        <w:rPr>
          <w:lang w:val="cs-CZ"/>
        </w:rPr>
        <w:t xml:space="preserve">…………………. </w:t>
      </w:r>
      <w:r w:rsidRPr="00D53B3B">
        <w:rPr>
          <w:lang w:val="cs-CZ"/>
        </w:rPr>
        <w:t xml:space="preserve">2024 </w:t>
      </w:r>
    </w:p>
    <w:p w14:paraId="422E6049" w14:textId="77777777" w:rsidR="000A5E1B" w:rsidRPr="00D53B3B" w:rsidRDefault="000A5E1B" w:rsidP="000A5E1B">
      <w:pPr>
        <w:rPr>
          <w:lang w:val="cs-CZ"/>
        </w:rPr>
      </w:pPr>
    </w:p>
    <w:p w14:paraId="316031D3" w14:textId="2B7DDE70" w:rsidR="000A5E1B" w:rsidRPr="00D53B3B" w:rsidRDefault="000A5E1B" w:rsidP="000A5E1B">
      <w:pPr>
        <w:rPr>
          <w:lang w:val="cs-CZ"/>
        </w:rPr>
      </w:pPr>
      <w:r w:rsidRPr="00D53B3B">
        <w:rPr>
          <w:lang w:val="cs-CZ"/>
        </w:rPr>
        <w:t>Jméno:</w:t>
      </w:r>
      <w:r w:rsidR="005D070A">
        <w:rPr>
          <w:lang w:val="cs-CZ"/>
        </w:rPr>
        <w:t xml:space="preserve"> </w:t>
      </w:r>
      <w:r w:rsidR="005D070A" w:rsidRPr="005D070A">
        <w:rPr>
          <w:lang w:val="cs-CZ"/>
        </w:rPr>
        <w:t xml:space="preserve">RNDr. Petr </w:t>
      </w:r>
      <w:proofErr w:type="spellStart"/>
      <w:r w:rsidR="005D070A" w:rsidRPr="005D070A">
        <w:rPr>
          <w:lang w:val="cs-CZ"/>
        </w:rPr>
        <w:t>Dráber</w:t>
      </w:r>
      <w:proofErr w:type="spellEnd"/>
      <w:r w:rsidR="005D070A" w:rsidRPr="005D070A">
        <w:rPr>
          <w:lang w:val="cs-CZ"/>
        </w:rPr>
        <w:t>, DrSc.</w:t>
      </w:r>
    </w:p>
    <w:p w14:paraId="52643E4C" w14:textId="4B4ABAF2" w:rsidR="000A5E1B" w:rsidRDefault="000A5E1B" w:rsidP="000A5E1B">
      <w:pPr>
        <w:rPr>
          <w:lang w:val="cs-CZ"/>
        </w:rPr>
      </w:pPr>
      <w:r w:rsidRPr="00D53B3B">
        <w:rPr>
          <w:lang w:val="cs-CZ"/>
        </w:rPr>
        <w:t>Pozice:</w:t>
      </w:r>
      <w:r w:rsidR="005D070A">
        <w:rPr>
          <w:lang w:val="cs-CZ"/>
        </w:rPr>
        <w:t xml:space="preserve"> ředitel</w:t>
      </w:r>
    </w:p>
    <w:p w14:paraId="3BD7919B" w14:textId="77777777" w:rsidR="000575B8" w:rsidRPr="000575B8" w:rsidRDefault="000575B8" w:rsidP="000575B8">
      <w:pPr>
        <w:rPr>
          <w:lang w:val="cs-CZ"/>
        </w:rPr>
      </w:pPr>
    </w:p>
    <w:p w14:paraId="23E0DB90" w14:textId="77777777" w:rsidR="000575B8" w:rsidRDefault="000575B8" w:rsidP="000575B8">
      <w:pPr>
        <w:rPr>
          <w:lang w:val="cs-CZ"/>
        </w:rPr>
      </w:pPr>
    </w:p>
    <w:p w14:paraId="666D9BA1" w14:textId="77777777" w:rsidR="000575B8" w:rsidRPr="000575B8" w:rsidRDefault="000575B8" w:rsidP="000575B8">
      <w:pPr>
        <w:rPr>
          <w:lang w:val="cs-CZ"/>
        </w:rPr>
      </w:pPr>
    </w:p>
    <w:sectPr w:rsidR="000575B8" w:rsidRPr="000575B8" w:rsidSect="004B6E70">
      <w:type w:val="continuous"/>
      <w:pgSz w:w="11906" w:h="16838"/>
      <w:pgMar w:top="1417" w:right="1417" w:bottom="1417" w:left="1417" w:header="454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10DA53" w16cex:dateUtc="2024-02-02T09:51:00Z">
    <w16cex:extLst>
      <w16:ext w16:uri="{CE6994B0-6A32-4C9F-8C6B-6E91EDA988CE}">
        <cr:reactions xmlns:cr="http://schemas.microsoft.com/office/comments/2020/reactions">
          <cr:reaction reactionType="1">
            <cr:reactionInfo dateUtc="2024-03-26T08:35:25Z">
              <cr:user userId="S::Eliska.Trojanova@advacam.cz::c1bca9b9-e96c-4748-854f-ab1c1182726d" userProvider="AD" userName="Eliška Trojanová"/>
            </cr:reactionInfo>
          </cr:reaction>
        </cr:reactions>
      </w16:ext>
    </w16cex:extLst>
  </w16cex:commentExtensible>
  <w16cex:commentExtensible w16cex:durableId="314A023C" w16cex:dateUtc="2024-03-26T08:50:00Z"/>
  <w16cex:commentExtensible w16cex:durableId="5F3FACBA" w16cex:dateUtc="2024-03-28T05:33:00Z"/>
  <w16cex:commentExtensible w16cex:durableId="2E904F80" w16cex:dateUtc="2024-03-26T09:10:00Z"/>
  <w16cex:commentExtensible w16cex:durableId="01F8D8D4" w16cex:dateUtc="2024-03-28T05:39:00Z"/>
  <w16cex:commentExtensible w16cex:durableId="5517D485" w16cex:dateUtc="2024-03-28T05:19:00Z"/>
  <w16cex:commentExtensible w16cex:durableId="142ADCA2" w16cex:dateUtc="2024-03-26T09:15:00Z"/>
  <w16cex:commentExtensible w16cex:durableId="6881D561" w16cex:dateUtc="2024-03-26T09:15:00Z"/>
  <w16cex:commentExtensible w16cex:durableId="7D2D5D2C" w16cex:dateUtc="2024-02-02T09:51:00Z">
    <w16cex:extLst>
      <w16:ext w16:uri="{CE6994B0-6A32-4C9F-8C6B-6E91EDA988CE}">
        <cr:reactions xmlns:cr="http://schemas.microsoft.com/office/comments/2020/reactions">
          <cr:reaction reactionType="1">
            <cr:reactionInfo dateUtc="2024-03-26T08:35:25Z">
              <cr:user userId="S::Eliska.Trojanova@advacam.cz::c1bca9b9-e96c-4748-854f-ab1c1182726d" userProvider="AD" userName="Eliška Trojanová"/>
            </cr:reactionInfo>
          </cr:reaction>
        </cr:reactions>
      </w16:ext>
    </w16cex:extLst>
  </w16cex:commentExtensible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324E3" w14:textId="77777777" w:rsidR="004B6E70" w:rsidRDefault="004B6E70" w:rsidP="005F363C">
      <w:pPr>
        <w:spacing w:after="0" w:line="240" w:lineRule="auto"/>
      </w:pPr>
      <w:r>
        <w:separator/>
      </w:r>
    </w:p>
  </w:endnote>
  <w:endnote w:type="continuationSeparator" w:id="0">
    <w:p w14:paraId="6A3F332D" w14:textId="77777777" w:rsidR="004B6E70" w:rsidRDefault="004B6E70" w:rsidP="005F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6213A" w14:textId="1DA0A8CE" w:rsidR="009A5403" w:rsidRPr="0060325A" w:rsidRDefault="00D53B3B" w:rsidP="0060325A">
    <w:pPr>
      <w:pStyle w:val="Zpat"/>
      <w:tabs>
        <w:tab w:val="clear" w:pos="4536"/>
      </w:tabs>
      <w:rPr>
        <w:lang w:val="en-US"/>
      </w:rPr>
    </w:pPr>
    <w:proofErr w:type="spellStart"/>
    <w:r>
      <w:rPr>
        <w:lang w:val="en-US"/>
      </w:rPr>
      <w:t>Smlouva</w:t>
    </w:r>
    <w:proofErr w:type="spellEnd"/>
    <w:r>
      <w:rPr>
        <w:lang w:val="en-US"/>
      </w:rPr>
      <w:t xml:space="preserve"> o </w:t>
    </w:r>
    <w:proofErr w:type="spellStart"/>
    <w:r>
      <w:rPr>
        <w:lang w:val="en-US"/>
      </w:rPr>
      <w:t>účasti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na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řešení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projektu</w:t>
    </w:r>
    <w:proofErr w:type="spellEnd"/>
    <w:r w:rsidR="009A5403">
      <w:rPr>
        <w:lang w:val="en-US"/>
      </w:rPr>
      <w:t xml:space="preserve"> – </w:t>
    </w:r>
    <w:r w:rsidR="00991AA2">
      <w:rPr>
        <w:lang w:val="en-US"/>
      </w:rPr>
      <w:t xml:space="preserve">– </w:t>
    </w:r>
    <w:proofErr w:type="spellStart"/>
    <w:r w:rsidR="00991AA2">
      <w:rPr>
        <w:lang w:val="en-US"/>
      </w:rPr>
      <w:t>Radalytica</w:t>
    </w:r>
    <w:proofErr w:type="spellEnd"/>
    <w:r w:rsidR="00991AA2">
      <w:rPr>
        <w:lang w:val="en-US"/>
      </w:rPr>
      <w:t xml:space="preserve"> </w:t>
    </w:r>
    <w:proofErr w:type="spellStart"/>
    <w:r w:rsidR="00991AA2">
      <w:rPr>
        <w:lang w:val="en-US"/>
      </w:rPr>
      <w:t>a.s.</w:t>
    </w:r>
    <w:proofErr w:type="spellEnd"/>
    <w:r w:rsidR="009A5403">
      <w:rPr>
        <w:lang w:val="en-US"/>
      </w:rPr>
      <w:tab/>
    </w:r>
    <w:sdt>
      <w:sdtPr>
        <w:id w:val="-1454857922"/>
        <w:docPartObj>
          <w:docPartGallery w:val="Page Numbers (Bottom of Page)"/>
          <w:docPartUnique/>
        </w:docPartObj>
      </w:sdtPr>
      <w:sdtEndPr/>
      <w:sdtContent>
        <w:sdt>
          <w:sdtPr>
            <w:id w:val="773606087"/>
            <w:docPartObj>
              <w:docPartGallery w:val="Page Numbers (Top of Page)"/>
              <w:docPartUnique/>
            </w:docPartObj>
          </w:sdtPr>
          <w:sdtEndPr/>
          <w:sdtContent>
            <w:r>
              <w:t>strana</w:t>
            </w:r>
            <w:r w:rsidR="009A5403" w:rsidRPr="0060325A">
              <w:rPr>
                <w:lang w:val="en-US"/>
              </w:rPr>
              <w:t xml:space="preserve"> </w:t>
            </w:r>
            <w:r w:rsidR="009A5403">
              <w:rPr>
                <w:b/>
                <w:bCs/>
                <w:sz w:val="24"/>
                <w:szCs w:val="24"/>
              </w:rPr>
              <w:fldChar w:fldCharType="begin"/>
            </w:r>
            <w:r w:rsidR="009A5403" w:rsidRPr="0060325A">
              <w:rPr>
                <w:b/>
                <w:bCs/>
                <w:lang w:val="en-US"/>
              </w:rPr>
              <w:instrText xml:space="preserve"> PAGE </w:instrText>
            </w:r>
            <w:r w:rsidR="009A5403">
              <w:rPr>
                <w:b/>
                <w:bCs/>
                <w:sz w:val="24"/>
                <w:szCs w:val="24"/>
              </w:rPr>
              <w:fldChar w:fldCharType="separate"/>
            </w:r>
            <w:r w:rsidR="000B15D3">
              <w:rPr>
                <w:b/>
                <w:bCs/>
                <w:noProof/>
                <w:lang w:val="en-US"/>
              </w:rPr>
              <w:t>4</w:t>
            </w:r>
            <w:r w:rsidR="009A5403">
              <w:rPr>
                <w:b/>
                <w:bCs/>
                <w:sz w:val="24"/>
                <w:szCs w:val="24"/>
              </w:rPr>
              <w:fldChar w:fldCharType="end"/>
            </w:r>
            <w:r w:rsidR="009A5403" w:rsidRPr="0060325A">
              <w:rPr>
                <w:lang w:val="en-US"/>
              </w:rPr>
              <w:t xml:space="preserve"> </w:t>
            </w:r>
            <w:r w:rsidR="009A5403">
              <w:rPr>
                <w:lang w:val="en-US"/>
              </w:rPr>
              <w:t>|</w:t>
            </w:r>
            <w:r w:rsidR="009A5403" w:rsidRPr="0060325A">
              <w:rPr>
                <w:lang w:val="en-US"/>
              </w:rPr>
              <w:t xml:space="preserve"> </w:t>
            </w:r>
            <w:r w:rsidR="009A5403">
              <w:rPr>
                <w:b/>
                <w:bCs/>
                <w:sz w:val="24"/>
                <w:szCs w:val="24"/>
              </w:rPr>
              <w:fldChar w:fldCharType="begin"/>
            </w:r>
            <w:r w:rsidR="009A5403" w:rsidRPr="0060325A">
              <w:rPr>
                <w:b/>
                <w:bCs/>
                <w:lang w:val="en-US"/>
              </w:rPr>
              <w:instrText xml:space="preserve"> NUMPAGES  </w:instrText>
            </w:r>
            <w:r w:rsidR="009A5403">
              <w:rPr>
                <w:b/>
                <w:bCs/>
                <w:sz w:val="24"/>
                <w:szCs w:val="24"/>
              </w:rPr>
              <w:fldChar w:fldCharType="separate"/>
            </w:r>
            <w:r w:rsidR="000B15D3">
              <w:rPr>
                <w:b/>
                <w:bCs/>
                <w:noProof/>
                <w:lang w:val="en-US"/>
              </w:rPr>
              <w:t>4</w:t>
            </w:r>
            <w:r w:rsidR="009A540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8BBCD" w14:textId="77777777" w:rsidR="004B6E70" w:rsidRDefault="004B6E70" w:rsidP="005F363C">
      <w:pPr>
        <w:spacing w:after="0" w:line="240" w:lineRule="auto"/>
      </w:pPr>
      <w:r>
        <w:separator/>
      </w:r>
    </w:p>
  </w:footnote>
  <w:footnote w:type="continuationSeparator" w:id="0">
    <w:p w14:paraId="47086739" w14:textId="77777777" w:rsidR="004B6E70" w:rsidRDefault="004B6E70" w:rsidP="005F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5AFE5" w14:textId="5681FD8B" w:rsidR="009A5403" w:rsidRPr="00CC0423" w:rsidRDefault="009A5403" w:rsidP="00D707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D075D"/>
    <w:multiLevelType w:val="hybridMultilevel"/>
    <w:tmpl w:val="4A20276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02F1F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17333733"/>
    <w:multiLevelType w:val="hybridMultilevel"/>
    <w:tmpl w:val="A09632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5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01FB"/>
    <w:multiLevelType w:val="multilevel"/>
    <w:tmpl w:val="3342F7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A4705D"/>
    <w:multiLevelType w:val="multilevel"/>
    <w:tmpl w:val="54F81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1C6554"/>
    <w:multiLevelType w:val="hybridMultilevel"/>
    <w:tmpl w:val="041616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7D9"/>
    <w:multiLevelType w:val="multilevel"/>
    <w:tmpl w:val="7FE4C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321940"/>
    <w:multiLevelType w:val="multilevel"/>
    <w:tmpl w:val="75F0EB94"/>
    <w:lvl w:ilvl="0">
      <w:start w:val="4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080"/>
      </w:pPr>
    </w:lvl>
  </w:abstractNum>
  <w:abstractNum w:abstractNumId="9" w15:restartNumberingAfterBreak="0">
    <w:nsid w:val="3CE7361B"/>
    <w:multiLevelType w:val="hybridMultilevel"/>
    <w:tmpl w:val="D0A02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53C80"/>
    <w:multiLevelType w:val="hybridMultilevel"/>
    <w:tmpl w:val="6AA016EC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42AB5"/>
    <w:multiLevelType w:val="multilevel"/>
    <w:tmpl w:val="0413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5488255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7822E9"/>
    <w:multiLevelType w:val="hybridMultilevel"/>
    <w:tmpl w:val="EC006374"/>
    <w:lvl w:ilvl="0" w:tplc="04050019">
      <w:start w:val="1"/>
      <w:numFmt w:val="lowerLetter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B034812"/>
    <w:multiLevelType w:val="hybridMultilevel"/>
    <w:tmpl w:val="36221B7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74798"/>
    <w:multiLevelType w:val="hybridMultilevel"/>
    <w:tmpl w:val="417CB35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94DD7"/>
    <w:multiLevelType w:val="hybridMultilevel"/>
    <w:tmpl w:val="039E3DC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33A9D"/>
    <w:multiLevelType w:val="hybridMultilevel"/>
    <w:tmpl w:val="998AC15C"/>
    <w:lvl w:ilvl="0" w:tplc="04050019">
      <w:start w:val="1"/>
      <w:numFmt w:val="lowerLetter"/>
      <w:lvlText w:val="%1."/>
      <w:lvlJc w:val="left"/>
      <w:pPr>
        <w:ind w:left="7200" w:hanging="360"/>
      </w:pPr>
    </w:lvl>
    <w:lvl w:ilvl="1" w:tplc="04050019" w:tentative="1">
      <w:start w:val="1"/>
      <w:numFmt w:val="lowerLetter"/>
      <w:lvlText w:val="%2."/>
      <w:lvlJc w:val="left"/>
      <w:pPr>
        <w:ind w:left="7920" w:hanging="360"/>
      </w:pPr>
    </w:lvl>
    <w:lvl w:ilvl="2" w:tplc="0405001B" w:tentative="1">
      <w:start w:val="1"/>
      <w:numFmt w:val="lowerRoman"/>
      <w:lvlText w:val="%3."/>
      <w:lvlJc w:val="right"/>
      <w:pPr>
        <w:ind w:left="8640" w:hanging="180"/>
      </w:pPr>
    </w:lvl>
    <w:lvl w:ilvl="3" w:tplc="0405000F" w:tentative="1">
      <w:start w:val="1"/>
      <w:numFmt w:val="decimal"/>
      <w:lvlText w:val="%4."/>
      <w:lvlJc w:val="left"/>
      <w:pPr>
        <w:ind w:left="9360" w:hanging="360"/>
      </w:pPr>
    </w:lvl>
    <w:lvl w:ilvl="4" w:tplc="04050019" w:tentative="1">
      <w:start w:val="1"/>
      <w:numFmt w:val="lowerLetter"/>
      <w:lvlText w:val="%5."/>
      <w:lvlJc w:val="left"/>
      <w:pPr>
        <w:ind w:left="10080" w:hanging="360"/>
      </w:pPr>
    </w:lvl>
    <w:lvl w:ilvl="5" w:tplc="0405001B" w:tentative="1">
      <w:start w:val="1"/>
      <w:numFmt w:val="lowerRoman"/>
      <w:lvlText w:val="%6."/>
      <w:lvlJc w:val="right"/>
      <w:pPr>
        <w:ind w:left="10800" w:hanging="180"/>
      </w:pPr>
    </w:lvl>
    <w:lvl w:ilvl="6" w:tplc="0405000F" w:tentative="1">
      <w:start w:val="1"/>
      <w:numFmt w:val="decimal"/>
      <w:lvlText w:val="%7."/>
      <w:lvlJc w:val="left"/>
      <w:pPr>
        <w:ind w:left="11520" w:hanging="360"/>
      </w:pPr>
    </w:lvl>
    <w:lvl w:ilvl="7" w:tplc="04050019" w:tentative="1">
      <w:start w:val="1"/>
      <w:numFmt w:val="lowerLetter"/>
      <w:lvlText w:val="%8."/>
      <w:lvlJc w:val="left"/>
      <w:pPr>
        <w:ind w:left="12240" w:hanging="360"/>
      </w:pPr>
    </w:lvl>
    <w:lvl w:ilvl="8" w:tplc="040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8" w15:restartNumberingAfterBreak="0">
    <w:nsid w:val="77071639"/>
    <w:multiLevelType w:val="hybridMultilevel"/>
    <w:tmpl w:val="7C4265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0"/>
  </w:num>
  <w:num w:numId="11">
    <w:abstractNumId w:val="16"/>
  </w:num>
  <w:num w:numId="12">
    <w:abstractNumId w:val="3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 w:numId="17">
    <w:abstractNumId w:val="9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F4"/>
    <w:rsid w:val="0000185A"/>
    <w:rsid w:val="00005A2C"/>
    <w:rsid w:val="00013F57"/>
    <w:rsid w:val="00016AC1"/>
    <w:rsid w:val="00020D54"/>
    <w:rsid w:val="0002518E"/>
    <w:rsid w:val="00051B47"/>
    <w:rsid w:val="000575B8"/>
    <w:rsid w:val="00071351"/>
    <w:rsid w:val="000A146D"/>
    <w:rsid w:val="000A5E1B"/>
    <w:rsid w:val="000B15D3"/>
    <w:rsid w:val="000B284E"/>
    <w:rsid w:val="000B3911"/>
    <w:rsid w:val="000B6875"/>
    <w:rsid w:val="000C1C0E"/>
    <w:rsid w:val="000D06D3"/>
    <w:rsid w:val="000D179C"/>
    <w:rsid w:val="000E601C"/>
    <w:rsid w:val="000E6480"/>
    <w:rsid w:val="000E7534"/>
    <w:rsid w:val="000F3936"/>
    <w:rsid w:val="000F4A56"/>
    <w:rsid w:val="000F59FC"/>
    <w:rsid w:val="001178F4"/>
    <w:rsid w:val="00124BE2"/>
    <w:rsid w:val="0012667B"/>
    <w:rsid w:val="001309A7"/>
    <w:rsid w:val="00133652"/>
    <w:rsid w:val="00137287"/>
    <w:rsid w:val="0015673C"/>
    <w:rsid w:val="001624E9"/>
    <w:rsid w:val="00167716"/>
    <w:rsid w:val="00172993"/>
    <w:rsid w:val="00182690"/>
    <w:rsid w:val="00193C44"/>
    <w:rsid w:val="001964B3"/>
    <w:rsid w:val="001A4842"/>
    <w:rsid w:val="001A4DCB"/>
    <w:rsid w:val="001B21CC"/>
    <w:rsid w:val="001B4551"/>
    <w:rsid w:val="001B5337"/>
    <w:rsid w:val="001E42CD"/>
    <w:rsid w:val="001E5944"/>
    <w:rsid w:val="001F0162"/>
    <w:rsid w:val="001F1F32"/>
    <w:rsid w:val="00214E3C"/>
    <w:rsid w:val="002420F7"/>
    <w:rsid w:val="00245124"/>
    <w:rsid w:val="00263AF4"/>
    <w:rsid w:val="00266BE4"/>
    <w:rsid w:val="00271879"/>
    <w:rsid w:val="00272CA9"/>
    <w:rsid w:val="00274CF0"/>
    <w:rsid w:val="00276303"/>
    <w:rsid w:val="002777C5"/>
    <w:rsid w:val="0028323C"/>
    <w:rsid w:val="002864F4"/>
    <w:rsid w:val="002B2AA8"/>
    <w:rsid w:val="002B502A"/>
    <w:rsid w:val="002B735D"/>
    <w:rsid w:val="002C2D04"/>
    <w:rsid w:val="002E36DE"/>
    <w:rsid w:val="003116D4"/>
    <w:rsid w:val="003171DC"/>
    <w:rsid w:val="0032598B"/>
    <w:rsid w:val="003277F7"/>
    <w:rsid w:val="0033352C"/>
    <w:rsid w:val="0034084A"/>
    <w:rsid w:val="003427DE"/>
    <w:rsid w:val="00346B91"/>
    <w:rsid w:val="00362D43"/>
    <w:rsid w:val="00372576"/>
    <w:rsid w:val="003873D5"/>
    <w:rsid w:val="00391770"/>
    <w:rsid w:val="003A16A9"/>
    <w:rsid w:val="003D0BBC"/>
    <w:rsid w:val="0040316A"/>
    <w:rsid w:val="004034B9"/>
    <w:rsid w:val="0042788D"/>
    <w:rsid w:val="0043217C"/>
    <w:rsid w:val="004373E6"/>
    <w:rsid w:val="00437EA0"/>
    <w:rsid w:val="0044588D"/>
    <w:rsid w:val="004467FF"/>
    <w:rsid w:val="00447A97"/>
    <w:rsid w:val="00450812"/>
    <w:rsid w:val="00454EE5"/>
    <w:rsid w:val="0047006B"/>
    <w:rsid w:val="00470B1D"/>
    <w:rsid w:val="00470F72"/>
    <w:rsid w:val="004725A4"/>
    <w:rsid w:val="00481FDC"/>
    <w:rsid w:val="004B6E70"/>
    <w:rsid w:val="004C2A1C"/>
    <w:rsid w:val="004C34F8"/>
    <w:rsid w:val="004C35F3"/>
    <w:rsid w:val="004D1C7C"/>
    <w:rsid w:val="004D7150"/>
    <w:rsid w:val="004E01AD"/>
    <w:rsid w:val="00506B8D"/>
    <w:rsid w:val="0051153B"/>
    <w:rsid w:val="00527FFE"/>
    <w:rsid w:val="00544703"/>
    <w:rsid w:val="00546C4B"/>
    <w:rsid w:val="00547042"/>
    <w:rsid w:val="00564A0D"/>
    <w:rsid w:val="005661C5"/>
    <w:rsid w:val="00592BDB"/>
    <w:rsid w:val="005A04FE"/>
    <w:rsid w:val="005A1EF3"/>
    <w:rsid w:val="005D070A"/>
    <w:rsid w:val="005D7A74"/>
    <w:rsid w:val="005F1A15"/>
    <w:rsid w:val="005F363C"/>
    <w:rsid w:val="0060325A"/>
    <w:rsid w:val="0062537A"/>
    <w:rsid w:val="006317CF"/>
    <w:rsid w:val="0063584F"/>
    <w:rsid w:val="006433B1"/>
    <w:rsid w:val="00644226"/>
    <w:rsid w:val="00653949"/>
    <w:rsid w:val="00660232"/>
    <w:rsid w:val="00661E4F"/>
    <w:rsid w:val="00664CEA"/>
    <w:rsid w:val="006739C6"/>
    <w:rsid w:val="00683A3E"/>
    <w:rsid w:val="006874C9"/>
    <w:rsid w:val="006939C7"/>
    <w:rsid w:val="00694AF6"/>
    <w:rsid w:val="006A2175"/>
    <w:rsid w:val="006C2224"/>
    <w:rsid w:val="006C5C53"/>
    <w:rsid w:val="006E5A2D"/>
    <w:rsid w:val="006F5E27"/>
    <w:rsid w:val="006F6F2A"/>
    <w:rsid w:val="006F78A3"/>
    <w:rsid w:val="00713CFC"/>
    <w:rsid w:val="00714772"/>
    <w:rsid w:val="00725070"/>
    <w:rsid w:val="00725285"/>
    <w:rsid w:val="00736049"/>
    <w:rsid w:val="0074210C"/>
    <w:rsid w:val="007426D0"/>
    <w:rsid w:val="00762AE6"/>
    <w:rsid w:val="0077760F"/>
    <w:rsid w:val="0079433C"/>
    <w:rsid w:val="007958CE"/>
    <w:rsid w:val="007A075D"/>
    <w:rsid w:val="007A283A"/>
    <w:rsid w:val="007A5E0F"/>
    <w:rsid w:val="007B4910"/>
    <w:rsid w:val="007B75B7"/>
    <w:rsid w:val="007C1F0D"/>
    <w:rsid w:val="007D66FE"/>
    <w:rsid w:val="007E3E0C"/>
    <w:rsid w:val="007F5498"/>
    <w:rsid w:val="007F73F4"/>
    <w:rsid w:val="00814304"/>
    <w:rsid w:val="0082350C"/>
    <w:rsid w:val="00823DED"/>
    <w:rsid w:val="008335A2"/>
    <w:rsid w:val="00835AFA"/>
    <w:rsid w:val="00840C54"/>
    <w:rsid w:val="0084184A"/>
    <w:rsid w:val="008421B3"/>
    <w:rsid w:val="00846265"/>
    <w:rsid w:val="00851DCC"/>
    <w:rsid w:val="00856E08"/>
    <w:rsid w:val="00864209"/>
    <w:rsid w:val="008845D2"/>
    <w:rsid w:val="00884BF8"/>
    <w:rsid w:val="008B283C"/>
    <w:rsid w:val="008C499A"/>
    <w:rsid w:val="008C54E3"/>
    <w:rsid w:val="008C5D3A"/>
    <w:rsid w:val="008D17AF"/>
    <w:rsid w:val="008D6174"/>
    <w:rsid w:val="00902F16"/>
    <w:rsid w:val="00910D09"/>
    <w:rsid w:val="00911997"/>
    <w:rsid w:val="0094253E"/>
    <w:rsid w:val="00954744"/>
    <w:rsid w:val="00965091"/>
    <w:rsid w:val="009651DF"/>
    <w:rsid w:val="009677E4"/>
    <w:rsid w:val="00991AA2"/>
    <w:rsid w:val="009A0CBB"/>
    <w:rsid w:val="009A4ABE"/>
    <w:rsid w:val="009A5403"/>
    <w:rsid w:val="009A6521"/>
    <w:rsid w:val="009B76FE"/>
    <w:rsid w:val="009C343F"/>
    <w:rsid w:val="009C785F"/>
    <w:rsid w:val="009D15BB"/>
    <w:rsid w:val="009D44D8"/>
    <w:rsid w:val="009D4839"/>
    <w:rsid w:val="009E0A18"/>
    <w:rsid w:val="009E5BE0"/>
    <w:rsid w:val="009F436C"/>
    <w:rsid w:val="00A00B49"/>
    <w:rsid w:val="00A05E3F"/>
    <w:rsid w:val="00A217AA"/>
    <w:rsid w:val="00A30AD0"/>
    <w:rsid w:val="00A35074"/>
    <w:rsid w:val="00A3743C"/>
    <w:rsid w:val="00A37D67"/>
    <w:rsid w:val="00A41193"/>
    <w:rsid w:val="00A60793"/>
    <w:rsid w:val="00A65595"/>
    <w:rsid w:val="00A74F62"/>
    <w:rsid w:val="00A85E56"/>
    <w:rsid w:val="00AD0BD9"/>
    <w:rsid w:val="00AD2380"/>
    <w:rsid w:val="00AD26F2"/>
    <w:rsid w:val="00AD7414"/>
    <w:rsid w:val="00AE0BE6"/>
    <w:rsid w:val="00AE612E"/>
    <w:rsid w:val="00AF4E0B"/>
    <w:rsid w:val="00B17415"/>
    <w:rsid w:val="00B25491"/>
    <w:rsid w:val="00B26EF4"/>
    <w:rsid w:val="00B34AA4"/>
    <w:rsid w:val="00B37E7C"/>
    <w:rsid w:val="00B41091"/>
    <w:rsid w:val="00B41415"/>
    <w:rsid w:val="00B66EF0"/>
    <w:rsid w:val="00B6720B"/>
    <w:rsid w:val="00B73F21"/>
    <w:rsid w:val="00B7586A"/>
    <w:rsid w:val="00B77EBF"/>
    <w:rsid w:val="00B856B1"/>
    <w:rsid w:val="00B871C1"/>
    <w:rsid w:val="00B9486D"/>
    <w:rsid w:val="00BB7C35"/>
    <w:rsid w:val="00BC3ADF"/>
    <w:rsid w:val="00BC6652"/>
    <w:rsid w:val="00BD4D68"/>
    <w:rsid w:val="00C049EE"/>
    <w:rsid w:val="00C13A17"/>
    <w:rsid w:val="00C31327"/>
    <w:rsid w:val="00C31966"/>
    <w:rsid w:val="00C34392"/>
    <w:rsid w:val="00C5340D"/>
    <w:rsid w:val="00C554AC"/>
    <w:rsid w:val="00C64D2F"/>
    <w:rsid w:val="00C875D9"/>
    <w:rsid w:val="00CB48DD"/>
    <w:rsid w:val="00CB6454"/>
    <w:rsid w:val="00CC0423"/>
    <w:rsid w:val="00CD3022"/>
    <w:rsid w:val="00CE15CB"/>
    <w:rsid w:val="00CE3F60"/>
    <w:rsid w:val="00CF401A"/>
    <w:rsid w:val="00D04959"/>
    <w:rsid w:val="00D12867"/>
    <w:rsid w:val="00D25676"/>
    <w:rsid w:val="00D27D64"/>
    <w:rsid w:val="00D37C9A"/>
    <w:rsid w:val="00D37CF3"/>
    <w:rsid w:val="00D51901"/>
    <w:rsid w:val="00D53B3B"/>
    <w:rsid w:val="00D65392"/>
    <w:rsid w:val="00D65D58"/>
    <w:rsid w:val="00D70792"/>
    <w:rsid w:val="00D820C7"/>
    <w:rsid w:val="00D86EB5"/>
    <w:rsid w:val="00D943EE"/>
    <w:rsid w:val="00DA1038"/>
    <w:rsid w:val="00DA64C0"/>
    <w:rsid w:val="00DA6B37"/>
    <w:rsid w:val="00DA73B6"/>
    <w:rsid w:val="00DB308C"/>
    <w:rsid w:val="00DB38CE"/>
    <w:rsid w:val="00DD4D69"/>
    <w:rsid w:val="00DD69CC"/>
    <w:rsid w:val="00DE15CA"/>
    <w:rsid w:val="00DE3468"/>
    <w:rsid w:val="00DF156F"/>
    <w:rsid w:val="00DF7D22"/>
    <w:rsid w:val="00E02039"/>
    <w:rsid w:val="00E162B3"/>
    <w:rsid w:val="00E311EB"/>
    <w:rsid w:val="00E3400A"/>
    <w:rsid w:val="00E40A65"/>
    <w:rsid w:val="00E62BF5"/>
    <w:rsid w:val="00E63D9A"/>
    <w:rsid w:val="00E72EA0"/>
    <w:rsid w:val="00E85EB8"/>
    <w:rsid w:val="00EB0AA9"/>
    <w:rsid w:val="00EB52A2"/>
    <w:rsid w:val="00EB64C1"/>
    <w:rsid w:val="00ED53F8"/>
    <w:rsid w:val="00ED71DD"/>
    <w:rsid w:val="00F15558"/>
    <w:rsid w:val="00F17D58"/>
    <w:rsid w:val="00F20C8A"/>
    <w:rsid w:val="00F302CE"/>
    <w:rsid w:val="00F547EF"/>
    <w:rsid w:val="00F60B1E"/>
    <w:rsid w:val="00F61495"/>
    <w:rsid w:val="00F61CD6"/>
    <w:rsid w:val="00F61E2D"/>
    <w:rsid w:val="00F71D29"/>
    <w:rsid w:val="00F72BCE"/>
    <w:rsid w:val="00F74FB2"/>
    <w:rsid w:val="00F77C45"/>
    <w:rsid w:val="00F814C3"/>
    <w:rsid w:val="00FB7304"/>
    <w:rsid w:val="00FC3AAE"/>
    <w:rsid w:val="00FC56A7"/>
    <w:rsid w:val="00FE3D74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EE9B15"/>
  <w15:docId w15:val="{838FD45C-4F9D-42C5-82F8-40FEB982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2690"/>
    <w:pPr>
      <w:keepNext/>
      <w:numPr>
        <w:numId w:val="6"/>
      </w:numPr>
      <w:spacing w:after="0" w:line="240" w:lineRule="auto"/>
      <w:outlineLvl w:val="0"/>
    </w:pPr>
    <w:rPr>
      <w:rFonts w:ascii="Arial Narrow" w:eastAsia="Times New Roman" w:hAnsi="Arial Narrow" w:cs="Times New Roman"/>
      <w:b/>
      <w:bCs/>
      <w:sz w:val="18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1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11EB"/>
    <w:pPr>
      <w:keepNext/>
      <w:keepLines/>
      <w:shd w:val="clear" w:color="auto" w:fill="000000"/>
      <w:spacing w:before="200" w:after="0"/>
      <w:jc w:val="right"/>
      <w:outlineLvl w:val="2"/>
    </w:pPr>
    <w:rPr>
      <w:rFonts w:ascii="Verdana" w:eastAsiaTheme="majorEastAsia" w:hAnsi="Verdana" w:cstheme="majorBidi"/>
      <w:color w:val="FFFFFF"/>
      <w:sz w:val="25"/>
      <w:szCs w:val="2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07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4C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82690"/>
    <w:rPr>
      <w:rFonts w:ascii="Arial Narrow" w:eastAsia="Times New Roman" w:hAnsi="Arial Narrow" w:cs="Times New Roman"/>
      <w:b/>
      <w:bCs/>
      <w:sz w:val="18"/>
      <w:szCs w:val="24"/>
      <w:lang w:val="en-US"/>
    </w:rPr>
  </w:style>
  <w:style w:type="paragraph" w:styleId="Zkladntext">
    <w:name w:val="Body Text"/>
    <w:basedOn w:val="Normln"/>
    <w:link w:val="ZkladntextChar"/>
    <w:semiHidden/>
    <w:unhideWhenUsed/>
    <w:rsid w:val="00182690"/>
    <w:pPr>
      <w:spacing w:after="0" w:line="240" w:lineRule="auto"/>
      <w:jc w:val="both"/>
    </w:pPr>
    <w:rPr>
      <w:rFonts w:ascii="Arial Narrow" w:eastAsia="Times New Roman" w:hAnsi="Arial Narrow" w:cs="Times New Roman"/>
      <w:sz w:val="18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semiHidden/>
    <w:rsid w:val="00182690"/>
    <w:rPr>
      <w:rFonts w:ascii="Arial Narrow" w:eastAsia="Times New Roman" w:hAnsi="Arial Narrow" w:cs="Times New Roman"/>
      <w:sz w:val="18"/>
      <w:szCs w:val="24"/>
      <w:lang w:val="en-GB"/>
    </w:rPr>
  </w:style>
  <w:style w:type="paragraph" w:customStyle="1" w:styleId="Tekst">
    <w:name w:val="Tekst"/>
    <w:basedOn w:val="Normln"/>
    <w:rsid w:val="00182690"/>
    <w:pPr>
      <w:tabs>
        <w:tab w:val="left" w:pos="560"/>
        <w:tab w:val="left" w:pos="1100"/>
      </w:tabs>
      <w:spacing w:after="0" w:line="240" w:lineRule="auto"/>
      <w:jc w:val="both"/>
    </w:pPr>
    <w:rPr>
      <w:rFonts w:ascii="Palatino" w:eastAsia="Times New Roman" w:hAnsi="Palatino" w:cs="Times New Roman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5F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63C"/>
  </w:style>
  <w:style w:type="paragraph" w:styleId="Zpat">
    <w:name w:val="footer"/>
    <w:basedOn w:val="Normln"/>
    <w:link w:val="ZpatChar"/>
    <w:uiPriority w:val="99"/>
    <w:unhideWhenUsed/>
    <w:rsid w:val="005F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63C"/>
  </w:style>
  <w:style w:type="paragraph" w:styleId="Nzev">
    <w:name w:val="Title"/>
    <w:basedOn w:val="Normln"/>
    <w:next w:val="Normln"/>
    <w:link w:val="NzevChar"/>
    <w:uiPriority w:val="10"/>
    <w:qFormat/>
    <w:rsid w:val="00CE15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E1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595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2788D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2788D"/>
    <w:rPr>
      <w:rFonts w:ascii="Courier" w:hAnsi="Courier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309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09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09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9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9A7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E311EB"/>
    <w:rPr>
      <w:rFonts w:ascii="Verdana" w:eastAsiaTheme="majorEastAsia" w:hAnsi="Verdana" w:cstheme="majorBidi"/>
      <w:color w:val="FFFFFF"/>
      <w:sz w:val="25"/>
      <w:szCs w:val="25"/>
      <w:shd w:val="clear" w:color="auto" w:fill="000000"/>
    </w:rPr>
  </w:style>
  <w:style w:type="character" w:customStyle="1" w:styleId="Nadpis2Char">
    <w:name w:val="Nadpis 2 Char"/>
    <w:basedOn w:val="Standardnpsmoodstavce"/>
    <w:link w:val="Nadpis2"/>
    <w:uiPriority w:val="9"/>
    <w:rsid w:val="00E31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07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zmezer">
    <w:name w:val="No Spacing"/>
    <w:uiPriority w:val="1"/>
    <w:qFormat/>
    <w:rsid w:val="003277F7"/>
    <w:pPr>
      <w:spacing w:after="0" w:line="240" w:lineRule="auto"/>
    </w:pPr>
  </w:style>
  <w:style w:type="paragraph" w:styleId="Revize">
    <w:name w:val="Revision"/>
    <w:hidden/>
    <w:uiPriority w:val="99"/>
    <w:semiHidden/>
    <w:rsid w:val="005D0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1AC439FBD714B9AEF162D545E2681" ma:contentTypeVersion="15" ma:contentTypeDescription="Vytvoří nový dokument" ma:contentTypeScope="" ma:versionID="7da04eead452826f2b5e07e4cad04025">
  <xsd:schema xmlns:xsd="http://www.w3.org/2001/XMLSchema" xmlns:xs="http://www.w3.org/2001/XMLSchema" xmlns:p="http://schemas.microsoft.com/office/2006/metadata/properties" xmlns:ns2="ed18a75d-bf96-485a-8ca5-d1c48a7b2125" xmlns:ns3="01eae2d8-13b7-41d4-9514-a7adf437dcb3" targetNamespace="http://schemas.microsoft.com/office/2006/metadata/properties" ma:root="true" ma:fieldsID="c55e96ef0ee8552481b3a0f8041ef234" ns2:_="" ns3:_="">
    <xsd:import namespace="ed18a75d-bf96-485a-8ca5-d1c48a7b2125"/>
    <xsd:import namespace="01eae2d8-13b7-41d4-9514-a7adf437d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8a75d-bf96-485a-8ca5-d1c48a7b2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679ea25-9b64-4bd7-897d-f8bff8ea1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ae2d8-13b7-41d4-9514-a7adf437d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41763af-8cc3-44e5-97aa-87164176e374}" ma:internalName="TaxCatchAll" ma:showField="CatchAllData" ma:web="01eae2d8-13b7-41d4-9514-a7adf437d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ae2d8-13b7-41d4-9514-a7adf437dcb3" xsi:nil="true"/>
    <lcf76f155ced4ddcb4097134ff3c332f xmlns="ed18a75d-bf96-485a-8ca5-d1c48a7b21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35EA-F9A4-4015-AEE7-A45BD1A47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8a75d-bf96-485a-8ca5-d1c48a7b2125"/>
    <ds:schemaRef ds:uri="01eae2d8-13b7-41d4-9514-a7adf437d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A7241-83AB-46B5-82D9-E65DDB556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7D8B3-0042-46BE-A467-E597677CEFB3}">
  <ds:schemaRefs>
    <ds:schemaRef ds:uri="01eae2d8-13b7-41d4-9514-a7adf437dcb3"/>
    <ds:schemaRef ds:uri="http://purl.org/dc/elements/1.1/"/>
    <ds:schemaRef ds:uri="http://schemas.microsoft.com/office/2006/documentManagement/types"/>
    <ds:schemaRef ds:uri="ed18a75d-bf96-485a-8ca5-d1c48a7b212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FF8BDB-92C3-41E6-8184-C54A2CA1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1374</Words>
  <Characters>8393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WidePIX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Zahalka</dc:creator>
  <cp:lastModifiedBy>Vladimira</cp:lastModifiedBy>
  <cp:revision>3</cp:revision>
  <cp:lastPrinted>2012-08-16T08:48:00Z</cp:lastPrinted>
  <dcterms:created xsi:type="dcterms:W3CDTF">2024-06-27T11:23:00Z</dcterms:created>
  <dcterms:modified xsi:type="dcterms:W3CDTF">2024-06-27T11:28:00Z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0x01010081D1AC439FBD714B9AEF162D545E2681</vt:lpwstr>
  </property>
  <property fmtid="{D5CDD505-2E9C-101B-9397-08002B2CF9AE}" pid="3" name="MediaServiceImageTags">
    <vt:lpwstr/>
  </property>
  <property fmtid="{D5CDD505-2E9C-101B-9397-08002B2CF9AE}" pid="4" name="GrammarlyDocumentId">
    <vt:lpwstr>31ee1ea906fa39bb370a5ad4d9403533c880e4deaeeb9408ef71582840d10e6e</vt:lpwstr>
  </property>
</Properties>
</file>