
<file path=[Content_Types].xml><?xml version="1.0" encoding="utf-8"?>
<Types xmlns="http://schemas.openxmlformats.org/package/2006/content-types">
  <Default Extension="bin"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wecotable-Grey"/>
        <w:tblW w:w="0" w:type="auto"/>
        <w:tblBorders>
          <w:bottom w:val="none" w:sz="0" w:space="0" w:color="auto"/>
        </w:tblBorders>
        <w:tblLook w:val="04A0" w:firstRow="1" w:lastRow="0" w:firstColumn="1" w:lastColumn="0" w:noHBand="0" w:noVBand="1"/>
      </w:tblPr>
      <w:tblGrid>
        <w:gridCol w:w="4394"/>
        <w:gridCol w:w="4395"/>
      </w:tblGrid>
      <w:tr w:rsidR="006D7899" w14:paraId="73D7040C" w14:textId="77777777" w:rsidTr="004D18E0">
        <w:trPr>
          <w:cnfStyle w:val="100000000000" w:firstRow="1" w:lastRow="0" w:firstColumn="0" w:lastColumn="0" w:oddVBand="0" w:evenVBand="0" w:oddHBand="0" w:evenHBand="0" w:firstRowFirstColumn="0" w:firstRowLastColumn="0" w:lastRowFirstColumn="0" w:lastRowLastColumn="0"/>
        </w:trPr>
        <w:tc>
          <w:tcPr>
            <w:tcW w:w="878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1FAF6B2" w14:textId="77777777" w:rsidR="006D7899" w:rsidRPr="00863C76" w:rsidRDefault="006D7899" w:rsidP="004D18E0">
            <w:pPr>
              <w:jc w:val="center"/>
              <w:rPr>
                <w:sz w:val="36"/>
                <w:szCs w:val="36"/>
              </w:rPr>
            </w:pPr>
            <w:bookmarkStart w:id="0" w:name="_Hlk161930115"/>
            <w:r w:rsidRPr="00863C76">
              <w:rPr>
                <w:sz w:val="36"/>
                <w:szCs w:val="36"/>
              </w:rPr>
              <w:t>SMLOUVA O DÍLO</w:t>
            </w:r>
          </w:p>
        </w:tc>
      </w:tr>
      <w:tr w:rsidR="006D7899" w:rsidRPr="00E26DAF" w14:paraId="4ABA3F5B" w14:textId="77777777" w:rsidTr="004D18E0">
        <w:trPr>
          <w:cnfStyle w:val="000000100000" w:firstRow="0" w:lastRow="0" w:firstColumn="0" w:lastColumn="0" w:oddVBand="0" w:evenVBand="0" w:oddHBand="1" w:evenHBand="0" w:firstRowFirstColumn="0" w:firstRowLastColumn="0" w:lastRowFirstColumn="0" w:lastRowLastColumn="0"/>
        </w:trPr>
        <w:tc>
          <w:tcPr>
            <w:tcW w:w="4394" w:type="dxa"/>
            <w:shd w:val="clear" w:color="auto" w:fill="auto"/>
            <w:vAlign w:val="center"/>
          </w:tcPr>
          <w:p w14:paraId="1AC32417" w14:textId="4EBF5A94" w:rsidR="006D7899" w:rsidRPr="003C41DC" w:rsidRDefault="006D7899" w:rsidP="004D18E0">
            <w:pPr>
              <w:jc w:val="center"/>
              <w:rPr>
                <w:szCs w:val="24"/>
              </w:rPr>
            </w:pPr>
            <w:r w:rsidRPr="00C02F62">
              <w:rPr>
                <w:szCs w:val="24"/>
              </w:rPr>
              <w:t>číslo objednatele</w:t>
            </w:r>
            <w:r w:rsidR="00C02F62" w:rsidRPr="00C02F62">
              <w:rPr>
                <w:szCs w:val="24"/>
              </w:rPr>
              <w:t xml:space="preserve"> 12-4184-0101</w:t>
            </w:r>
          </w:p>
        </w:tc>
        <w:tc>
          <w:tcPr>
            <w:tcW w:w="4395" w:type="dxa"/>
            <w:shd w:val="clear" w:color="auto" w:fill="auto"/>
            <w:vAlign w:val="center"/>
          </w:tcPr>
          <w:p w14:paraId="4B4C5734" w14:textId="4133C697" w:rsidR="006D7899" w:rsidRPr="003C41DC" w:rsidRDefault="006D7899" w:rsidP="004D18E0">
            <w:pPr>
              <w:jc w:val="center"/>
              <w:rPr>
                <w:szCs w:val="24"/>
                <w:highlight w:val="yellow"/>
              </w:rPr>
            </w:pPr>
            <w:r w:rsidRPr="00171ED2">
              <w:rPr>
                <w:szCs w:val="24"/>
              </w:rPr>
              <w:t>číslo zhotovitele</w:t>
            </w:r>
            <w:r w:rsidR="00171ED2" w:rsidRPr="00171ED2">
              <w:rPr>
                <w:szCs w:val="24"/>
              </w:rPr>
              <w:t>: SML/2024/114</w:t>
            </w:r>
          </w:p>
        </w:tc>
      </w:tr>
      <w:bookmarkEnd w:id="0"/>
      <w:tr w:rsidR="006D7899" w:rsidRPr="00E26DAF" w14:paraId="0F42943F" w14:textId="77777777" w:rsidTr="004D18E0">
        <w:trPr>
          <w:trHeight w:val="730"/>
        </w:trPr>
        <w:tc>
          <w:tcPr>
            <w:tcW w:w="8789" w:type="dxa"/>
            <w:gridSpan w:val="2"/>
            <w:shd w:val="clear" w:color="auto" w:fill="auto"/>
            <w:vAlign w:val="center"/>
          </w:tcPr>
          <w:p w14:paraId="661D5B40" w14:textId="77777777" w:rsidR="006D7899" w:rsidRPr="003C41DC" w:rsidRDefault="006D7899" w:rsidP="004D18E0">
            <w:pPr>
              <w:jc w:val="center"/>
              <w:rPr>
                <w:szCs w:val="24"/>
              </w:rPr>
            </w:pPr>
            <w:r w:rsidRPr="00EC22F6">
              <w:rPr>
                <w:szCs w:val="24"/>
              </w:rPr>
              <w:t>uzavřená podle ustanovení §2586 a následujících občanského zákoníku v</w:t>
            </w:r>
            <w:r>
              <w:rPr>
                <w:szCs w:val="24"/>
              </w:rPr>
              <w:t> </w:t>
            </w:r>
            <w:r w:rsidRPr="00EC22F6">
              <w:rPr>
                <w:szCs w:val="24"/>
              </w:rPr>
              <w:t>platném</w:t>
            </w:r>
            <w:r>
              <w:rPr>
                <w:szCs w:val="24"/>
              </w:rPr>
              <w:t xml:space="preserve"> znění</w:t>
            </w:r>
          </w:p>
        </w:tc>
      </w:tr>
      <w:tr w:rsidR="006D7899" w:rsidRPr="00E26DAF" w14:paraId="4DC25E85" w14:textId="77777777" w:rsidTr="004D18E0">
        <w:trPr>
          <w:cnfStyle w:val="000000100000" w:firstRow="0" w:lastRow="0" w:firstColumn="0" w:lastColumn="0" w:oddVBand="0" w:evenVBand="0" w:oddHBand="1" w:evenHBand="0" w:firstRowFirstColumn="0" w:firstRowLastColumn="0" w:lastRowFirstColumn="0" w:lastRowLastColumn="0"/>
        </w:trPr>
        <w:tc>
          <w:tcPr>
            <w:tcW w:w="8789" w:type="dxa"/>
            <w:gridSpan w:val="2"/>
            <w:shd w:val="clear" w:color="auto" w:fill="auto"/>
            <w:vAlign w:val="center"/>
          </w:tcPr>
          <w:p w14:paraId="083E013E" w14:textId="77777777" w:rsidR="006D7899" w:rsidRPr="003C41DC" w:rsidRDefault="006D7899" w:rsidP="004D18E0">
            <w:pPr>
              <w:jc w:val="center"/>
              <w:rPr>
                <w:szCs w:val="24"/>
              </w:rPr>
            </w:pPr>
            <w:r w:rsidRPr="003C41DC">
              <w:rPr>
                <w:szCs w:val="24"/>
              </w:rPr>
              <w:t>(dále jen „Smlouva“)</w:t>
            </w:r>
          </w:p>
        </w:tc>
      </w:tr>
    </w:tbl>
    <w:p w14:paraId="34B0FA98" w14:textId="77777777" w:rsidR="006D7899" w:rsidRPr="00B00078" w:rsidRDefault="006D7899" w:rsidP="006D7899">
      <w:pPr>
        <w:jc w:val="center"/>
      </w:pPr>
    </w:p>
    <w:p w14:paraId="048A70BD" w14:textId="77777777" w:rsidR="006D7899" w:rsidRPr="00B00078" w:rsidRDefault="006D7899" w:rsidP="006D7899">
      <w:pPr>
        <w:jc w:val="center"/>
      </w:pPr>
      <w:r w:rsidRPr="00B91A1C">
        <w:rPr>
          <w:b/>
          <w:bCs/>
          <w:sz w:val="24"/>
          <w:szCs w:val="24"/>
        </w:rPr>
        <w:t xml:space="preserve">1. </w:t>
      </w:r>
      <w:r>
        <w:rPr>
          <w:b/>
          <w:bCs/>
          <w:sz w:val="24"/>
          <w:szCs w:val="24"/>
        </w:rPr>
        <w:t>SMLUVNÍ STRANY</w:t>
      </w:r>
    </w:p>
    <w:tbl>
      <w:tblPr>
        <w:tblStyle w:val="Swecotable-Grey"/>
        <w:tblpPr w:leftFromText="141" w:rightFromText="141" w:vertAnchor="text" w:horzAnchor="margin" w:tblpY="-46"/>
        <w:tblW w:w="0" w:type="auto"/>
        <w:tblBorders>
          <w:bottom w:val="none" w:sz="0" w:space="0" w:color="auto"/>
        </w:tblBorders>
        <w:tblLook w:val="04A0" w:firstRow="1" w:lastRow="0" w:firstColumn="1" w:lastColumn="0" w:noHBand="0" w:noVBand="1"/>
      </w:tblPr>
      <w:tblGrid>
        <w:gridCol w:w="2835"/>
        <w:gridCol w:w="3828"/>
        <w:gridCol w:w="2126"/>
      </w:tblGrid>
      <w:tr w:rsidR="006D7899" w:rsidRPr="005E0A74" w14:paraId="39E47C9C" w14:textId="77777777" w:rsidTr="004D18E0">
        <w:trPr>
          <w:cnfStyle w:val="100000000000" w:firstRow="1" w:lastRow="0" w:firstColumn="0" w:lastColumn="0" w:oddVBand="0" w:evenVBand="0" w:oddHBand="0" w:evenHBand="0" w:firstRowFirstColumn="0" w:firstRowLastColumn="0" w:lastRowFirstColumn="0" w:lastRowLastColumn="0"/>
        </w:trPr>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E13BC21" w14:textId="77777777" w:rsidR="006D7899" w:rsidRPr="00244B46" w:rsidRDefault="006D7899" w:rsidP="004D18E0">
            <w:pPr>
              <w:rPr>
                <w:szCs w:val="24"/>
              </w:rPr>
            </w:pPr>
            <w:r>
              <w:rPr>
                <w:szCs w:val="24"/>
              </w:rPr>
              <w:t>OBJEDNATEL</w:t>
            </w:r>
            <w:r w:rsidRPr="00244B46">
              <w:rPr>
                <w:szCs w:val="24"/>
              </w:rPr>
              <w:t>:</w:t>
            </w:r>
          </w:p>
        </w:tc>
        <w:tc>
          <w:tcPr>
            <w:tcW w:w="5954"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625240A" w14:textId="77777777" w:rsidR="006D7899" w:rsidRPr="00244B46" w:rsidRDefault="006D7899" w:rsidP="004D18E0">
            <w:pPr>
              <w:ind w:left="0"/>
              <w:rPr>
                <w:szCs w:val="24"/>
              </w:rPr>
            </w:pPr>
            <w:r w:rsidRPr="00244B46">
              <w:rPr>
                <w:szCs w:val="24"/>
              </w:rPr>
              <w:t>Sweco a.s.</w:t>
            </w:r>
          </w:p>
        </w:tc>
      </w:tr>
      <w:tr w:rsidR="006D7899" w:rsidRPr="005E0A74" w14:paraId="6E1C2FEB" w14:textId="77777777" w:rsidTr="004D18E0">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auto"/>
          </w:tcPr>
          <w:p w14:paraId="0D8D3282" w14:textId="77777777" w:rsidR="006D7899" w:rsidRPr="00244B46" w:rsidRDefault="006D7899" w:rsidP="004D18E0">
            <w:pPr>
              <w:rPr>
                <w:szCs w:val="24"/>
              </w:rPr>
            </w:pPr>
            <w:r w:rsidRPr="00244B46">
              <w:rPr>
                <w:szCs w:val="24"/>
              </w:rPr>
              <w:t>Sídlo:</w:t>
            </w:r>
          </w:p>
        </w:tc>
        <w:tc>
          <w:tcPr>
            <w:tcW w:w="5954" w:type="dxa"/>
            <w:gridSpan w:val="2"/>
            <w:shd w:val="clear" w:color="auto" w:fill="auto"/>
          </w:tcPr>
          <w:p w14:paraId="7CD763CA" w14:textId="77777777" w:rsidR="006D7899" w:rsidRPr="00244B46" w:rsidRDefault="006D7899" w:rsidP="004D18E0">
            <w:pPr>
              <w:ind w:left="0"/>
              <w:rPr>
                <w:szCs w:val="24"/>
              </w:rPr>
            </w:pPr>
            <w:r>
              <w:rPr>
                <w:szCs w:val="24"/>
              </w:rPr>
              <w:t>Praha 4, Táborská 31, PSČ 14016</w:t>
            </w:r>
          </w:p>
        </w:tc>
      </w:tr>
      <w:tr w:rsidR="006D7899" w:rsidRPr="005E0A74" w14:paraId="6432FC3E" w14:textId="77777777" w:rsidTr="004D18E0">
        <w:tc>
          <w:tcPr>
            <w:tcW w:w="2835" w:type="dxa"/>
            <w:shd w:val="clear" w:color="auto" w:fill="auto"/>
          </w:tcPr>
          <w:p w14:paraId="4A674E2B" w14:textId="77777777" w:rsidR="006D7899" w:rsidRPr="005E0A74" w:rsidRDefault="006D7899" w:rsidP="004D18E0">
            <w:pPr>
              <w:rPr>
                <w:szCs w:val="24"/>
                <w:highlight w:val="yellow"/>
              </w:rPr>
            </w:pPr>
            <w:r w:rsidRPr="00244B46">
              <w:rPr>
                <w:szCs w:val="24"/>
              </w:rPr>
              <w:t>IČ: 26475081</w:t>
            </w:r>
          </w:p>
        </w:tc>
        <w:tc>
          <w:tcPr>
            <w:tcW w:w="3828" w:type="dxa"/>
            <w:shd w:val="clear" w:color="auto" w:fill="auto"/>
            <w:vAlign w:val="center"/>
          </w:tcPr>
          <w:p w14:paraId="782EB4F0" w14:textId="77777777" w:rsidR="006D7899" w:rsidRPr="00244B46" w:rsidRDefault="006D7899" w:rsidP="004D18E0">
            <w:pPr>
              <w:ind w:left="0"/>
              <w:rPr>
                <w:szCs w:val="24"/>
              </w:rPr>
            </w:pPr>
            <w:r w:rsidRPr="00244B46">
              <w:rPr>
                <w:szCs w:val="24"/>
              </w:rPr>
              <w:t>DIČ: CZ26475081</w:t>
            </w:r>
          </w:p>
        </w:tc>
        <w:tc>
          <w:tcPr>
            <w:tcW w:w="2126" w:type="dxa"/>
            <w:shd w:val="clear" w:color="auto" w:fill="auto"/>
          </w:tcPr>
          <w:p w14:paraId="32E05BEA" w14:textId="475E4333" w:rsidR="006D7899" w:rsidRPr="00244B46" w:rsidRDefault="006D7899" w:rsidP="004D18E0">
            <w:pPr>
              <w:ind w:left="0"/>
              <w:rPr>
                <w:szCs w:val="24"/>
              </w:rPr>
            </w:pPr>
            <w:r w:rsidRPr="00244B46">
              <w:rPr>
                <w:szCs w:val="24"/>
              </w:rPr>
              <w:t>Plátce DPH: ANO</w:t>
            </w:r>
          </w:p>
        </w:tc>
      </w:tr>
      <w:tr w:rsidR="006D7899" w:rsidRPr="005E0A74" w14:paraId="21C2AB54" w14:textId="77777777" w:rsidTr="004D18E0">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auto"/>
          </w:tcPr>
          <w:p w14:paraId="1303C75E" w14:textId="77777777" w:rsidR="006D7899" w:rsidRPr="00244B46" w:rsidRDefault="006D7899" w:rsidP="004D18E0">
            <w:pPr>
              <w:rPr>
                <w:szCs w:val="24"/>
              </w:rPr>
            </w:pPr>
            <w:r w:rsidRPr="00244B46">
              <w:rPr>
                <w:szCs w:val="24"/>
              </w:rPr>
              <w:t>Obchodní rejstřík:</w:t>
            </w:r>
          </w:p>
        </w:tc>
        <w:tc>
          <w:tcPr>
            <w:tcW w:w="5954" w:type="dxa"/>
            <w:gridSpan w:val="2"/>
            <w:shd w:val="clear" w:color="auto" w:fill="auto"/>
          </w:tcPr>
          <w:p w14:paraId="130429C2" w14:textId="77777777" w:rsidR="006D7899" w:rsidRPr="00244B46" w:rsidRDefault="006D7899" w:rsidP="004D18E0">
            <w:pPr>
              <w:ind w:left="0"/>
              <w:rPr>
                <w:szCs w:val="24"/>
              </w:rPr>
            </w:pPr>
            <w:r w:rsidRPr="00244B46">
              <w:rPr>
                <w:szCs w:val="24"/>
              </w:rPr>
              <w:t>Spisová značka B 7326 vedená u Městského soudu v</w:t>
            </w:r>
            <w:r>
              <w:rPr>
                <w:szCs w:val="24"/>
              </w:rPr>
              <w:t> </w:t>
            </w:r>
            <w:r w:rsidRPr="00244B46">
              <w:rPr>
                <w:szCs w:val="24"/>
              </w:rPr>
              <w:t>Praze</w:t>
            </w:r>
          </w:p>
        </w:tc>
      </w:tr>
      <w:tr w:rsidR="006D7899" w:rsidRPr="005E0A74" w14:paraId="7C22C360" w14:textId="77777777" w:rsidTr="004D18E0">
        <w:tc>
          <w:tcPr>
            <w:tcW w:w="2835" w:type="dxa"/>
            <w:shd w:val="clear" w:color="auto" w:fill="auto"/>
          </w:tcPr>
          <w:p w14:paraId="443383AA" w14:textId="77777777" w:rsidR="006D7899" w:rsidRPr="00244B46" w:rsidRDefault="006D7899" w:rsidP="004D18E0">
            <w:pPr>
              <w:rPr>
                <w:szCs w:val="24"/>
              </w:rPr>
            </w:pPr>
            <w:r w:rsidRPr="00244B46">
              <w:rPr>
                <w:szCs w:val="24"/>
              </w:rPr>
              <w:t>Bankovní spojení:</w:t>
            </w:r>
          </w:p>
        </w:tc>
        <w:tc>
          <w:tcPr>
            <w:tcW w:w="5954" w:type="dxa"/>
            <w:gridSpan w:val="2"/>
            <w:shd w:val="clear" w:color="auto" w:fill="auto"/>
          </w:tcPr>
          <w:p w14:paraId="074EFBE9" w14:textId="77777777" w:rsidR="006D7899" w:rsidRPr="00244B46" w:rsidRDefault="006D7899" w:rsidP="004D18E0">
            <w:pPr>
              <w:ind w:left="0"/>
              <w:rPr>
                <w:szCs w:val="24"/>
              </w:rPr>
            </w:pPr>
            <w:r>
              <w:rPr>
                <w:szCs w:val="24"/>
              </w:rPr>
              <w:t>Komerční banka a.s.</w:t>
            </w:r>
          </w:p>
        </w:tc>
      </w:tr>
      <w:tr w:rsidR="006D7899" w:rsidRPr="005E0A74" w14:paraId="4AE7BAD8" w14:textId="77777777" w:rsidTr="004D18E0">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auto"/>
          </w:tcPr>
          <w:p w14:paraId="5CAE40BF" w14:textId="77777777" w:rsidR="006D7899" w:rsidRPr="00244B46" w:rsidRDefault="006D7899" w:rsidP="004D18E0">
            <w:pPr>
              <w:rPr>
                <w:szCs w:val="24"/>
              </w:rPr>
            </w:pPr>
            <w:r w:rsidRPr="00244B46">
              <w:rPr>
                <w:szCs w:val="24"/>
              </w:rPr>
              <w:t>číslo účtu:</w:t>
            </w:r>
          </w:p>
        </w:tc>
        <w:tc>
          <w:tcPr>
            <w:tcW w:w="5954" w:type="dxa"/>
            <w:gridSpan w:val="2"/>
            <w:shd w:val="clear" w:color="auto" w:fill="auto"/>
          </w:tcPr>
          <w:p w14:paraId="23F6B76E" w14:textId="77777777" w:rsidR="006D7899" w:rsidRPr="00244B46" w:rsidRDefault="006D7899" w:rsidP="004D18E0">
            <w:pPr>
              <w:ind w:left="0"/>
              <w:rPr>
                <w:szCs w:val="24"/>
              </w:rPr>
            </w:pPr>
            <w:r w:rsidRPr="004B52BE">
              <w:rPr>
                <w:szCs w:val="24"/>
              </w:rPr>
              <w:t>1700041/0100</w:t>
            </w:r>
          </w:p>
        </w:tc>
      </w:tr>
      <w:tr w:rsidR="006D7899" w:rsidRPr="005E0A74" w14:paraId="5673AC31" w14:textId="77777777" w:rsidTr="004D18E0">
        <w:tc>
          <w:tcPr>
            <w:tcW w:w="2835" w:type="dxa"/>
            <w:shd w:val="clear" w:color="auto" w:fill="auto"/>
          </w:tcPr>
          <w:p w14:paraId="36F7E00A" w14:textId="77777777" w:rsidR="006D7899" w:rsidRPr="00244B46" w:rsidRDefault="006D7899" w:rsidP="004D18E0">
            <w:pPr>
              <w:rPr>
                <w:szCs w:val="24"/>
              </w:rPr>
            </w:pPr>
            <w:r w:rsidRPr="00244B46">
              <w:rPr>
                <w:szCs w:val="24"/>
              </w:rPr>
              <w:t>statutární orgán:</w:t>
            </w:r>
          </w:p>
        </w:tc>
        <w:tc>
          <w:tcPr>
            <w:tcW w:w="5954" w:type="dxa"/>
            <w:gridSpan w:val="2"/>
            <w:shd w:val="clear" w:color="auto" w:fill="auto"/>
          </w:tcPr>
          <w:p w14:paraId="5E5AA4DD" w14:textId="77777777" w:rsidR="006D7899" w:rsidRPr="00785D2D" w:rsidRDefault="006D7899" w:rsidP="004D18E0">
            <w:pPr>
              <w:ind w:left="0"/>
            </w:pPr>
            <w:r w:rsidRPr="00785D2D">
              <w:t>Ing. Jan Krejčík, Ph.D., předseda představenstva</w:t>
            </w:r>
            <w:r w:rsidRPr="00785D2D">
              <w:br/>
              <w:t>Ing. Vladimír Mikule, místopředseda představenstva</w:t>
            </w:r>
            <w:r w:rsidRPr="00785D2D">
              <w:br/>
              <w:t>Ing. Nikola Gorelová, členka představenstva</w:t>
            </w:r>
          </w:p>
        </w:tc>
      </w:tr>
      <w:tr w:rsidR="006D7899" w:rsidRPr="005E0A74" w14:paraId="4DDE0F02" w14:textId="77777777" w:rsidTr="004D18E0">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auto"/>
          </w:tcPr>
          <w:p w14:paraId="2EA1C1F2" w14:textId="77777777" w:rsidR="006D7899" w:rsidRPr="00244B46" w:rsidRDefault="006D7899" w:rsidP="004D18E0">
            <w:pPr>
              <w:rPr>
                <w:szCs w:val="24"/>
              </w:rPr>
            </w:pPr>
            <w:r w:rsidRPr="00244B46">
              <w:rPr>
                <w:szCs w:val="24"/>
              </w:rPr>
              <w:t>Osoba oprávněná k podpisu:</w:t>
            </w:r>
          </w:p>
        </w:tc>
        <w:tc>
          <w:tcPr>
            <w:tcW w:w="5954" w:type="dxa"/>
            <w:gridSpan w:val="2"/>
            <w:shd w:val="clear" w:color="auto" w:fill="auto"/>
          </w:tcPr>
          <w:p w14:paraId="0E9A3B35" w14:textId="77777777" w:rsidR="006D7899" w:rsidRPr="003709CD" w:rsidRDefault="006D7899" w:rsidP="004D18E0">
            <w:pPr>
              <w:ind w:left="0"/>
              <w:rPr>
                <w:szCs w:val="24"/>
              </w:rPr>
            </w:pPr>
            <w:r w:rsidRPr="003709CD">
              <w:rPr>
                <w:szCs w:val="24"/>
              </w:rPr>
              <w:t>Společnost zastupuje vůči třetím osobám v celém rozsahu představenstvo, a to vždy dvěma členy představenstva, nebo písemně pověřeným členem.</w:t>
            </w:r>
          </w:p>
        </w:tc>
      </w:tr>
      <w:tr w:rsidR="006D7899" w:rsidRPr="005E0A74" w14:paraId="1246F97B" w14:textId="77777777" w:rsidTr="004D18E0">
        <w:tc>
          <w:tcPr>
            <w:tcW w:w="2835" w:type="dxa"/>
            <w:shd w:val="clear" w:color="auto" w:fill="auto"/>
          </w:tcPr>
          <w:p w14:paraId="5AF2A6C0" w14:textId="77777777" w:rsidR="006D7899" w:rsidRPr="00C02F62" w:rsidRDefault="006D7899" w:rsidP="004D18E0">
            <w:pPr>
              <w:rPr>
                <w:szCs w:val="24"/>
              </w:rPr>
            </w:pPr>
            <w:r w:rsidRPr="00C02F62">
              <w:rPr>
                <w:szCs w:val="24"/>
              </w:rPr>
              <w:t>Technicky oprávněn jednat:</w:t>
            </w:r>
          </w:p>
        </w:tc>
        <w:tc>
          <w:tcPr>
            <w:tcW w:w="5954" w:type="dxa"/>
            <w:gridSpan w:val="2"/>
            <w:shd w:val="clear" w:color="auto" w:fill="auto"/>
          </w:tcPr>
          <w:p w14:paraId="05B3B29C" w14:textId="00B35FB4" w:rsidR="006D7899" w:rsidRPr="00C02F62" w:rsidRDefault="009940F6" w:rsidP="00C02F62">
            <w:pPr>
              <w:ind w:left="0"/>
              <w:rPr>
                <w:szCs w:val="24"/>
              </w:rPr>
            </w:pPr>
            <w:r>
              <w:rPr>
                <w:szCs w:val="24"/>
              </w:rPr>
              <w:t>xxx</w:t>
            </w:r>
          </w:p>
          <w:p w14:paraId="29F40A97" w14:textId="02F419D3" w:rsidR="00C02F62" w:rsidRPr="00C02F62" w:rsidRDefault="009940F6" w:rsidP="00C02F62">
            <w:pPr>
              <w:ind w:left="0"/>
              <w:rPr>
                <w:szCs w:val="24"/>
              </w:rPr>
            </w:pPr>
            <w:r>
              <w:rPr>
                <w:szCs w:val="24"/>
              </w:rPr>
              <w:t>xxx</w:t>
            </w:r>
          </w:p>
        </w:tc>
      </w:tr>
      <w:tr w:rsidR="006D7899" w:rsidRPr="005E0A74" w14:paraId="1D611606" w14:textId="77777777" w:rsidTr="004D18E0">
        <w:trPr>
          <w:cnfStyle w:val="000000100000" w:firstRow="0" w:lastRow="0" w:firstColumn="0" w:lastColumn="0" w:oddVBand="0" w:evenVBand="0" w:oddHBand="1" w:evenHBand="0" w:firstRowFirstColumn="0" w:firstRowLastColumn="0" w:lastRowFirstColumn="0" w:lastRowLastColumn="0"/>
        </w:trPr>
        <w:tc>
          <w:tcPr>
            <w:tcW w:w="8789" w:type="dxa"/>
            <w:gridSpan w:val="3"/>
            <w:shd w:val="clear" w:color="auto" w:fill="auto"/>
          </w:tcPr>
          <w:p w14:paraId="47DDA71E" w14:textId="77777777" w:rsidR="006D7899" w:rsidRPr="005E0A74" w:rsidRDefault="006D7899" w:rsidP="004D18E0">
            <w:pPr>
              <w:rPr>
                <w:szCs w:val="24"/>
                <w:highlight w:val="yellow"/>
              </w:rPr>
            </w:pPr>
            <w:r w:rsidRPr="005E0A74">
              <w:rPr>
                <w:i/>
                <w:iCs/>
                <w:szCs w:val="24"/>
              </w:rPr>
              <w:t>(dále i jen „objednatel“)</w:t>
            </w:r>
          </w:p>
        </w:tc>
      </w:tr>
    </w:tbl>
    <w:p w14:paraId="30969BC7" w14:textId="77777777" w:rsidR="006D7899" w:rsidRPr="00B91A1C" w:rsidRDefault="006D7899" w:rsidP="006D7899">
      <w:pPr>
        <w:jc w:val="center"/>
        <w:rPr>
          <w:b/>
          <w:bCs/>
          <w:sz w:val="24"/>
          <w:szCs w:val="24"/>
        </w:rPr>
      </w:pPr>
    </w:p>
    <w:tbl>
      <w:tblPr>
        <w:tblStyle w:val="Swecotable-Grey"/>
        <w:tblW w:w="0" w:type="auto"/>
        <w:tblBorders>
          <w:bottom w:val="none" w:sz="0" w:space="0" w:color="auto"/>
        </w:tblBorders>
        <w:tblLook w:val="04A0" w:firstRow="1" w:lastRow="0" w:firstColumn="1" w:lastColumn="0" w:noHBand="0" w:noVBand="1"/>
      </w:tblPr>
      <w:tblGrid>
        <w:gridCol w:w="2820"/>
        <w:gridCol w:w="3843"/>
        <w:gridCol w:w="2126"/>
      </w:tblGrid>
      <w:tr w:rsidR="006D7899" w:rsidRPr="005E0A74" w14:paraId="0476AD0A" w14:textId="77777777" w:rsidTr="004D18E0">
        <w:trPr>
          <w:cnfStyle w:val="100000000000" w:firstRow="1" w:lastRow="0" w:firstColumn="0" w:lastColumn="0" w:oddVBand="0" w:evenVBand="0" w:oddHBand="0" w:evenHBand="0" w:firstRowFirstColumn="0" w:firstRowLastColumn="0" w:lastRowFirstColumn="0" w:lastRowLastColumn="0"/>
        </w:trPr>
        <w:tc>
          <w:tcPr>
            <w:tcW w:w="2820" w:type="dxa"/>
            <w:tcBorders>
              <w:top w:val="none" w:sz="0" w:space="0" w:color="auto"/>
              <w:bottom w:val="none" w:sz="0" w:space="0" w:color="auto"/>
            </w:tcBorders>
            <w:shd w:val="clear" w:color="auto" w:fill="auto"/>
          </w:tcPr>
          <w:p w14:paraId="1CE2F298" w14:textId="77777777" w:rsidR="006D7899" w:rsidRPr="00C02F62" w:rsidRDefault="006D7899" w:rsidP="004D18E0">
            <w:pPr>
              <w:rPr>
                <w:szCs w:val="24"/>
              </w:rPr>
            </w:pPr>
            <w:r w:rsidRPr="00C02F62">
              <w:rPr>
                <w:szCs w:val="24"/>
              </w:rPr>
              <w:t>ZHOTOVITEL:</w:t>
            </w:r>
          </w:p>
        </w:tc>
        <w:tc>
          <w:tcPr>
            <w:tcW w:w="5969" w:type="dxa"/>
            <w:gridSpan w:val="2"/>
            <w:tcBorders>
              <w:top w:val="none" w:sz="0" w:space="0" w:color="auto"/>
              <w:bottom w:val="none" w:sz="0" w:space="0" w:color="auto"/>
            </w:tcBorders>
            <w:shd w:val="clear" w:color="auto" w:fill="auto"/>
          </w:tcPr>
          <w:p w14:paraId="498167C4" w14:textId="652F2492" w:rsidR="006D7899" w:rsidRPr="00C02F62" w:rsidRDefault="00C02F62" w:rsidP="004D18E0">
            <w:pPr>
              <w:ind w:left="0"/>
              <w:rPr>
                <w:szCs w:val="24"/>
              </w:rPr>
            </w:pPr>
            <w:r w:rsidRPr="00C02F62">
              <w:rPr>
                <w:szCs w:val="24"/>
              </w:rPr>
              <w:t>Centrum dopravního výzkumu, v. v. i.</w:t>
            </w:r>
          </w:p>
        </w:tc>
      </w:tr>
      <w:tr w:rsidR="006D7899" w:rsidRPr="005E0A74" w14:paraId="617DA025" w14:textId="77777777" w:rsidTr="004D18E0">
        <w:trPr>
          <w:cnfStyle w:val="000000100000" w:firstRow="0" w:lastRow="0" w:firstColumn="0" w:lastColumn="0" w:oddVBand="0" w:evenVBand="0" w:oddHBand="1" w:evenHBand="0" w:firstRowFirstColumn="0" w:firstRowLastColumn="0" w:lastRowFirstColumn="0" w:lastRowLastColumn="0"/>
        </w:trPr>
        <w:tc>
          <w:tcPr>
            <w:tcW w:w="2820" w:type="dxa"/>
            <w:shd w:val="clear" w:color="auto" w:fill="auto"/>
          </w:tcPr>
          <w:p w14:paraId="57D8FC26" w14:textId="77777777" w:rsidR="006D7899" w:rsidRPr="00C02F62" w:rsidRDefault="006D7899" w:rsidP="004D18E0">
            <w:pPr>
              <w:rPr>
                <w:szCs w:val="24"/>
              </w:rPr>
            </w:pPr>
            <w:r w:rsidRPr="00C02F62">
              <w:rPr>
                <w:szCs w:val="24"/>
              </w:rPr>
              <w:t>Sídlo:</w:t>
            </w:r>
          </w:p>
        </w:tc>
        <w:tc>
          <w:tcPr>
            <w:tcW w:w="5969" w:type="dxa"/>
            <w:gridSpan w:val="2"/>
            <w:shd w:val="clear" w:color="auto" w:fill="auto"/>
          </w:tcPr>
          <w:p w14:paraId="3A4E1B64" w14:textId="787EBCC6" w:rsidR="006D7899" w:rsidRPr="00C02F62" w:rsidRDefault="00C02F62" w:rsidP="004D18E0">
            <w:pPr>
              <w:ind w:left="0"/>
              <w:rPr>
                <w:szCs w:val="24"/>
              </w:rPr>
            </w:pPr>
            <w:r w:rsidRPr="00C02F62">
              <w:rPr>
                <w:szCs w:val="24"/>
              </w:rPr>
              <w:t>Líšeňská 2657/33a, Líšeň, 63600 Brno</w:t>
            </w:r>
          </w:p>
        </w:tc>
      </w:tr>
      <w:tr w:rsidR="006D7899" w:rsidRPr="005E0A74" w14:paraId="4C241615" w14:textId="77777777" w:rsidTr="004D18E0">
        <w:tc>
          <w:tcPr>
            <w:tcW w:w="2820" w:type="dxa"/>
            <w:shd w:val="clear" w:color="auto" w:fill="auto"/>
          </w:tcPr>
          <w:p w14:paraId="2B759CF6" w14:textId="03720257" w:rsidR="006D7899" w:rsidRPr="00C02F62" w:rsidRDefault="006D7899" w:rsidP="004D18E0">
            <w:pPr>
              <w:rPr>
                <w:szCs w:val="24"/>
              </w:rPr>
            </w:pPr>
            <w:r w:rsidRPr="00C02F62">
              <w:rPr>
                <w:szCs w:val="24"/>
              </w:rPr>
              <w:t>IČ:</w:t>
            </w:r>
            <w:r w:rsidR="00C02F62" w:rsidRPr="00C02F62">
              <w:rPr>
                <w:szCs w:val="24"/>
              </w:rPr>
              <w:t xml:space="preserve"> </w:t>
            </w:r>
            <w:r w:rsidR="00C02F62" w:rsidRPr="00C02F62">
              <w:t>44994575</w:t>
            </w:r>
          </w:p>
        </w:tc>
        <w:tc>
          <w:tcPr>
            <w:tcW w:w="3843" w:type="dxa"/>
            <w:tcBorders>
              <w:left w:val="nil"/>
            </w:tcBorders>
            <w:shd w:val="clear" w:color="auto" w:fill="auto"/>
          </w:tcPr>
          <w:p w14:paraId="5A1343F6" w14:textId="54F41226" w:rsidR="006D7899" w:rsidRPr="00C02F62" w:rsidRDefault="006D7899" w:rsidP="004D18E0">
            <w:pPr>
              <w:ind w:left="0"/>
              <w:rPr>
                <w:szCs w:val="24"/>
              </w:rPr>
            </w:pPr>
            <w:r w:rsidRPr="00C02F62">
              <w:rPr>
                <w:szCs w:val="24"/>
              </w:rPr>
              <w:t>DIČ:</w:t>
            </w:r>
            <w:r w:rsidR="00C02F62" w:rsidRPr="00C02F62">
              <w:rPr>
                <w:szCs w:val="24"/>
              </w:rPr>
              <w:t xml:space="preserve"> CZ</w:t>
            </w:r>
            <w:r w:rsidR="00C02F62" w:rsidRPr="00C02F62">
              <w:t>44994575</w:t>
            </w:r>
          </w:p>
        </w:tc>
        <w:tc>
          <w:tcPr>
            <w:tcW w:w="2126" w:type="dxa"/>
            <w:shd w:val="clear" w:color="auto" w:fill="auto"/>
          </w:tcPr>
          <w:p w14:paraId="30230FDB" w14:textId="6A4A03A3" w:rsidR="006D7899" w:rsidRPr="00C02F62" w:rsidRDefault="006D7899" w:rsidP="004D18E0">
            <w:pPr>
              <w:ind w:left="0"/>
              <w:rPr>
                <w:szCs w:val="24"/>
              </w:rPr>
            </w:pPr>
            <w:r w:rsidRPr="00C02F62">
              <w:rPr>
                <w:szCs w:val="24"/>
              </w:rPr>
              <w:t>Plátce DPH: ANO</w:t>
            </w:r>
          </w:p>
        </w:tc>
      </w:tr>
      <w:tr w:rsidR="006D7899" w:rsidRPr="005E0A74" w14:paraId="290B8F11" w14:textId="77777777" w:rsidTr="004D18E0">
        <w:trPr>
          <w:cnfStyle w:val="000000100000" w:firstRow="0" w:lastRow="0" w:firstColumn="0" w:lastColumn="0" w:oddVBand="0" w:evenVBand="0" w:oddHBand="1" w:evenHBand="0" w:firstRowFirstColumn="0" w:firstRowLastColumn="0" w:lastRowFirstColumn="0" w:lastRowLastColumn="0"/>
        </w:trPr>
        <w:tc>
          <w:tcPr>
            <w:tcW w:w="2820" w:type="dxa"/>
            <w:shd w:val="clear" w:color="auto" w:fill="auto"/>
          </w:tcPr>
          <w:p w14:paraId="020EC804" w14:textId="77777777" w:rsidR="006D7899" w:rsidRPr="00C02F62" w:rsidRDefault="006D7899" w:rsidP="004D18E0">
            <w:pPr>
              <w:rPr>
                <w:szCs w:val="24"/>
              </w:rPr>
            </w:pPr>
            <w:r w:rsidRPr="00C02F62">
              <w:rPr>
                <w:szCs w:val="24"/>
              </w:rPr>
              <w:t>Bankovní spojení:</w:t>
            </w:r>
          </w:p>
        </w:tc>
        <w:tc>
          <w:tcPr>
            <w:tcW w:w="5969" w:type="dxa"/>
            <w:gridSpan w:val="2"/>
            <w:shd w:val="clear" w:color="auto" w:fill="auto"/>
          </w:tcPr>
          <w:p w14:paraId="0C1BFED3" w14:textId="6EC59E81" w:rsidR="006D7899" w:rsidRPr="00C02F62" w:rsidRDefault="00C02F62" w:rsidP="004D18E0">
            <w:pPr>
              <w:ind w:left="0"/>
              <w:rPr>
                <w:szCs w:val="24"/>
              </w:rPr>
            </w:pPr>
            <w:r w:rsidRPr="00C02F62">
              <w:t>Komerční banka a.s.</w:t>
            </w:r>
          </w:p>
        </w:tc>
      </w:tr>
      <w:tr w:rsidR="006D7899" w:rsidRPr="005E0A74" w14:paraId="430A9EDB" w14:textId="77777777" w:rsidTr="004D18E0">
        <w:tc>
          <w:tcPr>
            <w:tcW w:w="2820" w:type="dxa"/>
            <w:shd w:val="clear" w:color="auto" w:fill="auto"/>
          </w:tcPr>
          <w:p w14:paraId="3B7C424E" w14:textId="77777777" w:rsidR="006D7899" w:rsidRPr="00C02F62" w:rsidRDefault="006D7899" w:rsidP="004D18E0">
            <w:pPr>
              <w:rPr>
                <w:szCs w:val="24"/>
              </w:rPr>
            </w:pPr>
            <w:r w:rsidRPr="00C02F62">
              <w:rPr>
                <w:szCs w:val="24"/>
              </w:rPr>
              <w:t>číslo účtu:</w:t>
            </w:r>
          </w:p>
        </w:tc>
        <w:tc>
          <w:tcPr>
            <w:tcW w:w="5969" w:type="dxa"/>
            <w:gridSpan w:val="2"/>
            <w:shd w:val="clear" w:color="auto" w:fill="auto"/>
          </w:tcPr>
          <w:p w14:paraId="29086B57" w14:textId="1635E1B1" w:rsidR="006D7899" w:rsidRPr="00C02F62" w:rsidRDefault="00C02F62" w:rsidP="004D18E0">
            <w:pPr>
              <w:ind w:left="0"/>
              <w:rPr>
                <w:szCs w:val="24"/>
              </w:rPr>
            </w:pPr>
            <w:r w:rsidRPr="00C02F62">
              <w:rPr>
                <w:rStyle w:val="data"/>
              </w:rPr>
              <w:t>100736621/0100</w:t>
            </w:r>
          </w:p>
        </w:tc>
      </w:tr>
      <w:tr w:rsidR="006D7899" w:rsidRPr="005E0A74" w14:paraId="0AA94784" w14:textId="77777777" w:rsidTr="004D18E0">
        <w:trPr>
          <w:cnfStyle w:val="000000100000" w:firstRow="0" w:lastRow="0" w:firstColumn="0" w:lastColumn="0" w:oddVBand="0" w:evenVBand="0" w:oddHBand="1" w:evenHBand="0" w:firstRowFirstColumn="0" w:firstRowLastColumn="0" w:lastRowFirstColumn="0" w:lastRowLastColumn="0"/>
        </w:trPr>
        <w:tc>
          <w:tcPr>
            <w:tcW w:w="2820" w:type="dxa"/>
            <w:shd w:val="clear" w:color="auto" w:fill="auto"/>
          </w:tcPr>
          <w:p w14:paraId="097CFE85" w14:textId="77777777" w:rsidR="006D7899" w:rsidRPr="00C02F62" w:rsidRDefault="006D7899" w:rsidP="004D18E0">
            <w:pPr>
              <w:rPr>
                <w:szCs w:val="24"/>
              </w:rPr>
            </w:pPr>
            <w:r w:rsidRPr="00C02F62">
              <w:rPr>
                <w:szCs w:val="24"/>
              </w:rPr>
              <w:t>statutární orgán:</w:t>
            </w:r>
          </w:p>
        </w:tc>
        <w:tc>
          <w:tcPr>
            <w:tcW w:w="5969" w:type="dxa"/>
            <w:gridSpan w:val="2"/>
            <w:shd w:val="clear" w:color="auto" w:fill="auto"/>
          </w:tcPr>
          <w:p w14:paraId="1B3CE852" w14:textId="77FCF82C" w:rsidR="006D7899" w:rsidRPr="00C02F62" w:rsidRDefault="00C02F62" w:rsidP="004D18E0">
            <w:pPr>
              <w:ind w:left="0"/>
              <w:rPr>
                <w:szCs w:val="24"/>
              </w:rPr>
            </w:pPr>
            <w:r w:rsidRPr="00C02F62">
              <w:t>Ing. Jindřich Frič, Ph.D., MBA, ředitel instituce</w:t>
            </w:r>
          </w:p>
        </w:tc>
      </w:tr>
      <w:tr w:rsidR="00C02F62" w:rsidRPr="005E0A74" w14:paraId="73961C02" w14:textId="77777777" w:rsidTr="004D18E0">
        <w:tc>
          <w:tcPr>
            <w:tcW w:w="2820" w:type="dxa"/>
            <w:shd w:val="clear" w:color="auto" w:fill="auto"/>
          </w:tcPr>
          <w:p w14:paraId="1B294F7F" w14:textId="004DDAFF" w:rsidR="00C02F62" w:rsidRPr="00C02F62" w:rsidRDefault="00C02F62" w:rsidP="00C02F62">
            <w:pPr>
              <w:rPr>
                <w:szCs w:val="24"/>
              </w:rPr>
            </w:pPr>
            <w:r w:rsidRPr="00C02F62">
              <w:t>Technicky oprávněn jednat:</w:t>
            </w:r>
          </w:p>
        </w:tc>
        <w:tc>
          <w:tcPr>
            <w:tcW w:w="5969" w:type="dxa"/>
            <w:gridSpan w:val="2"/>
            <w:shd w:val="clear" w:color="auto" w:fill="auto"/>
          </w:tcPr>
          <w:p w14:paraId="1ADB8BFD" w14:textId="183EFBF4" w:rsidR="00C02F62" w:rsidRPr="005E0A74" w:rsidRDefault="009940F6" w:rsidP="00C02F62">
            <w:pPr>
              <w:ind w:left="0"/>
              <w:rPr>
                <w:szCs w:val="24"/>
                <w:highlight w:val="yellow"/>
              </w:rPr>
            </w:pPr>
            <w:r>
              <w:t>xxx</w:t>
            </w:r>
          </w:p>
        </w:tc>
      </w:tr>
      <w:tr w:rsidR="00C02F62" w:rsidRPr="005E0A74" w14:paraId="57677064" w14:textId="77777777" w:rsidTr="004D18E0">
        <w:trPr>
          <w:cnfStyle w:val="000000100000" w:firstRow="0" w:lastRow="0" w:firstColumn="0" w:lastColumn="0" w:oddVBand="0" w:evenVBand="0" w:oddHBand="1" w:evenHBand="0" w:firstRowFirstColumn="0" w:firstRowLastColumn="0" w:lastRowFirstColumn="0" w:lastRowLastColumn="0"/>
        </w:trPr>
        <w:tc>
          <w:tcPr>
            <w:tcW w:w="2820" w:type="dxa"/>
            <w:shd w:val="clear" w:color="auto" w:fill="auto"/>
          </w:tcPr>
          <w:p w14:paraId="60BD7448" w14:textId="72A94B7E" w:rsidR="00C02F62" w:rsidRPr="00C02F62" w:rsidRDefault="00C02F62" w:rsidP="00C02F62">
            <w:r w:rsidRPr="00C02F62">
              <w:t xml:space="preserve">Kontaktní osoba ve věcech obchodních: </w:t>
            </w:r>
          </w:p>
        </w:tc>
        <w:tc>
          <w:tcPr>
            <w:tcW w:w="5969" w:type="dxa"/>
            <w:gridSpan w:val="2"/>
            <w:shd w:val="clear" w:color="auto" w:fill="auto"/>
          </w:tcPr>
          <w:p w14:paraId="5F22DC39" w14:textId="7F21A3FB" w:rsidR="00C02F62" w:rsidRPr="005E0A74" w:rsidRDefault="009940F6" w:rsidP="00C02F62">
            <w:pPr>
              <w:ind w:left="0"/>
              <w:rPr>
                <w:szCs w:val="24"/>
                <w:highlight w:val="yellow"/>
              </w:rPr>
            </w:pPr>
            <w:r>
              <w:t>Xxx</w:t>
            </w:r>
          </w:p>
        </w:tc>
      </w:tr>
      <w:tr w:rsidR="006D7899" w:rsidRPr="005E0A74" w14:paraId="23C3F254" w14:textId="77777777" w:rsidTr="004D18E0">
        <w:tc>
          <w:tcPr>
            <w:tcW w:w="8789" w:type="dxa"/>
            <w:gridSpan w:val="3"/>
            <w:shd w:val="clear" w:color="auto" w:fill="auto"/>
          </w:tcPr>
          <w:p w14:paraId="364F8592" w14:textId="77777777" w:rsidR="006D7899" w:rsidRPr="005E0A74" w:rsidRDefault="006D7899" w:rsidP="004D18E0">
            <w:pPr>
              <w:rPr>
                <w:szCs w:val="24"/>
                <w:highlight w:val="yellow"/>
              </w:rPr>
            </w:pPr>
            <w:r w:rsidRPr="005E0A74">
              <w:rPr>
                <w:i/>
                <w:iCs/>
                <w:szCs w:val="24"/>
              </w:rPr>
              <w:t>(dále i jen „</w:t>
            </w:r>
            <w:r>
              <w:rPr>
                <w:i/>
                <w:iCs/>
                <w:szCs w:val="24"/>
              </w:rPr>
              <w:t>zhotovitel</w:t>
            </w:r>
            <w:r w:rsidRPr="005E0A74">
              <w:rPr>
                <w:i/>
                <w:iCs/>
                <w:szCs w:val="24"/>
              </w:rPr>
              <w:t>“)</w:t>
            </w:r>
          </w:p>
        </w:tc>
      </w:tr>
    </w:tbl>
    <w:p w14:paraId="2F345483" w14:textId="77777777" w:rsidR="006D7899" w:rsidRDefault="006D7899" w:rsidP="006D7899">
      <w:pPr>
        <w:spacing w:after="0"/>
      </w:pPr>
    </w:p>
    <w:p w14:paraId="40853A5A" w14:textId="47C83ACC" w:rsidR="00C02F62" w:rsidRPr="007C4968" w:rsidRDefault="00C02F62" w:rsidP="00FD49B5">
      <w:pPr>
        <w:spacing w:after="0"/>
        <w:ind w:left="426"/>
        <w:jc w:val="both"/>
      </w:pPr>
      <w:r w:rsidRPr="007C4968">
        <w:lastRenderedPageBreak/>
        <w:t>Tato smlouva je uzavírána v návaznosti na Smlouvu o smlouvě budoucí</w:t>
      </w:r>
      <w:r w:rsidR="00FD49B5" w:rsidRPr="007C4968">
        <w:t>, uzavřenou mezi smluvními stranami dn</w:t>
      </w:r>
      <w:r w:rsidR="007C4968" w:rsidRPr="007C4968">
        <w:t>e 25. 4. 2024.</w:t>
      </w:r>
      <w:r w:rsidR="00FD49B5" w:rsidRPr="007C4968">
        <w:t xml:space="preserve"> </w:t>
      </w:r>
    </w:p>
    <w:p w14:paraId="1C50E4D2" w14:textId="77777777" w:rsidR="00FD49B5" w:rsidRPr="007C4968" w:rsidRDefault="00FD49B5" w:rsidP="00FD49B5">
      <w:pPr>
        <w:spacing w:after="0"/>
        <w:ind w:left="426"/>
        <w:jc w:val="both"/>
      </w:pPr>
    </w:p>
    <w:p w14:paraId="059AF0D2" w14:textId="7BF6E4B1" w:rsidR="006D7899" w:rsidRPr="00FD49B5" w:rsidRDefault="006D7899" w:rsidP="00FD49B5">
      <w:pPr>
        <w:spacing w:after="0"/>
        <w:ind w:left="426"/>
        <w:jc w:val="both"/>
      </w:pPr>
      <w:r w:rsidRPr="007C4968">
        <w:t>Zhotovitel bere na vědomí, že dílo</w:t>
      </w:r>
      <w:r w:rsidR="00FF5BE4">
        <w:t>,</w:t>
      </w:r>
      <w:r w:rsidRPr="007C4968">
        <w:t xml:space="preserve"> realizované dle této smlouvy</w:t>
      </w:r>
      <w:r w:rsidR="00FF5BE4">
        <w:t>,</w:t>
      </w:r>
      <w:r w:rsidRPr="007C4968">
        <w:t xml:space="preserve"> je součástí díla prováděného objednatelem </w:t>
      </w:r>
      <w:r w:rsidR="00FF5BE4">
        <w:t>(</w:t>
      </w:r>
      <w:r w:rsidR="00C02F62" w:rsidRPr="007C4968">
        <w:t>ve sdružení Sweco + Dopravní projektování</w:t>
      </w:r>
      <w:r w:rsidR="00FF5BE4">
        <w:t xml:space="preserve">, </w:t>
      </w:r>
      <w:r w:rsidR="00C02F62" w:rsidRPr="007C4968">
        <w:t>složené ze společností Sweco a.s. a Dopravní projektování spol. s r.o., IČ 25361520) pro</w:t>
      </w:r>
      <w:r w:rsidR="00FD49B5" w:rsidRPr="007C4968">
        <w:t xml:space="preserve"> </w:t>
      </w:r>
      <w:r w:rsidR="00C02F62" w:rsidRPr="007C4968">
        <w:t>Moravskoslezské Investice a Development</w:t>
      </w:r>
      <w:r w:rsidR="00C02F62" w:rsidRPr="00FD49B5">
        <w:t>, a.s.</w:t>
      </w:r>
      <w:r w:rsidRPr="00FD49B5">
        <w:t>, IČ</w:t>
      </w:r>
      <w:r w:rsidR="00C02F62" w:rsidRPr="00FD49B5">
        <w:t xml:space="preserve"> 47673168</w:t>
      </w:r>
      <w:r w:rsidRPr="00FD49B5">
        <w:t xml:space="preserve"> (dále jen "</w:t>
      </w:r>
      <w:r w:rsidRPr="00FD49B5">
        <w:rPr>
          <w:b/>
          <w:bCs/>
        </w:rPr>
        <w:t>investor</w:t>
      </w:r>
      <w:r w:rsidRPr="00FD49B5">
        <w:t>") pod názvem „</w:t>
      </w:r>
      <w:r w:rsidR="00C02F62" w:rsidRPr="00FD49B5">
        <w:rPr>
          <w:b/>
          <w:bCs/>
        </w:rPr>
        <w:t>Dokumentace pro zónu Lutyně</w:t>
      </w:r>
      <w:r w:rsidRPr="00FD49B5">
        <w:t>“</w:t>
      </w:r>
      <w:r w:rsidR="00FD49B5" w:rsidRPr="00FD49B5">
        <w:t xml:space="preserve"> (dále též jen „veřejná zakázka“).</w:t>
      </w:r>
    </w:p>
    <w:p w14:paraId="639881E0" w14:textId="77777777" w:rsidR="00FD49B5" w:rsidRPr="00FD49B5" w:rsidRDefault="00FD49B5" w:rsidP="00FD49B5">
      <w:pPr>
        <w:spacing w:after="0"/>
        <w:ind w:left="426"/>
        <w:jc w:val="both"/>
      </w:pPr>
    </w:p>
    <w:p w14:paraId="5946FCCE" w14:textId="11B413D6" w:rsidR="00FD49B5" w:rsidRPr="00A11B87" w:rsidRDefault="00FD49B5" w:rsidP="00FD49B5">
      <w:pPr>
        <w:spacing w:after="0"/>
        <w:ind w:left="426"/>
        <w:jc w:val="both"/>
        <w:rPr>
          <w:b/>
          <w:bCs/>
        </w:rPr>
      </w:pPr>
      <w:r w:rsidRPr="00A11B87">
        <w:rPr>
          <w:b/>
          <w:bCs/>
        </w:rPr>
        <w:t>Zhotovitel prohlašuje, že se podrobně seznámil se zadávací dokumentací veřejné zakázky uvedené v předchozím odstavci a jsou mu známy podmínky uvedené v zadávací dokumentaci.</w:t>
      </w:r>
      <w:r w:rsidR="00CF4DCC" w:rsidRPr="00A11B87">
        <w:rPr>
          <w:b/>
          <w:bCs/>
        </w:rPr>
        <w:t xml:space="preserve"> </w:t>
      </w:r>
    </w:p>
    <w:p w14:paraId="3E50FD79" w14:textId="77777777" w:rsidR="00FD49B5" w:rsidRPr="00A11B87" w:rsidRDefault="00FD49B5" w:rsidP="00FD49B5">
      <w:pPr>
        <w:spacing w:after="0"/>
        <w:ind w:left="426"/>
        <w:jc w:val="both"/>
      </w:pPr>
    </w:p>
    <w:p w14:paraId="241569DA" w14:textId="77777777" w:rsidR="006D7899" w:rsidRPr="00FF5BE4" w:rsidRDefault="006D7899" w:rsidP="00FD49B5">
      <w:pPr>
        <w:spacing w:after="0"/>
        <w:ind w:left="426"/>
        <w:jc w:val="both"/>
      </w:pPr>
      <w:r w:rsidRPr="00A11B87">
        <w:t>Objednatel touto smlouvou ve smyslu § 1935 občanského zákoníku pověřuje zhotovitele provedením části díla, které je objednatel povinen provést pro investora</w:t>
      </w:r>
      <w:r w:rsidRPr="00FF5BE4">
        <w:t>. V této souvislosti zhotovitel bere na vědomí, že objednatel má vůči investorovi odpovědnost, jako by celé dílo prováděl sám. Na řádném a včasném splnění závazku zhotovitele podle této smlouvy závisí též řádné a včasné splnění závazku objednatele vůči investorovi.</w:t>
      </w:r>
    </w:p>
    <w:p w14:paraId="648AA78F" w14:textId="77777777" w:rsidR="006D7899" w:rsidRPr="00FF5BE4" w:rsidRDefault="006D7899" w:rsidP="006D7899">
      <w:pPr>
        <w:spacing w:after="0"/>
      </w:pPr>
    </w:p>
    <w:p w14:paraId="364B1136" w14:textId="77777777" w:rsidR="006D7899" w:rsidRPr="00FF5BE4" w:rsidRDefault="006D7899" w:rsidP="006D7899">
      <w:pPr>
        <w:spacing w:after="0"/>
        <w:jc w:val="center"/>
        <w:rPr>
          <w:b/>
          <w:bCs/>
          <w:sz w:val="24"/>
          <w:szCs w:val="24"/>
        </w:rPr>
      </w:pPr>
      <w:r w:rsidRPr="00FF5BE4">
        <w:rPr>
          <w:b/>
          <w:bCs/>
          <w:sz w:val="24"/>
          <w:szCs w:val="24"/>
        </w:rPr>
        <w:t>2. PŘEDMĚT DÍLA</w:t>
      </w:r>
    </w:p>
    <w:p w14:paraId="78E00C8C" w14:textId="26AC610C" w:rsidR="006D7899" w:rsidRPr="00FF5BE4" w:rsidRDefault="006D7899" w:rsidP="006D7899">
      <w:pPr>
        <w:ind w:left="426" w:hanging="426"/>
        <w:jc w:val="both"/>
      </w:pPr>
      <w:r w:rsidRPr="00FF5BE4">
        <w:t>1.</w:t>
      </w:r>
      <w:r w:rsidRPr="00FF5BE4">
        <w:tab/>
        <w:t>Touto Smlouvou se zhotovitel zavazuje na svůj náklad a nebezpečí v rámci akce „</w:t>
      </w:r>
      <w:r w:rsidR="00FD49B5" w:rsidRPr="00FF5BE4">
        <w:rPr>
          <w:b/>
          <w:bCs/>
        </w:rPr>
        <w:t>Dokumentace pro zónu Lutyně</w:t>
      </w:r>
      <w:r w:rsidR="00FD49B5" w:rsidRPr="00FF5BE4">
        <w:t>.</w:t>
      </w:r>
      <w:r w:rsidRPr="00FF5BE4">
        <w:t>“ provést pro objednatele toto dílo (dále jen „Dílo“)</w:t>
      </w:r>
      <w:r w:rsidR="00FD49B5" w:rsidRPr="00FF5BE4">
        <w:t>:</w:t>
      </w:r>
    </w:p>
    <w:p w14:paraId="7E7242E7" w14:textId="6DFD7060" w:rsidR="00FD49B5" w:rsidRPr="00C212D6" w:rsidRDefault="00F611B4" w:rsidP="00FD49B5">
      <w:pPr>
        <w:pStyle w:val="Odstavecseseznamem"/>
        <w:numPr>
          <w:ilvl w:val="0"/>
          <w:numId w:val="12"/>
        </w:numPr>
        <w:spacing w:after="60" w:line="260" w:lineRule="atLeast"/>
        <w:jc w:val="both"/>
        <w:rPr>
          <w:rFonts w:cs="Arial"/>
          <w:b/>
          <w:bCs/>
        </w:rPr>
      </w:pPr>
      <w:r w:rsidRPr="00FF5BE4">
        <w:rPr>
          <w:b/>
          <w:bCs/>
        </w:rPr>
        <w:t xml:space="preserve">A) </w:t>
      </w:r>
      <w:r w:rsidR="00FD49B5" w:rsidRPr="00FF5BE4">
        <w:rPr>
          <w:b/>
          <w:bCs/>
        </w:rPr>
        <w:t>Zjištění stávajících intenzit dopravy na jednotlivých typech komunikací a zkreslení do kartogramu stávající dopravní zátěže území (čl. IV., odst. 3, bod 1),</w:t>
      </w:r>
      <w:r w:rsidR="00FD49B5">
        <w:rPr>
          <w:b/>
          <w:bCs/>
        </w:rPr>
        <w:t xml:space="preserve"> písm. b) zadávací dokumentace)</w:t>
      </w:r>
    </w:p>
    <w:p w14:paraId="007DA2FD" w14:textId="24E2E8C5" w:rsidR="00FD49B5" w:rsidRPr="00A11B87" w:rsidRDefault="00F611B4" w:rsidP="00FD49B5">
      <w:pPr>
        <w:pStyle w:val="Odstavecseseznamem"/>
        <w:numPr>
          <w:ilvl w:val="0"/>
          <w:numId w:val="12"/>
        </w:numPr>
        <w:spacing w:after="60" w:line="260" w:lineRule="atLeast"/>
        <w:jc w:val="both"/>
        <w:rPr>
          <w:rFonts w:cs="Arial"/>
          <w:b/>
          <w:bCs/>
        </w:rPr>
      </w:pPr>
      <w:r>
        <w:rPr>
          <w:b/>
          <w:bCs/>
        </w:rPr>
        <w:t xml:space="preserve">B) </w:t>
      </w:r>
      <w:r w:rsidRPr="00C212D6">
        <w:rPr>
          <w:b/>
          <w:bCs/>
        </w:rPr>
        <w:t xml:space="preserve">Zjištění stávajících intenzit dopravy </w:t>
      </w:r>
      <w:r w:rsidR="00FD49B5" w:rsidRPr="00C212D6">
        <w:rPr>
          <w:b/>
          <w:bCs/>
        </w:rPr>
        <w:t xml:space="preserve">na silniční síti po započtení požadovaných intenzit dopravy generovaných zónou, a to jak ve fázi výstavby, tak i ve fázi vlastního </w:t>
      </w:r>
      <w:r w:rsidR="00FD49B5" w:rsidRPr="00A11B87">
        <w:rPr>
          <w:b/>
          <w:bCs/>
        </w:rPr>
        <w:t>provozu zóny, po jednotlivých časových etapách (čl. IV., odst. 3, bod 2), písm. c) zadávací dokumentace)</w:t>
      </w:r>
    </w:p>
    <w:p w14:paraId="77C9F9F4" w14:textId="5D7D7908" w:rsidR="00F337FB" w:rsidRPr="00A11B87" w:rsidRDefault="006D7899" w:rsidP="00F337FB">
      <w:pPr>
        <w:ind w:left="426" w:hanging="426"/>
        <w:jc w:val="both"/>
      </w:pPr>
      <w:r w:rsidRPr="00A11B87">
        <w:t>2.</w:t>
      </w:r>
      <w:r w:rsidRPr="00A11B87">
        <w:tab/>
        <w:t>Dílo bude předáno objednateli v</w:t>
      </w:r>
      <w:r w:rsidR="00F337FB" w:rsidRPr="00A11B87">
        <w:t>e třech (3)</w:t>
      </w:r>
      <w:r w:rsidRPr="00A11B87">
        <w:t xml:space="preserve"> tištěných vyhotoveních a </w:t>
      </w:r>
      <w:r w:rsidR="00F337FB" w:rsidRPr="00A11B87">
        <w:rPr>
          <w:rFonts w:ascii="Tahoma" w:hAnsi="Tahoma" w:cs="Tahoma"/>
        </w:rPr>
        <w:t>1 x v elektronické podobě ve formátu pro texty *.doc (*.rtf), pro skenované dokumenty *.pdf</w:t>
      </w:r>
      <w:r w:rsidR="00A11B87" w:rsidRPr="00A11B87">
        <w:rPr>
          <w:rFonts w:ascii="Tahoma" w:hAnsi="Tahoma" w:cs="Tahoma"/>
        </w:rPr>
        <w:t>.</w:t>
      </w:r>
    </w:p>
    <w:p w14:paraId="3ACB97EB" w14:textId="77777777" w:rsidR="006D7899" w:rsidRPr="00A11B87" w:rsidRDefault="006D7899" w:rsidP="006D7899">
      <w:pPr>
        <w:ind w:left="426" w:hanging="426"/>
        <w:jc w:val="both"/>
      </w:pPr>
    </w:p>
    <w:p w14:paraId="2F8FECE3" w14:textId="77777777" w:rsidR="006D7899" w:rsidRPr="00A11B87" w:rsidRDefault="006D7899" w:rsidP="006D7899">
      <w:pPr>
        <w:jc w:val="center"/>
        <w:rPr>
          <w:b/>
          <w:bCs/>
          <w:sz w:val="24"/>
          <w:szCs w:val="24"/>
        </w:rPr>
      </w:pPr>
      <w:r w:rsidRPr="00A11B87">
        <w:rPr>
          <w:b/>
          <w:bCs/>
          <w:sz w:val="24"/>
          <w:szCs w:val="24"/>
        </w:rPr>
        <w:t>3. PODKLADY A SOUČINNOST SMLUVNÍCH STRAN</w:t>
      </w:r>
    </w:p>
    <w:p w14:paraId="3F7F8420" w14:textId="77777777" w:rsidR="006D7899" w:rsidRPr="00A11B87" w:rsidRDefault="006D7899" w:rsidP="006D7899">
      <w:pPr>
        <w:ind w:left="426" w:hanging="426"/>
        <w:jc w:val="both"/>
      </w:pPr>
      <w:r w:rsidRPr="00A11B87">
        <w:t>1.</w:t>
      </w:r>
      <w:r w:rsidRPr="00A11B87">
        <w:tab/>
        <w:t>Objednatel poskytne zhotoviteli potřebnou součinnost k provedení Díla.</w:t>
      </w:r>
    </w:p>
    <w:p w14:paraId="655DA527" w14:textId="09431C65" w:rsidR="006D7899" w:rsidRPr="00A11B87" w:rsidRDefault="006D7899" w:rsidP="00F611B4">
      <w:pPr>
        <w:ind w:left="426" w:hanging="426"/>
        <w:jc w:val="both"/>
      </w:pPr>
      <w:r w:rsidRPr="00A11B87">
        <w:t>2.</w:t>
      </w:r>
      <w:r w:rsidRPr="00A11B87">
        <w:tab/>
      </w:r>
      <w:r w:rsidR="00F611B4" w:rsidRPr="00A11B87">
        <w:t>V případě, že o</w:t>
      </w:r>
      <w:r w:rsidRPr="00A11B87">
        <w:t>bjednatel předá zhotoviteli podklady k provedení Díla</w:t>
      </w:r>
      <w:r w:rsidR="00F611B4" w:rsidRPr="00A11B87">
        <w:t>,</w:t>
      </w:r>
      <w:r w:rsidRPr="00A11B87">
        <w:t xml:space="preserve"> zůstávají</w:t>
      </w:r>
      <w:r w:rsidR="00F611B4" w:rsidRPr="00A11B87">
        <w:t xml:space="preserve"> tyto podklady</w:t>
      </w:r>
      <w:r w:rsidRPr="00A11B87">
        <w:t xml:space="preserve"> po celou dobu ve vlastnictví objednatele nebo investora a jsou předmětem obchodního tajemství.</w:t>
      </w:r>
    </w:p>
    <w:p w14:paraId="5495BAE8" w14:textId="44A48B4C" w:rsidR="006D7899" w:rsidRDefault="00F611B4" w:rsidP="006D7899">
      <w:pPr>
        <w:ind w:left="426" w:hanging="426"/>
        <w:jc w:val="both"/>
      </w:pPr>
      <w:r w:rsidRPr="00A11B87">
        <w:t>3</w:t>
      </w:r>
      <w:r w:rsidR="006D7899" w:rsidRPr="00A11B87">
        <w:t>.</w:t>
      </w:r>
      <w:r w:rsidR="006D7899" w:rsidRPr="00A11B87">
        <w:tab/>
        <w:t>Zhotovitel je povinen předané podklady zkontrolovat a prověřit jejich správnost. Pokud se zhotovitel do 2 pracovních dnů od předání podkladů nevyjádří, že podklady</w:t>
      </w:r>
      <w:r w:rsidR="006D7899">
        <w:t xml:space="preserve"> obsahují chyby, má se za to, že chyby neobsahují.</w:t>
      </w:r>
    </w:p>
    <w:p w14:paraId="0F304C26" w14:textId="640E03B0" w:rsidR="006D7899" w:rsidRDefault="00F611B4" w:rsidP="006D7899">
      <w:pPr>
        <w:ind w:left="426" w:hanging="426"/>
        <w:jc w:val="both"/>
      </w:pPr>
      <w:r>
        <w:t>4</w:t>
      </w:r>
      <w:r w:rsidR="006D7899">
        <w:t>.</w:t>
      </w:r>
      <w:r w:rsidR="006D7899">
        <w:tab/>
        <w:t xml:space="preserve">Smluvní strany se dohodly, že materiál a podklady, potřebné k řádnému zhotovení Díla zajistí zhotovitel sám, pokud </w:t>
      </w:r>
      <w:r w:rsidR="00CF4DCC">
        <w:t>je nedodá</w:t>
      </w:r>
      <w:r w:rsidR="006D7899">
        <w:t xml:space="preserve"> objednatel, když s náklady na materiál a podklady bylo kalkulováno při stanovení ceny Díla v této Smlouvě.</w:t>
      </w:r>
    </w:p>
    <w:p w14:paraId="4AE5F691" w14:textId="5CBB16B1" w:rsidR="006D7899" w:rsidRPr="00F337FB" w:rsidRDefault="00F611B4" w:rsidP="006D7899">
      <w:pPr>
        <w:ind w:left="426" w:hanging="426"/>
        <w:jc w:val="both"/>
      </w:pPr>
      <w:r>
        <w:t>5</w:t>
      </w:r>
      <w:r w:rsidR="006D7899">
        <w:t>.</w:t>
      </w:r>
      <w:r w:rsidR="006D7899">
        <w:tab/>
        <w:t xml:space="preserve">Objednatel má právo kontrolovat provádění Díla, a to buď formou účasti na výrobních výborech, nebo mimo ně po předchozím upozornění, případně vyžádáním pracovní verze Díla. Podrobnosti stanoví technický zástupce objednatele. Zjistí-li objednatel, že zhotovitel provádí Dílo v rozporu se svými povinnostmi, je objednatel oprávněn požadovat po zhotoviteli odstranění vady vzniklé vadným prováděním a provádění Díla řádným způsobem. Jestliže tak zhotovitel neučiní ani v přiměřené lhůtě mu k tomu poskytnuté, je objednatel oprávněn od smlouvy odstoupit. Zhotovitel je ve shora uvedeném rozsahu povinen umožnit kontrolu </w:t>
      </w:r>
      <w:r w:rsidR="006D7899" w:rsidRPr="00F337FB">
        <w:t>provádění Díla i investorovi.</w:t>
      </w:r>
    </w:p>
    <w:p w14:paraId="7330EB52" w14:textId="7AF8B20F" w:rsidR="006D7899" w:rsidRPr="00F337FB" w:rsidRDefault="00F611B4" w:rsidP="006D7899">
      <w:pPr>
        <w:ind w:left="426" w:hanging="426"/>
        <w:jc w:val="both"/>
      </w:pPr>
      <w:r w:rsidRPr="00F337FB">
        <w:lastRenderedPageBreak/>
        <w:t>6</w:t>
      </w:r>
      <w:r w:rsidR="006D7899" w:rsidRPr="00F337FB">
        <w:t>.</w:t>
      </w:r>
      <w:r w:rsidR="006D7899" w:rsidRPr="00F337FB">
        <w:tab/>
        <w:t>Zhotovitel je povinen se na základě výzvy objednatele účastnit výrobních výborů investora objednatele.</w:t>
      </w:r>
    </w:p>
    <w:p w14:paraId="36C0900B" w14:textId="68E45714" w:rsidR="006D7899" w:rsidRDefault="00F611B4" w:rsidP="006D7899">
      <w:pPr>
        <w:ind w:left="426" w:hanging="426"/>
        <w:jc w:val="both"/>
      </w:pPr>
      <w:r w:rsidRPr="00F337FB">
        <w:t>7</w:t>
      </w:r>
      <w:r w:rsidR="006D7899" w:rsidRPr="00F337FB">
        <w:t>.</w:t>
      </w:r>
      <w:r w:rsidR="006D7899" w:rsidRPr="00F337FB">
        <w:tab/>
        <w:t>Pokud zhotovitel při zpracování Díla využije patenty, průmyslové vzory nebo jakékoli jiné řešení chráněné jako</w:t>
      </w:r>
      <w:r w:rsidR="006D7899">
        <w:t xml:space="preserve"> duševní vlastnictví je povinen splnit všechny podmínky pro toto využití a objednatele na to upozornit. Případné náklady na toto využití jsou zahnuty v ceně Díla. Pokud tuto povinnost nesplní, odpovídá objednateli za veškeré škody, které tímto objednateli vzniknou.</w:t>
      </w:r>
    </w:p>
    <w:p w14:paraId="1462B52A" w14:textId="6DD7EB75" w:rsidR="006D7899" w:rsidRDefault="00F611B4" w:rsidP="006D7899">
      <w:pPr>
        <w:ind w:left="426" w:hanging="426"/>
        <w:jc w:val="both"/>
      </w:pPr>
      <w:r>
        <w:t>8</w:t>
      </w:r>
      <w:r w:rsidR="006D7899">
        <w:t>.</w:t>
      </w:r>
      <w:r w:rsidR="006D7899">
        <w:tab/>
        <w:t>Zhotovitel je povinen respektovat veškeré pokyny objednatele a upozornit objednatele bez zbytečného odkladu na nevhodnou povahu pokynů. Smluvní strany si sjednaly, že § 2595 občanského zákoníku se nepoužije.</w:t>
      </w:r>
    </w:p>
    <w:p w14:paraId="29CCC475" w14:textId="77777777" w:rsidR="006D7899" w:rsidRDefault="006D7899" w:rsidP="006D7899">
      <w:pPr>
        <w:ind w:left="426" w:hanging="426"/>
        <w:jc w:val="center"/>
      </w:pPr>
    </w:p>
    <w:p w14:paraId="2F9978D3" w14:textId="77777777" w:rsidR="006D7899" w:rsidRPr="00C83E47" w:rsidRDefault="006D7899" w:rsidP="006D7899">
      <w:pPr>
        <w:ind w:left="426" w:hanging="426"/>
        <w:jc w:val="center"/>
        <w:rPr>
          <w:b/>
          <w:bCs/>
          <w:sz w:val="24"/>
          <w:szCs w:val="24"/>
        </w:rPr>
      </w:pPr>
      <w:r w:rsidRPr="00C83E47">
        <w:rPr>
          <w:b/>
          <w:bCs/>
          <w:sz w:val="24"/>
          <w:szCs w:val="24"/>
        </w:rPr>
        <w:t>4. DOBA A MÍSTO PLNĚNÍ</w:t>
      </w:r>
    </w:p>
    <w:p w14:paraId="2DBCF299" w14:textId="77777777" w:rsidR="006D7899" w:rsidRDefault="006D7899" w:rsidP="006D7899">
      <w:pPr>
        <w:ind w:left="426" w:hanging="426"/>
        <w:jc w:val="both"/>
      </w:pPr>
      <w:r>
        <w:t>1.</w:t>
      </w:r>
      <w:r>
        <w:tab/>
        <w:t>Zhotovitel je povinen zahájit plnění předmětu této Smlouvy bez zbytečného odkladu po podpisu Smlouvy oběma smluvními stranami, nejpozději však do 3 pracovních dnů od podpisu Smlouvy oběma smluvními stranami.</w:t>
      </w:r>
    </w:p>
    <w:p w14:paraId="44B3970C" w14:textId="77777777" w:rsidR="006D7899" w:rsidRDefault="006D7899" w:rsidP="006D7899">
      <w:pPr>
        <w:ind w:left="426" w:hanging="426"/>
        <w:jc w:val="both"/>
      </w:pPr>
      <w:r>
        <w:t>2.</w:t>
      </w:r>
      <w:r>
        <w:tab/>
        <w:t xml:space="preserve">Zhotovitel se zavazuje předat objednateli Dílo specifikované v článku 2 Smlouvy řádně a včas. </w:t>
      </w:r>
    </w:p>
    <w:p w14:paraId="38B67B6E" w14:textId="6208E8F1" w:rsidR="006D7899" w:rsidRPr="00F337FB" w:rsidRDefault="006D7899" w:rsidP="006D7899">
      <w:pPr>
        <w:ind w:left="426" w:hanging="426"/>
        <w:jc w:val="both"/>
      </w:pPr>
      <w:r>
        <w:t>3.</w:t>
      </w:r>
      <w:r>
        <w:tab/>
        <w:t xml:space="preserve">Zhotovitel předá </w:t>
      </w:r>
      <w:r w:rsidRPr="00F337FB">
        <w:t xml:space="preserve">objednateli Dílo </w:t>
      </w:r>
      <w:r w:rsidR="00F337FB" w:rsidRPr="00F337FB">
        <w:t>nejpozději v následujících termínech:</w:t>
      </w:r>
    </w:p>
    <w:p w14:paraId="24014DC1" w14:textId="262EADA3" w:rsidR="00F337FB" w:rsidRPr="00F337FB" w:rsidRDefault="00F337FB" w:rsidP="00F337FB">
      <w:pPr>
        <w:ind w:left="426"/>
        <w:jc w:val="both"/>
        <w:rPr>
          <w:b/>
          <w:bCs/>
        </w:rPr>
      </w:pPr>
      <w:r w:rsidRPr="00F337FB">
        <w:rPr>
          <w:b/>
          <w:bCs/>
        </w:rPr>
        <w:t>- Termín plnění specifikovaného v čl. 2 odst. 1 písm. A  …..</w:t>
      </w:r>
      <w:r w:rsidRPr="00F337FB">
        <w:rPr>
          <w:rFonts w:cs="Arial"/>
          <w:b/>
          <w:bCs/>
          <w:color w:val="000000"/>
        </w:rPr>
        <w:t xml:space="preserve"> do 20.7.2024</w:t>
      </w:r>
    </w:p>
    <w:p w14:paraId="7B2E35EA" w14:textId="1ACC6492" w:rsidR="00F337FB" w:rsidRPr="00F337FB" w:rsidRDefault="00F337FB" w:rsidP="00F337FB">
      <w:pPr>
        <w:ind w:left="426"/>
        <w:jc w:val="both"/>
        <w:rPr>
          <w:b/>
          <w:bCs/>
        </w:rPr>
      </w:pPr>
      <w:r w:rsidRPr="00F337FB">
        <w:rPr>
          <w:b/>
          <w:bCs/>
        </w:rPr>
        <w:t>- Termín plnění specifikovaného v čl. 2 odst. 1 písm. B  …..</w:t>
      </w:r>
      <w:r w:rsidRPr="00F337FB">
        <w:rPr>
          <w:rFonts w:cs="Arial"/>
          <w:b/>
          <w:bCs/>
          <w:color w:val="000000"/>
        </w:rPr>
        <w:t xml:space="preserve"> do 15.9.2024</w:t>
      </w:r>
    </w:p>
    <w:p w14:paraId="4BA9FD28" w14:textId="77777777" w:rsidR="006D7899" w:rsidRDefault="006D7899" w:rsidP="006D7899">
      <w:pPr>
        <w:ind w:left="426" w:hanging="426"/>
        <w:jc w:val="both"/>
      </w:pPr>
      <w:r>
        <w:t>4.</w:t>
      </w:r>
      <w:r>
        <w:tab/>
        <w:t>Objednatel má právo pozastavit nebo přerušit práce zhotovitele v případě pozastavení nebo přerušení prací investorem objednatele, ohrožení financování akce nebo z jiných vážných důvodů.</w:t>
      </w:r>
    </w:p>
    <w:p w14:paraId="5361CB56" w14:textId="77777777" w:rsidR="006D7899" w:rsidRDefault="006D7899" w:rsidP="006D7899">
      <w:pPr>
        <w:ind w:left="426" w:hanging="426"/>
        <w:jc w:val="both"/>
      </w:pPr>
      <w:r>
        <w:t>5.</w:t>
      </w:r>
      <w:r>
        <w:tab/>
        <w:t>Místem plnění (předání Díla) je sídlo objednatele</w:t>
      </w:r>
    </w:p>
    <w:p w14:paraId="69C279FB" w14:textId="77777777" w:rsidR="006D7899" w:rsidRDefault="006D7899" w:rsidP="006D7899">
      <w:pPr>
        <w:ind w:left="426" w:hanging="426"/>
        <w:jc w:val="both"/>
      </w:pPr>
    </w:p>
    <w:p w14:paraId="64CE86EC" w14:textId="77777777" w:rsidR="006D7899" w:rsidRPr="0041445F" w:rsidRDefault="006D7899" w:rsidP="006D7899">
      <w:pPr>
        <w:ind w:left="426" w:hanging="426"/>
        <w:jc w:val="center"/>
        <w:rPr>
          <w:b/>
          <w:bCs/>
          <w:sz w:val="24"/>
          <w:szCs w:val="24"/>
        </w:rPr>
      </w:pPr>
      <w:r w:rsidRPr="0041445F">
        <w:rPr>
          <w:b/>
          <w:bCs/>
          <w:sz w:val="24"/>
          <w:szCs w:val="24"/>
        </w:rPr>
        <w:t>5. CENA DÍLA</w:t>
      </w:r>
    </w:p>
    <w:p w14:paraId="18081C40" w14:textId="3499E5B8" w:rsidR="00F611B4" w:rsidRPr="00F337FB" w:rsidRDefault="006D7899" w:rsidP="00CD60E9">
      <w:pPr>
        <w:ind w:left="426" w:hanging="426"/>
        <w:jc w:val="both"/>
        <w:rPr>
          <w:b/>
          <w:bCs/>
        </w:rPr>
      </w:pPr>
      <w:r>
        <w:t>1.</w:t>
      </w:r>
      <w:r>
        <w:tab/>
      </w:r>
      <w:r w:rsidRPr="00316264">
        <w:t>Cena Díla se sjednává jako pevná a</w:t>
      </w:r>
      <w:r>
        <w:t> </w:t>
      </w:r>
      <w:r w:rsidRPr="00316264">
        <w:t xml:space="preserve">neměnná výši ve výši </w:t>
      </w:r>
      <w:r w:rsidR="00F611B4" w:rsidRPr="00F337FB">
        <w:rPr>
          <w:b/>
          <w:bCs/>
        </w:rPr>
        <w:t>296 111,- Kč plus DPH</w:t>
      </w:r>
      <w:r w:rsidR="00CD60E9">
        <w:t>.</w:t>
      </w:r>
    </w:p>
    <w:p w14:paraId="599EEF11" w14:textId="77777777" w:rsidR="006D7899" w:rsidRDefault="006D7899" w:rsidP="006D7899">
      <w:pPr>
        <w:ind w:left="426" w:hanging="426"/>
        <w:jc w:val="both"/>
      </w:pPr>
      <w:r>
        <w:t>2.</w:t>
      </w:r>
      <w:r>
        <w:tab/>
        <w:t>Dohodnutá cena Díla zahrnuje veškeré náklady zhotovitele na zhotovení Díla včetně pořízení všech věcí potřebných k řádnému provedení Díla (vč. nákladů na projednání, místní šetření, cestovních nákladů, správních poplatků, licencí apod.) a vyhotovení potřebného počtu výtisků a elektronických verzí Díla.</w:t>
      </w:r>
    </w:p>
    <w:p w14:paraId="3CF7EC48" w14:textId="77777777" w:rsidR="006D7899" w:rsidRDefault="006D7899" w:rsidP="006D7899">
      <w:pPr>
        <w:ind w:left="426" w:hanging="426"/>
      </w:pPr>
    </w:p>
    <w:p w14:paraId="0E30634C" w14:textId="77777777" w:rsidR="006D7899" w:rsidRPr="00CD60E9" w:rsidRDefault="006D7899" w:rsidP="006D7899">
      <w:pPr>
        <w:ind w:left="426" w:hanging="426"/>
        <w:jc w:val="center"/>
        <w:rPr>
          <w:b/>
          <w:bCs/>
          <w:sz w:val="24"/>
          <w:szCs w:val="24"/>
        </w:rPr>
      </w:pPr>
      <w:r w:rsidRPr="00CD60E9">
        <w:rPr>
          <w:b/>
          <w:bCs/>
          <w:sz w:val="24"/>
          <w:szCs w:val="24"/>
        </w:rPr>
        <w:t>6. PLATEBNÍ PODMÍNKY</w:t>
      </w:r>
    </w:p>
    <w:p w14:paraId="715E059E" w14:textId="7CA1F89D" w:rsidR="006D7899" w:rsidRDefault="006D7899" w:rsidP="006D7899">
      <w:pPr>
        <w:ind w:left="426" w:hanging="426"/>
        <w:jc w:val="both"/>
      </w:pPr>
      <w:r w:rsidRPr="00CD60E9">
        <w:t>1.</w:t>
      </w:r>
      <w:r w:rsidRPr="00CD60E9">
        <w:tab/>
        <w:t>Cenu Díla uhradí objednatel jednorázovou platbou na základě faktury zhotovitele po předání a převzetí Díla. Fakturovat je zhotovitel oprávněn pouze po splnění podmínek úspěšného předávacího a přejímacího</w:t>
      </w:r>
      <w:r>
        <w:t xml:space="preserve"> řízení dle článku 7 této Smlouvy.</w:t>
      </w:r>
    </w:p>
    <w:p w14:paraId="3F0A6247" w14:textId="77777777" w:rsidR="006D7899" w:rsidRDefault="006D7899" w:rsidP="006D7899">
      <w:pPr>
        <w:ind w:left="426" w:hanging="426"/>
        <w:jc w:val="both"/>
      </w:pPr>
      <w:r>
        <w:t>2.</w:t>
      </w:r>
      <w:r>
        <w:tab/>
        <w:t>Podkladem pro platbu je faktura vystavená zhotovitelem, která musí obsahovat všechny náležitosti daňového – účetního dokladu, ve smyslu ustanovení zákona č. 235/2004 Sb., o dani z přidané hodnoty a § 435 občanského zákoníku a dalších právních předpisů, minimálně:</w:t>
      </w:r>
    </w:p>
    <w:p w14:paraId="0C691C95" w14:textId="77777777" w:rsidR="006D7899" w:rsidRDefault="006D7899" w:rsidP="006D7899">
      <w:pPr>
        <w:keepLines/>
        <w:numPr>
          <w:ilvl w:val="0"/>
          <w:numId w:val="6"/>
        </w:numPr>
        <w:suppressAutoHyphens/>
        <w:spacing w:after="60" w:line="240" w:lineRule="auto"/>
        <w:jc w:val="both"/>
      </w:pPr>
      <w:r>
        <w:t>označení že se jedná o fakturu (daňový doklad), její pořadové číslo a den jejího odeslání</w:t>
      </w:r>
    </w:p>
    <w:p w14:paraId="377A2AFD" w14:textId="77777777" w:rsidR="006D7899" w:rsidRDefault="006D7899" w:rsidP="006D7899">
      <w:pPr>
        <w:keepLines/>
        <w:numPr>
          <w:ilvl w:val="0"/>
          <w:numId w:val="6"/>
        </w:numPr>
        <w:suppressAutoHyphens/>
        <w:spacing w:after="60" w:line="240" w:lineRule="auto"/>
        <w:jc w:val="both"/>
      </w:pPr>
      <w:r>
        <w:t>obchodní firmu, sídlo, IČ a DIČ objednatele</w:t>
      </w:r>
    </w:p>
    <w:p w14:paraId="64D001DA" w14:textId="77777777" w:rsidR="006D7899" w:rsidRDefault="006D7899" w:rsidP="006D7899">
      <w:pPr>
        <w:keepLines/>
        <w:numPr>
          <w:ilvl w:val="0"/>
          <w:numId w:val="6"/>
        </w:numPr>
        <w:suppressAutoHyphens/>
        <w:spacing w:after="60" w:line="240" w:lineRule="auto"/>
        <w:jc w:val="both"/>
      </w:pPr>
      <w:r>
        <w:t>obchodní firmu, sídlo a IČ nebo jméno, adresu a IČ zhotovitele, údaj, zda je zhotovitel zapsán v obchodním rejstříku (je-li zapsán, uvede údaj o tomto zápisu vč. spisové značky)</w:t>
      </w:r>
    </w:p>
    <w:p w14:paraId="1AE3EF26" w14:textId="77777777" w:rsidR="006D7899" w:rsidRDefault="006D7899" w:rsidP="006D7899">
      <w:pPr>
        <w:keepLines/>
        <w:numPr>
          <w:ilvl w:val="0"/>
          <w:numId w:val="6"/>
        </w:numPr>
        <w:suppressAutoHyphens/>
        <w:spacing w:after="60" w:line="240" w:lineRule="auto"/>
        <w:jc w:val="both"/>
      </w:pPr>
      <w:r>
        <w:t>označení banky (kód) a číslo účtu, na které má být placeno (v souladu s touto smlouvou)</w:t>
      </w:r>
    </w:p>
    <w:p w14:paraId="355A4E4F" w14:textId="77777777" w:rsidR="006D7899" w:rsidRDefault="006D7899" w:rsidP="006D7899">
      <w:pPr>
        <w:keepLines/>
        <w:numPr>
          <w:ilvl w:val="0"/>
          <w:numId w:val="6"/>
        </w:numPr>
        <w:suppressAutoHyphens/>
        <w:spacing w:after="60" w:line="240" w:lineRule="auto"/>
        <w:jc w:val="both"/>
      </w:pPr>
      <w:r w:rsidRPr="00160E38">
        <w:rPr>
          <w:b/>
          <w:bCs/>
        </w:rPr>
        <w:lastRenderedPageBreak/>
        <w:t>číslo smlouvy objednatele</w:t>
      </w:r>
      <w:r>
        <w:t xml:space="preserve"> a datum jejího uzavření (příp. číslo příslušného smluvního dodatku)</w:t>
      </w:r>
    </w:p>
    <w:p w14:paraId="647B0DCE" w14:textId="77777777" w:rsidR="006D7899" w:rsidRDefault="006D7899" w:rsidP="006D7899">
      <w:pPr>
        <w:keepLines/>
        <w:numPr>
          <w:ilvl w:val="0"/>
          <w:numId w:val="6"/>
        </w:numPr>
        <w:suppressAutoHyphens/>
        <w:spacing w:after="60" w:line="240" w:lineRule="auto"/>
        <w:jc w:val="both"/>
      </w:pPr>
      <w:r>
        <w:t>přesné označení fakturovaných prací (předmět Díla)</w:t>
      </w:r>
    </w:p>
    <w:p w14:paraId="5FCD8142" w14:textId="77777777" w:rsidR="006D7899" w:rsidRDefault="006D7899" w:rsidP="006D7899">
      <w:pPr>
        <w:keepLines/>
        <w:numPr>
          <w:ilvl w:val="0"/>
          <w:numId w:val="6"/>
        </w:numPr>
        <w:suppressAutoHyphens/>
        <w:spacing w:after="60" w:line="240" w:lineRule="auto"/>
        <w:jc w:val="both"/>
      </w:pPr>
      <w:r>
        <w:t>den splnění závazku (den uskutečnění zdanitelného plnění)</w:t>
      </w:r>
    </w:p>
    <w:p w14:paraId="69E4B09E" w14:textId="77777777" w:rsidR="006D7899" w:rsidRDefault="006D7899" w:rsidP="006D7899">
      <w:pPr>
        <w:keepLines/>
        <w:numPr>
          <w:ilvl w:val="0"/>
          <w:numId w:val="6"/>
        </w:numPr>
        <w:suppressAutoHyphens/>
        <w:spacing w:after="60" w:line="240" w:lineRule="auto"/>
        <w:jc w:val="both"/>
      </w:pPr>
      <w:r>
        <w:t>fakturovanou částku</w:t>
      </w:r>
    </w:p>
    <w:p w14:paraId="05588FF8" w14:textId="77777777" w:rsidR="006D7899" w:rsidRDefault="006D7899" w:rsidP="006D7899">
      <w:pPr>
        <w:keepLines/>
        <w:numPr>
          <w:ilvl w:val="0"/>
          <w:numId w:val="6"/>
        </w:numPr>
        <w:suppressAutoHyphens/>
        <w:spacing w:after="60" w:line="240" w:lineRule="auto"/>
        <w:jc w:val="both"/>
      </w:pPr>
      <w:r>
        <w:t xml:space="preserve">údaj, zda je zhotovitel plátcem daně z přidané hodnoty (DPH); pokud je zhotovitel plátcem DPH, musí faktura obsahovat </w:t>
      </w:r>
      <w:r w:rsidRPr="00BA01E4">
        <w:rPr>
          <w:b/>
          <w:bCs/>
        </w:rPr>
        <w:t>DPH ve výši platné v den uskutečnění zdanitelného plnění</w:t>
      </w:r>
      <w:r>
        <w:t xml:space="preserve"> a veškeré další údaje vyplývající ze Zákona o dani z přidané hodnoty v platném znění</w:t>
      </w:r>
    </w:p>
    <w:p w14:paraId="3197C628" w14:textId="77777777" w:rsidR="006D7899" w:rsidRDefault="006D7899" w:rsidP="006D7899">
      <w:pPr>
        <w:keepLines/>
        <w:numPr>
          <w:ilvl w:val="0"/>
          <w:numId w:val="6"/>
        </w:numPr>
        <w:suppressAutoHyphens/>
        <w:spacing w:after="60" w:line="240" w:lineRule="auto"/>
        <w:jc w:val="both"/>
      </w:pPr>
      <w:r>
        <w:t>sjednanou lhůtu splatnosti faktury</w:t>
      </w:r>
    </w:p>
    <w:p w14:paraId="2699B4B0" w14:textId="77777777" w:rsidR="006D7899" w:rsidRDefault="006D7899" w:rsidP="006D7899">
      <w:pPr>
        <w:keepLines/>
        <w:numPr>
          <w:ilvl w:val="0"/>
          <w:numId w:val="6"/>
        </w:numPr>
        <w:suppressAutoHyphens/>
        <w:spacing w:after="60" w:line="240" w:lineRule="auto"/>
        <w:jc w:val="both"/>
      </w:pPr>
      <w:r>
        <w:t>částku zádržného (je-li sjednáno).</w:t>
      </w:r>
    </w:p>
    <w:p w14:paraId="5EFCD244" w14:textId="34227CA9" w:rsidR="006D7899" w:rsidRDefault="006D7899" w:rsidP="006D7899">
      <w:pPr>
        <w:keepLines/>
        <w:numPr>
          <w:ilvl w:val="0"/>
          <w:numId w:val="6"/>
        </w:numPr>
        <w:suppressAutoHyphens/>
        <w:spacing w:after="60" w:line="240" w:lineRule="auto"/>
        <w:jc w:val="both"/>
      </w:pPr>
      <w:r>
        <w:t>k faktuře bude připojena kopie dokladu o předání a převzetí Díla, který bude obsahovat minimálně tyto údaje: název akce, číslo smlouvy objednatele a datum jejího uzavření (příp. číslo příslušného smluvního dodatku), soupis a přesnou a úplnou specifikaci předávané dokumentace nebo vykonaných prací, identifikační údaje strany předávající a přebírající, čitelně celé jméno a podpis osoby předávající; v případě zaslání poštou datum odeslání, v případě osobního převzetí čitelně celé jméno a podpis osoby přebírající a datum převzetí</w:t>
      </w:r>
      <w:r w:rsidRPr="009D32AE">
        <w:t>.</w:t>
      </w:r>
    </w:p>
    <w:p w14:paraId="241B63AE" w14:textId="77777777" w:rsidR="006D7899" w:rsidRDefault="006D7899" w:rsidP="006D7899">
      <w:pPr>
        <w:ind w:left="426" w:hanging="426"/>
        <w:jc w:val="both"/>
      </w:pPr>
      <w:r>
        <w:t>3.</w:t>
      </w:r>
      <w:r>
        <w:tab/>
        <w:t xml:space="preserve">Zhotovitel zašle fakturu na e-mailovou adresu: </w:t>
      </w:r>
      <w:hyperlink r:id="rId8" w:history="1">
        <w:r w:rsidRPr="008450EE">
          <w:rPr>
            <w:rStyle w:val="Hypertextovodkaz"/>
          </w:rPr>
          <w:t>fakturace@sweco.cz</w:t>
        </w:r>
      </w:hyperlink>
      <w:r>
        <w:t>.</w:t>
      </w:r>
    </w:p>
    <w:p w14:paraId="49CBD00B" w14:textId="39FBC6E6" w:rsidR="006D7899" w:rsidRPr="00FF5BE4" w:rsidRDefault="55C96A93" w:rsidP="006D7899">
      <w:pPr>
        <w:ind w:left="426" w:hanging="426"/>
        <w:jc w:val="both"/>
      </w:pPr>
      <w:r>
        <w:t>4.</w:t>
      </w:r>
      <w:r w:rsidR="006D7899">
        <w:tab/>
      </w:r>
      <w:r>
        <w:t>Objednatel je oprávněn odmítnout úhradu faktury v případě, že Dílo má podstatné vady nebo faktura neobsahuje předepsané náležitosti. Zhotovitel je povinen v případě oprávněného vrácení fakturu nově vyhotovit. Oprávněným vrácením faktury přestává běžet původní lhůta splatnosti. Lhůta splatnosti běží znovu ode dne doručení nově vyhotovené faktury na adresu objednatele.</w:t>
      </w:r>
    </w:p>
    <w:p w14:paraId="2AF91AED" w14:textId="77777777" w:rsidR="006D7899" w:rsidRPr="00FF5BE4" w:rsidRDefault="006D7899" w:rsidP="006D7899">
      <w:pPr>
        <w:ind w:left="426" w:hanging="426"/>
        <w:jc w:val="both"/>
      </w:pPr>
      <w:r w:rsidRPr="00FF5BE4">
        <w:t>5.</w:t>
      </w:r>
      <w:r w:rsidRPr="00FF5BE4">
        <w:tab/>
        <w:t>Pro splatnost faktur se sjednává lhůta 30 dní ode dne doručení objednateli. Zhotovitel bere na vědomí, že plnění dle této smlouvy je součástí prací, které se objednatel zavázal provést pro investora. V případě, že ke dni splatnosti faktury zhotovitele neobdržel objednatel od investora úhradu plnění zhotovitele dle této smlouvy, splatnost faktury zhotovitele se automaticky prodlužuje do pátého dne po dni uhrazení plnění dle této smlouvy investorem objednateli. Zhotovitel si je tohoto postupu vědom a s tímto postupem objednatele je srozuměn. V případě uplatnění tohoto postupu smluvní strany výslovně sjednávají, že objednatel není v prodlení s úhradou faktury až do pátého dne po dni úplného uhrazení plnění dle této smlouvy investorem objednateli.</w:t>
      </w:r>
    </w:p>
    <w:p w14:paraId="318AC346" w14:textId="77777777" w:rsidR="006D7899" w:rsidRDefault="006D7899" w:rsidP="006D7899">
      <w:pPr>
        <w:ind w:left="426" w:hanging="426"/>
        <w:jc w:val="both"/>
      </w:pPr>
      <w:r w:rsidRPr="00FF5BE4">
        <w:t>6.</w:t>
      </w:r>
      <w:r w:rsidRPr="00FF5BE4">
        <w:tab/>
        <w:t>Faktura je dle</w:t>
      </w:r>
      <w:r>
        <w:t xml:space="preserve"> dohody smluvních stran považována za včas uhrazenou, pokud je poslední den lhůty její splatnosti příslušná částka odepsána z účtu objednatele.</w:t>
      </w:r>
    </w:p>
    <w:p w14:paraId="337231B7" w14:textId="77777777" w:rsidR="006D7899" w:rsidRDefault="006D7899" w:rsidP="006D7899">
      <w:pPr>
        <w:ind w:left="426" w:hanging="426"/>
        <w:jc w:val="both"/>
      </w:pPr>
      <w:r>
        <w:t>7.</w:t>
      </w:r>
      <w:r>
        <w:tab/>
        <w:t>Úhrada faktur proběhne v české měně.</w:t>
      </w:r>
    </w:p>
    <w:p w14:paraId="3EEA18CA" w14:textId="77777777" w:rsidR="006D7899" w:rsidRDefault="006D7899" w:rsidP="006D7899">
      <w:pPr>
        <w:ind w:left="426" w:hanging="426"/>
        <w:jc w:val="both"/>
      </w:pPr>
      <w:r>
        <w:t>8.</w:t>
      </w:r>
      <w:r>
        <w:tab/>
        <w:t>Je-li zhotovitel plátcem ve smyslu zákona o DPH, bude faktura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w:t>
      </w:r>
    </w:p>
    <w:p w14:paraId="35C5D905" w14:textId="77777777" w:rsidR="006D7899" w:rsidRDefault="006D7899" w:rsidP="006D7899">
      <w:pPr>
        <w:ind w:left="426" w:hanging="426"/>
        <w:jc w:val="center"/>
      </w:pPr>
    </w:p>
    <w:p w14:paraId="46BB7E10" w14:textId="0D712599" w:rsidR="00F337FB" w:rsidRPr="000A7BB4" w:rsidRDefault="006D7899" w:rsidP="00F337FB">
      <w:pPr>
        <w:ind w:left="426" w:hanging="426"/>
        <w:jc w:val="center"/>
        <w:rPr>
          <w:b/>
          <w:bCs/>
          <w:sz w:val="24"/>
          <w:szCs w:val="24"/>
        </w:rPr>
      </w:pPr>
      <w:r w:rsidRPr="000A7BB4">
        <w:rPr>
          <w:b/>
          <w:bCs/>
          <w:sz w:val="24"/>
          <w:szCs w:val="24"/>
        </w:rPr>
        <w:t>7. PŘEDÁNÍ A PŘEVZETÍ DÍLA</w:t>
      </w:r>
    </w:p>
    <w:p w14:paraId="70965421" w14:textId="08A8A61B" w:rsidR="00F337FB" w:rsidRPr="000A7BB4" w:rsidRDefault="00F337FB" w:rsidP="00F337FB">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 w:val="20"/>
        </w:rPr>
      </w:pPr>
      <w:r w:rsidRPr="000A7BB4">
        <w:rPr>
          <w:rFonts w:ascii="Arial" w:hAnsi="Arial" w:cs="Arial"/>
          <w:sz w:val="20"/>
        </w:rPr>
        <w:t xml:space="preserve">Dílo vč. všech jeho dílčích částí bude provedeno a objednateli předáno v termínech uvedených v čl. 4 této smlouvy. Předání a převzetí </w:t>
      </w:r>
      <w:r w:rsidR="00FF5BE4">
        <w:rPr>
          <w:rFonts w:ascii="Arial" w:hAnsi="Arial" w:cs="Arial"/>
          <w:sz w:val="20"/>
        </w:rPr>
        <w:t>D</w:t>
      </w:r>
      <w:r w:rsidRPr="000A7BB4">
        <w:rPr>
          <w:rFonts w:ascii="Arial" w:hAnsi="Arial" w:cs="Arial"/>
          <w:sz w:val="20"/>
        </w:rPr>
        <w:t>íla bude provedeno osobně v sídle objednatele.</w:t>
      </w:r>
    </w:p>
    <w:p w14:paraId="52266495" w14:textId="5EF76CAD" w:rsidR="00F337FB" w:rsidRPr="000A7BB4" w:rsidRDefault="15080566" w:rsidP="466143F2">
      <w:pPr>
        <w:pStyle w:val="OdstavecSmlouvy"/>
        <w:keepLines w:val="0"/>
        <w:widowControl w:val="0"/>
        <w:numPr>
          <w:ilvl w:val="0"/>
          <w:numId w:val="13"/>
        </w:numPr>
        <w:tabs>
          <w:tab w:val="clear" w:pos="426"/>
          <w:tab w:val="clear" w:pos="1701"/>
        </w:tabs>
        <w:spacing w:before="120" w:after="0"/>
        <w:rPr>
          <w:rFonts w:ascii="Arial" w:hAnsi="Arial" w:cs="Arial"/>
          <w:sz w:val="20"/>
        </w:rPr>
      </w:pPr>
      <w:r w:rsidRPr="15080566">
        <w:rPr>
          <w:rFonts w:ascii="Arial" w:hAnsi="Arial" w:cs="Arial"/>
          <w:sz w:val="20"/>
        </w:rPr>
        <w:t>Objednatel se zavazuje Dílo převzít v případě, že bude provedeno bez podstatných vad a nedodělků. K předání Díla zhotovitel vyhotoví protokol, ve kterém objednatel po ukončení přejímacího řízení prohlásí, zda Dílo přejímá či nikoli.</w:t>
      </w:r>
    </w:p>
    <w:p w14:paraId="61A74D7B" w14:textId="3C82166D" w:rsidR="15080566" w:rsidRDefault="15080566" w:rsidP="15080566">
      <w:pPr>
        <w:pStyle w:val="OdstavecSmlouvy"/>
        <w:keepLines w:val="0"/>
        <w:widowControl w:val="0"/>
        <w:numPr>
          <w:ilvl w:val="0"/>
          <w:numId w:val="13"/>
        </w:numPr>
        <w:tabs>
          <w:tab w:val="clear" w:pos="426"/>
          <w:tab w:val="clear" w:pos="1701"/>
        </w:tabs>
        <w:spacing w:before="120" w:after="0"/>
        <w:rPr>
          <w:rFonts w:ascii="Arial" w:hAnsi="Arial" w:cs="Arial"/>
          <w:sz w:val="20"/>
        </w:rPr>
      </w:pPr>
      <w:r w:rsidRPr="15080566">
        <w:rPr>
          <w:rFonts w:ascii="Arial" w:hAnsi="Arial" w:cs="Arial"/>
          <w:sz w:val="20"/>
        </w:rPr>
        <w:t xml:space="preserve">Drobné vady a/nebo nedodělky, které samy o sobě ani ve spojení s jinými drobnými vadami či nedodělky, nebrání užívání díla ani užívání díla podstatným způsobem neomezuje, nebude překážkou převzetí díla. V případě, kdy vykazuje dílo drobné vady a/nebo nedodělky bude předávací protokol obsahovat i soupis případných drobných vad a/nebo nedodělků zjištěných při </w:t>
      </w:r>
      <w:r w:rsidRPr="15080566">
        <w:rPr>
          <w:rFonts w:ascii="Arial" w:hAnsi="Arial" w:cs="Arial"/>
          <w:sz w:val="20"/>
        </w:rPr>
        <w:lastRenderedPageBreak/>
        <w:t>předávání díla či části díla, přičemž tyto drobné vady a/nebo drobné nedodělky budou odstraněny v dohodnuté lhůtě, která nesmí být kratší než reálně technicky a organizačně možná lhůta pro odstranění předmětné drobné vady či drobného nedodělku.</w:t>
      </w:r>
    </w:p>
    <w:p w14:paraId="25ED85DE" w14:textId="0F6BCC72" w:rsidR="00F337FB" w:rsidRPr="000A7BB4" w:rsidRDefault="15080566" w:rsidP="15080566">
      <w:pPr>
        <w:pStyle w:val="OdstavecSmlouvy"/>
        <w:keepLines w:val="0"/>
        <w:widowControl w:val="0"/>
        <w:numPr>
          <w:ilvl w:val="0"/>
          <w:numId w:val="13"/>
        </w:numPr>
        <w:tabs>
          <w:tab w:val="clear" w:pos="426"/>
          <w:tab w:val="clear" w:pos="1701"/>
        </w:tabs>
        <w:spacing w:before="120" w:after="0"/>
        <w:rPr>
          <w:rFonts w:ascii="Arial" w:hAnsi="Arial" w:cs="Arial"/>
          <w:i/>
          <w:iCs/>
          <w:color w:val="FF0000"/>
          <w:sz w:val="20"/>
        </w:rPr>
      </w:pPr>
      <w:r w:rsidRPr="15080566">
        <w:rPr>
          <w:rFonts w:ascii="Arial" w:hAnsi="Arial" w:cs="Arial"/>
          <w:sz w:val="20"/>
        </w:rPr>
        <w:t xml:space="preserve">Objednatel je povinen potvrdit v předávacím protokolu, zda Dílo přejímá či nikoli do 14 pracovních dnů od předložení příslušné části Díla k přejímacímu řízení a pokud dílo odmítne převzít, tak odůvodní, proč dílo odmítá převzít. </w:t>
      </w:r>
    </w:p>
    <w:p w14:paraId="2435520B" w14:textId="5E26F590" w:rsidR="00F337FB" w:rsidRPr="000A7BB4" w:rsidRDefault="15080566" w:rsidP="15080566">
      <w:pPr>
        <w:pStyle w:val="OdstavecSmlouvy"/>
        <w:keepLines w:val="0"/>
        <w:widowControl w:val="0"/>
        <w:numPr>
          <w:ilvl w:val="0"/>
          <w:numId w:val="13"/>
        </w:numPr>
        <w:tabs>
          <w:tab w:val="clear" w:pos="426"/>
          <w:tab w:val="clear" w:pos="1701"/>
        </w:tabs>
        <w:spacing w:before="120" w:after="0"/>
        <w:rPr>
          <w:rFonts w:ascii="Arial" w:hAnsi="Arial" w:cs="Arial"/>
          <w:i/>
          <w:iCs/>
          <w:color w:val="FF0000"/>
          <w:sz w:val="20"/>
        </w:rPr>
      </w:pPr>
      <w:r w:rsidRPr="15080566">
        <w:rPr>
          <w:rFonts w:ascii="Arial" w:hAnsi="Arial" w:cs="Arial"/>
          <w:sz w:val="20"/>
        </w:rPr>
        <w:t xml:space="preserve">V případě, že objednatel má k Dílu výhrady, je povinen sepsat soupis vad a nedodělků Díla. Zhotovitel je povinen tyto vytknuté podstatné vady a nedodělky Díla do 10 dní na své náklady odstranit, nepodstatné vady či nedodělky v termínech a způsobem dle předešlého odstavce této smlouvy. Poté proběhne ze strany objednatele kontrola řádného odstranění vad a nedodělků a v případě že dílo nebylo kvůli podstatným vadám předáno, tak bezprostředně po jejich odstranění dílo převezme. </w:t>
      </w:r>
    </w:p>
    <w:p w14:paraId="39FCED55" w14:textId="1C90EEA3" w:rsidR="00F337FB" w:rsidRPr="000A7BB4" w:rsidRDefault="15080566" w:rsidP="15080566">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 w:val="20"/>
        </w:rPr>
      </w:pPr>
      <w:r w:rsidRPr="15080566">
        <w:rPr>
          <w:rFonts w:ascii="Arial" w:hAnsi="Arial" w:cs="Arial"/>
          <w:sz w:val="20"/>
        </w:rPr>
        <w:t>V případě, že vady neodstraní zhotovitel v termínu dle odst. 4 a 5 tohoto článku Smlouvy, objednatel je oprávněn odstranit vady vlastními silami nebo prostřednictvím třetí osoby, a zhotovitel v takovém případě uhradí náklady na odstranění vady, přičemž tyto náklady je objednatel oprávněn započítat proti úhradě ceny Díla.</w:t>
      </w:r>
    </w:p>
    <w:p w14:paraId="2C9932E9" w14:textId="12C23711" w:rsidR="00F337FB" w:rsidRPr="000A7BB4" w:rsidRDefault="15080566" w:rsidP="15080566">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 w:val="20"/>
        </w:rPr>
      </w:pPr>
      <w:r w:rsidRPr="15080566">
        <w:rPr>
          <w:rFonts w:ascii="Arial" w:hAnsi="Arial" w:cs="Arial"/>
          <w:sz w:val="20"/>
        </w:rPr>
        <w:t>Po dobu trvání přejímacího řízení (tj. od zahájení přejímacího řízení do jeho ukončení převzetím Díla, jeho části nebo jeho nepřevzetím ve smyslu odst. 4 tohoto článku smlouvy) není zhotovitel v prodlení s provedením Díla.</w:t>
      </w:r>
    </w:p>
    <w:p w14:paraId="0C42CFFE" w14:textId="2F60DCBC" w:rsidR="00F337FB" w:rsidRPr="000A7BB4" w:rsidRDefault="15080566" w:rsidP="15080566">
      <w:pPr>
        <w:pStyle w:val="OdstavecSmlouvy"/>
        <w:keepLines w:val="0"/>
        <w:widowControl w:val="0"/>
        <w:numPr>
          <w:ilvl w:val="0"/>
          <w:numId w:val="13"/>
        </w:numPr>
        <w:tabs>
          <w:tab w:val="clear" w:pos="360"/>
          <w:tab w:val="clear" w:pos="426"/>
          <w:tab w:val="clear" w:pos="1701"/>
        </w:tabs>
        <w:spacing w:before="120" w:after="0"/>
        <w:ind w:left="357" w:hanging="357"/>
        <w:rPr>
          <w:rFonts w:ascii="Arial" w:hAnsi="Arial" w:cs="Arial"/>
          <w:sz w:val="20"/>
        </w:rPr>
      </w:pPr>
      <w:r w:rsidRPr="15080566">
        <w:rPr>
          <w:rFonts w:ascii="Arial" w:hAnsi="Arial" w:cs="Arial"/>
          <w:sz w:val="20"/>
        </w:rPr>
        <w:t>Dílo je provedeno dnem jeho dokončení a předání objednateli. Smluvní strany se dohodly, že objednatel není povinen Dílo převzít, pokud toto vykazuje podstatné vady či podstatné nedodělky. V takovém případě objednatel veškeré vady nebo nedodělky specifikuje v předávacím protokolu.</w:t>
      </w:r>
    </w:p>
    <w:p w14:paraId="28A82A37" w14:textId="77777777" w:rsidR="000A7BB4" w:rsidRPr="000A7BB4" w:rsidRDefault="000A7BB4" w:rsidP="000A7BB4">
      <w:pPr>
        <w:pStyle w:val="Odstavecseseznamem"/>
        <w:ind w:left="360"/>
        <w:jc w:val="both"/>
        <w:rPr>
          <w:rFonts w:cs="Arial"/>
        </w:rPr>
      </w:pPr>
    </w:p>
    <w:p w14:paraId="411E308C" w14:textId="23485316" w:rsidR="00F337FB" w:rsidRPr="00F337FB" w:rsidRDefault="006D7899" w:rsidP="00F337FB">
      <w:pPr>
        <w:pStyle w:val="Odstavecseseznamem"/>
        <w:numPr>
          <w:ilvl w:val="0"/>
          <w:numId w:val="13"/>
        </w:numPr>
        <w:jc w:val="both"/>
        <w:rPr>
          <w:rFonts w:cs="Arial"/>
        </w:rPr>
      </w:pPr>
      <w:r w:rsidRPr="000A7BB4">
        <w:rPr>
          <w:rFonts w:cs="Arial"/>
        </w:rPr>
        <w:t>Zhotovitel předá objednateli Dílo v počtu vyhotovení a formátech uvedených v článku 2 Smlouvy (nejsou-li uvedeny, pak podle pokynů technického zástupce objednatele). Nedodržení</w:t>
      </w:r>
      <w:r w:rsidRPr="00F337FB">
        <w:rPr>
          <w:rFonts w:cs="Arial"/>
        </w:rPr>
        <w:t xml:space="preserve"> jakékoli podmínky</w:t>
      </w:r>
      <w:r w:rsidR="00F337FB" w:rsidRPr="00F337FB">
        <w:rPr>
          <w:rFonts w:cs="Arial"/>
        </w:rPr>
        <w:t xml:space="preserve"> týkající se počtu vyhotovení a formátů</w:t>
      </w:r>
      <w:r w:rsidRPr="00F337FB">
        <w:rPr>
          <w:rFonts w:cs="Arial"/>
        </w:rPr>
        <w:t xml:space="preserve"> se považuje za vadu bránící užití Díla a do jejího odstranění není objednatel povinen zhotoviteli uhradit cenu Díla.</w:t>
      </w:r>
      <w:r w:rsidR="00F337FB" w:rsidRPr="00F337FB">
        <w:rPr>
          <w:rFonts w:cs="Arial"/>
        </w:rPr>
        <w:t xml:space="preserve"> </w:t>
      </w:r>
    </w:p>
    <w:p w14:paraId="3C339F41" w14:textId="77777777" w:rsidR="00F337FB" w:rsidRPr="00F337FB" w:rsidRDefault="00F337FB" w:rsidP="00F337FB">
      <w:pPr>
        <w:pStyle w:val="Odstavecseseznamem"/>
        <w:ind w:left="360"/>
        <w:jc w:val="both"/>
        <w:rPr>
          <w:rFonts w:cs="Arial"/>
        </w:rPr>
      </w:pPr>
    </w:p>
    <w:p w14:paraId="2D383BE7" w14:textId="77777777" w:rsidR="00F337FB" w:rsidRDefault="00F337FB" w:rsidP="00F337FB">
      <w:pPr>
        <w:pStyle w:val="Odstavecseseznamem"/>
        <w:numPr>
          <w:ilvl w:val="0"/>
          <w:numId w:val="13"/>
        </w:numPr>
        <w:jc w:val="both"/>
      </w:pPr>
      <w:r w:rsidRPr="00F337FB">
        <w:rPr>
          <w:rFonts w:cs="Arial"/>
        </w:rPr>
        <w:t>Zhotovitel nese do převzetí Díla objednatelem veškerou odpovědnost za škodu na Díle včetně všech věcí pro něj určených</w:t>
      </w:r>
      <w:r>
        <w:t xml:space="preserve"> a zajišťovaných zhotovitelem, jakož i za škody způsobené v důsledku svého zavinění třetím osobám.</w:t>
      </w:r>
    </w:p>
    <w:p w14:paraId="5760D092" w14:textId="77777777" w:rsidR="00F337FB" w:rsidRDefault="00F337FB" w:rsidP="00F337FB">
      <w:pPr>
        <w:pStyle w:val="Odstavecseseznamem"/>
      </w:pPr>
    </w:p>
    <w:p w14:paraId="059E73C9" w14:textId="04E3AB88" w:rsidR="006D7899" w:rsidRDefault="00F337FB" w:rsidP="00F337FB">
      <w:pPr>
        <w:pStyle w:val="Odstavecseseznamem"/>
        <w:numPr>
          <w:ilvl w:val="0"/>
          <w:numId w:val="13"/>
        </w:numPr>
        <w:jc w:val="both"/>
      </w:pPr>
      <w:r>
        <w:t>Úpravu a značení výkresů a textů, formáty pro předání v digitální formě a provedení autorizace dokumentace stanoví technický zástupce objednatele.</w:t>
      </w:r>
    </w:p>
    <w:p w14:paraId="72FD472D" w14:textId="77777777" w:rsidR="00F337FB" w:rsidRDefault="00F337FB" w:rsidP="00F337FB">
      <w:pPr>
        <w:pStyle w:val="Odstavecseseznamem"/>
      </w:pPr>
    </w:p>
    <w:p w14:paraId="17793380" w14:textId="77777777" w:rsidR="00F337FB" w:rsidRDefault="00F337FB" w:rsidP="00F337FB">
      <w:pPr>
        <w:pStyle w:val="Odstavecseseznamem"/>
        <w:ind w:left="360"/>
        <w:jc w:val="both"/>
      </w:pPr>
    </w:p>
    <w:p w14:paraId="2ACC9899" w14:textId="77777777" w:rsidR="006D7899" w:rsidRPr="00D55CB4" w:rsidRDefault="006D7899" w:rsidP="006D7899">
      <w:pPr>
        <w:ind w:left="426" w:hanging="426"/>
        <w:jc w:val="center"/>
        <w:rPr>
          <w:b/>
          <w:bCs/>
          <w:sz w:val="24"/>
          <w:szCs w:val="24"/>
        </w:rPr>
      </w:pPr>
      <w:r w:rsidRPr="00D55CB4">
        <w:rPr>
          <w:b/>
          <w:bCs/>
          <w:sz w:val="24"/>
          <w:szCs w:val="24"/>
        </w:rPr>
        <w:t>8. SMLUVNÍ POKUTY</w:t>
      </w:r>
      <w:r>
        <w:rPr>
          <w:b/>
          <w:bCs/>
          <w:sz w:val="24"/>
          <w:szCs w:val="24"/>
        </w:rPr>
        <w:t>, ODPOVĚDNOST ZA ŠKODU</w:t>
      </w:r>
    </w:p>
    <w:p w14:paraId="2CBBF727" w14:textId="55313584" w:rsidR="00E9797B" w:rsidRDefault="006D7899" w:rsidP="00E9797B">
      <w:pPr>
        <w:ind w:left="426" w:hanging="426"/>
        <w:jc w:val="both"/>
      </w:pPr>
      <w:r w:rsidRPr="009C3051">
        <w:t>1.</w:t>
      </w:r>
      <w:r w:rsidRPr="009C3051">
        <w:tab/>
      </w:r>
      <w:r>
        <w:t xml:space="preserve">Zhotovitel je povinen zaplatit objednateli smluvní pokutu ve výši </w:t>
      </w:r>
      <w:r w:rsidR="00FB57A2">
        <w:t>5</w:t>
      </w:r>
      <w:r w:rsidR="00E9797B">
        <w:t>.000,- Kč</w:t>
      </w:r>
      <w:r>
        <w:t xml:space="preserve"> za každý den prodlení s předáním Díla nebo jeho části. </w:t>
      </w:r>
    </w:p>
    <w:p w14:paraId="0D4F64BD" w14:textId="3429F6F2" w:rsidR="00E9797B" w:rsidRDefault="00E9797B" w:rsidP="00E9797B">
      <w:pPr>
        <w:ind w:left="426" w:hanging="426"/>
        <w:jc w:val="both"/>
      </w:pPr>
      <w:r>
        <w:t xml:space="preserve">2. </w:t>
      </w:r>
      <w:r>
        <w:tab/>
      </w:r>
      <w:r w:rsidR="006D7899">
        <w:t xml:space="preserve">Zhotovitel je povinen zaplatit objednateli smluvní pokutu ve výši </w:t>
      </w:r>
      <w:r>
        <w:t>1.000,- Kč</w:t>
      </w:r>
      <w:r w:rsidR="006D7899">
        <w:t xml:space="preserve"> za každý den prodlení s odstraněním vady Díla dle článku 7 nebo 9 této smlouvy a za každou jednotlivou vadu.</w:t>
      </w:r>
    </w:p>
    <w:p w14:paraId="5430B0A6" w14:textId="712A2149" w:rsidR="006D7899" w:rsidRDefault="006D7899" w:rsidP="006D7899">
      <w:pPr>
        <w:ind w:left="426" w:hanging="426"/>
        <w:jc w:val="both"/>
      </w:pPr>
      <w:r>
        <w:t>3.</w:t>
      </w:r>
      <w:r>
        <w:tab/>
        <w:t xml:space="preserve"> </w:t>
      </w:r>
      <w:r w:rsidR="00E9797B" w:rsidRPr="00E9797B">
        <w:t xml:space="preserve">Pro případ prodlení se zaplacením ceny za </w:t>
      </w:r>
      <w:r w:rsidR="00FF5BE4">
        <w:t>d</w:t>
      </w:r>
      <w:r w:rsidR="00E9797B" w:rsidRPr="00E9797B">
        <w:t>ílo sjednávají smluvní strany úrok z prodlení ve výši stanovené občanskoprávními předpisy.</w:t>
      </w:r>
    </w:p>
    <w:p w14:paraId="0DA77D8A" w14:textId="54CA7961" w:rsidR="00E9797B" w:rsidRDefault="00E9797B" w:rsidP="00E9797B">
      <w:pPr>
        <w:ind w:left="426" w:hanging="426"/>
        <w:jc w:val="both"/>
      </w:pPr>
      <w:r>
        <w:t xml:space="preserve">4. </w:t>
      </w:r>
      <w:r>
        <w:tab/>
        <w:t xml:space="preserve">V případě porušení povinností zhotovitele týkajících se povinnosti zachovávat mlčenlivost ohledně důvěrných informací dle čl. 12 má objednatel právo u zhotovitele uplatnit smluvní pokutu. Výše smluvní pokuty je stanovena částkou 50.000,- </w:t>
      </w:r>
      <w:r w:rsidR="009D3E93">
        <w:t xml:space="preserve">Kč </w:t>
      </w:r>
      <w:r>
        <w:t xml:space="preserve">za každý jednotlivý případ porušení. Poruší-li povinnost mlčenlivosti třetí osoba, které zpřístupní zhotovitel Důvěrné informace, odpovídá za toto porušení zhotovitel, jako by se porušení dopustil sám. </w:t>
      </w:r>
    </w:p>
    <w:p w14:paraId="6C0630B3" w14:textId="77777777" w:rsidR="006D7899" w:rsidRPr="000A7BB4" w:rsidRDefault="006D7899" w:rsidP="006D7899">
      <w:pPr>
        <w:ind w:left="426" w:hanging="426"/>
        <w:jc w:val="both"/>
      </w:pPr>
      <w:r w:rsidRPr="000A7BB4">
        <w:lastRenderedPageBreak/>
        <w:t>5.</w:t>
      </w:r>
      <w:r w:rsidRPr="000A7BB4">
        <w:tab/>
        <w:t>Zhotovitel je povinen zaplatit objednateli smluvní pokutu ve výši 2.000,- Kč za každé porušení povinnosti vyplývající zhotoviteli této smlouvy, jejíž splnění není utvrzeno některou z výše uvedených smluvních pokut.</w:t>
      </w:r>
    </w:p>
    <w:p w14:paraId="448733F2" w14:textId="2E0D293F" w:rsidR="006D7899" w:rsidRPr="000A7BB4" w:rsidRDefault="006D7899" w:rsidP="006D7899">
      <w:pPr>
        <w:ind w:left="426" w:hanging="426"/>
        <w:jc w:val="both"/>
      </w:pPr>
      <w:r w:rsidRPr="000A7BB4">
        <w:t>6.</w:t>
      </w:r>
      <w:r w:rsidRPr="000A7BB4">
        <w:tab/>
        <w:t xml:space="preserve">Zaplacení smluvní pokuty nemá vliv na náhradu škody v plné výši. Zhotovitel bere na vědomí, že škodou může být i smluvní pokuta, kterou objednatel uhradí investorovi v důsledku porušení povinnosti zhotovitele. </w:t>
      </w:r>
    </w:p>
    <w:p w14:paraId="11E09A91" w14:textId="77777777" w:rsidR="006D7899" w:rsidRPr="000A7BB4" w:rsidRDefault="006D7899" w:rsidP="006D7899">
      <w:pPr>
        <w:ind w:left="426" w:hanging="426"/>
        <w:jc w:val="both"/>
      </w:pPr>
      <w:r w:rsidRPr="000A7BB4">
        <w:t>7.</w:t>
      </w:r>
      <w:r w:rsidRPr="000A7BB4">
        <w:tab/>
        <w:t>Splatnost smluvních pokut činí 14 dnů. Smluvní pokuta je splatná na základě faktury vystavené objednatelem zhotoviteli. Objednatel je oprávněn smluvní pokutu započíst i proti nesplatné pohledávce zhotovitele na úhradu ceny Díla.</w:t>
      </w:r>
    </w:p>
    <w:p w14:paraId="7096635F" w14:textId="77777777" w:rsidR="006D7899" w:rsidRPr="000A7BB4" w:rsidRDefault="006D7899" w:rsidP="006D7899">
      <w:pPr>
        <w:ind w:left="426" w:hanging="426"/>
        <w:jc w:val="both"/>
      </w:pPr>
      <w:r w:rsidRPr="000A7BB4">
        <w:t>8.</w:t>
      </w:r>
      <w:r w:rsidRPr="000A7BB4">
        <w:tab/>
        <w:t>Zhotovitel odpovídá objednateli za škodu způsobenou opomenutím, nedbalostí nebo neplněním podmínek vyplývajících ze zákona, technických nebo jiných norem nebo této smlouvy při provádění Díla, vč. nedodržení termínů stanovených touto smlouvou.</w:t>
      </w:r>
    </w:p>
    <w:p w14:paraId="546F2447" w14:textId="77777777" w:rsidR="006D7899" w:rsidRPr="000A7BB4" w:rsidRDefault="006D7899" w:rsidP="006D7899">
      <w:pPr>
        <w:ind w:left="426" w:hanging="426"/>
        <w:jc w:val="both"/>
      </w:pPr>
    </w:p>
    <w:p w14:paraId="46CF9FDE" w14:textId="52175325" w:rsidR="006D7899" w:rsidRPr="000A7BB4" w:rsidRDefault="006D7899" w:rsidP="006D7899">
      <w:pPr>
        <w:ind w:left="426" w:hanging="426"/>
        <w:jc w:val="center"/>
        <w:rPr>
          <w:b/>
          <w:bCs/>
          <w:sz w:val="24"/>
          <w:szCs w:val="24"/>
        </w:rPr>
      </w:pPr>
      <w:r w:rsidRPr="000A7BB4">
        <w:rPr>
          <w:b/>
          <w:bCs/>
          <w:sz w:val="24"/>
          <w:szCs w:val="24"/>
        </w:rPr>
        <w:t xml:space="preserve">9. </w:t>
      </w:r>
      <w:r w:rsidR="00FF5BE4">
        <w:rPr>
          <w:b/>
          <w:bCs/>
          <w:sz w:val="24"/>
          <w:szCs w:val="24"/>
        </w:rPr>
        <w:t xml:space="preserve">PRÁVA Z VADNÉHO PLNĚNÍ, </w:t>
      </w:r>
      <w:r w:rsidRPr="000A7BB4">
        <w:rPr>
          <w:b/>
          <w:bCs/>
          <w:sz w:val="24"/>
          <w:szCs w:val="24"/>
        </w:rPr>
        <w:t>KVALITATIVNÍ POŽADAVKY</w:t>
      </w:r>
      <w:r w:rsidR="000A7BB4" w:rsidRPr="000A7BB4">
        <w:rPr>
          <w:b/>
          <w:bCs/>
          <w:sz w:val="24"/>
          <w:szCs w:val="24"/>
        </w:rPr>
        <w:t xml:space="preserve">, PROVÁDĚNÍ DÍLA A PRÁVA A POVINNOSTI SMLUVNÍCH STRAN </w:t>
      </w:r>
    </w:p>
    <w:p w14:paraId="1ABFC73F" w14:textId="5F22937A" w:rsidR="000A7BB4" w:rsidRDefault="006D7899" w:rsidP="000A7BB4">
      <w:pPr>
        <w:ind w:left="426" w:hanging="426"/>
        <w:jc w:val="both"/>
      </w:pPr>
      <w:r w:rsidRPr="000A7BB4">
        <w:t>1.</w:t>
      </w:r>
      <w:r w:rsidRPr="000A7BB4">
        <w:tab/>
      </w:r>
      <w:r w:rsidR="000A7BB4">
        <w:t xml:space="preserve">Dílo má vady, jestliže neodpovídá požadavkům uvedeným ve smlouvě, požadavkům, připomínkám nebo pokynům objednatele uplatněným v průběhu poskytování plnění zhotovitele dle této smlouvy. Za vadu </w:t>
      </w:r>
      <w:r w:rsidR="009D3E93">
        <w:t>Díla</w:t>
      </w:r>
      <w:r w:rsidR="000A7BB4">
        <w:t xml:space="preserve"> je považováno i opomenutí takového technického řešení, které je vzhledem k objektivním skutečnostem, nezbytné pro řádné provedení </w:t>
      </w:r>
      <w:r w:rsidR="00FF5BE4">
        <w:t>D</w:t>
      </w:r>
      <w:r w:rsidR="000A7BB4">
        <w:t xml:space="preserve">íla a toto opomenutí bude mít při realizaci stavby za následek dodatečné změny rozsahu </w:t>
      </w:r>
      <w:r w:rsidR="00FF5BE4">
        <w:t>D</w:t>
      </w:r>
      <w:r w:rsidR="000A7BB4">
        <w:t>íla proti stavu předpokládanému v dokumentacích dle této smlouvy.</w:t>
      </w:r>
    </w:p>
    <w:p w14:paraId="4A4B79A1" w14:textId="7FE9FBAB" w:rsidR="000A7BB4" w:rsidRDefault="000A7BB4" w:rsidP="000A7BB4">
      <w:pPr>
        <w:ind w:left="426" w:hanging="426"/>
        <w:jc w:val="both"/>
      </w:pPr>
      <w:r>
        <w:t>2.</w:t>
      </w:r>
      <w:r>
        <w:tab/>
        <w:t xml:space="preserve">Objednatel má právo z vadného plnění z vad, které má </w:t>
      </w:r>
      <w:r w:rsidR="00FF5BE4">
        <w:t>D</w:t>
      </w:r>
      <w:r>
        <w:t xml:space="preserve">ílo při převzetí objednatelem, byť se vada projeví až později. Objednatel má právo z vadného plnění také z vad vzniklých po převzetí </w:t>
      </w:r>
      <w:r w:rsidR="00FF5BE4">
        <w:t>D</w:t>
      </w:r>
      <w:r>
        <w:t xml:space="preserve">íla objednatelem, pokud je zhotovitel způsobil porušením své povinnosti. Projeví-li se vada v průběhu 6 měsíců od převzetí </w:t>
      </w:r>
      <w:r w:rsidR="00FF5BE4">
        <w:t>D</w:t>
      </w:r>
      <w:r>
        <w:t xml:space="preserve">íla objednatelem, má se za to, že </w:t>
      </w:r>
      <w:r w:rsidR="00FF5BE4">
        <w:t>D</w:t>
      </w:r>
      <w:r>
        <w:t>ílo bylo vadné již při převzetí, neprokáže-li zhotovitel opak.</w:t>
      </w:r>
    </w:p>
    <w:p w14:paraId="4C85E2BD" w14:textId="0F3A5959" w:rsidR="000A7BB4" w:rsidRDefault="000A7BB4" w:rsidP="000A7BB4">
      <w:pPr>
        <w:ind w:left="426" w:hanging="426"/>
        <w:jc w:val="both"/>
      </w:pPr>
      <w:r>
        <w:t>3.</w:t>
      </w:r>
      <w:r>
        <w:tab/>
        <w:t xml:space="preserve">Vyskytne-li se na provedeném </w:t>
      </w:r>
      <w:r w:rsidR="00FF5BE4">
        <w:t>D</w:t>
      </w:r>
      <w:r>
        <w:t>íle vada, objednatel písemně oznámí zhotoviteli její výskyt, vadu popíše a uvede, jak se projevuje. Jakmile objednatel odeslal toto písemné oznámení</w:t>
      </w:r>
      <w:r w:rsidR="00D72264" w:rsidRPr="00D72264">
        <w:t xml:space="preserve"> </w:t>
      </w:r>
      <w:r w:rsidR="00D72264">
        <w:t>na adresu sídla zhotovitele, případně datovou schránkou</w:t>
      </w:r>
      <w:r w:rsidR="00CD60E9">
        <w:t>,</w:t>
      </w:r>
      <w:r>
        <w:t xml:space="preserve"> má se za to, že požaduje bezplatné odstranění vady, neuvede-li v oznámení jinak.</w:t>
      </w:r>
    </w:p>
    <w:p w14:paraId="475850EA" w14:textId="7F612E64" w:rsidR="000A7BB4" w:rsidRDefault="000A7BB4" w:rsidP="000A7BB4">
      <w:pPr>
        <w:ind w:left="426" w:hanging="426"/>
        <w:jc w:val="both"/>
      </w:pPr>
      <w:r>
        <w:t>4.</w:t>
      </w:r>
      <w:r>
        <w:tab/>
        <w:t xml:space="preserve">Zhotovitel je povinen odstranit vadu </w:t>
      </w:r>
      <w:r w:rsidR="00F2169B">
        <w:t>D</w:t>
      </w:r>
      <w:r>
        <w:t xml:space="preserve">íla nejpozději do 5 dnů od jejího oznámení objednatelem, pokud se smluvní strany v konkrétním případě nedohodnou písemně jinak. </w:t>
      </w:r>
    </w:p>
    <w:p w14:paraId="46C6260C" w14:textId="1B8A62EE" w:rsidR="000A7BB4" w:rsidRDefault="000A7BB4" w:rsidP="000A7BB4">
      <w:pPr>
        <w:ind w:left="426" w:hanging="426"/>
        <w:jc w:val="both"/>
      </w:pPr>
      <w:r>
        <w:t>5.</w:t>
      </w:r>
      <w:r>
        <w:tab/>
        <w:t xml:space="preserve">Provedenou opravu vady </w:t>
      </w:r>
      <w:r w:rsidR="00F2169B">
        <w:t>D</w:t>
      </w:r>
      <w:r>
        <w:t>íla zhotovitel objednateli předá písemným protokolem.</w:t>
      </w:r>
      <w:r w:rsidRPr="000A7BB4">
        <w:t xml:space="preserve"> Odstraněním vady nezaniká odpovědnost zhotovitele za škody způsobené touto vadou.</w:t>
      </w:r>
    </w:p>
    <w:p w14:paraId="56FF5E48" w14:textId="474BF730" w:rsidR="006D7899" w:rsidRPr="000A7BB4" w:rsidRDefault="006D7899" w:rsidP="000A7BB4">
      <w:pPr>
        <w:ind w:left="426" w:hanging="426"/>
        <w:jc w:val="both"/>
      </w:pPr>
      <w:r w:rsidRPr="000A7BB4">
        <w:t>6.</w:t>
      </w:r>
      <w:r w:rsidR="000A7BB4">
        <w:tab/>
      </w:r>
      <w:r w:rsidR="000A7BB4" w:rsidRPr="000A7BB4">
        <w:t>V případě, že vady neodstraní zhotovitel v termínu dle odst. 4 tohoto článku Smlouvy, objednatel je oprávněn odstranit vady vlastními silami nebo prostřednictvím třetí osoby, a zhotovitel v takovém případě uhradí náklady na odstranění vady.</w:t>
      </w:r>
      <w:r w:rsidR="000A7BB4">
        <w:t xml:space="preserve"> </w:t>
      </w:r>
    </w:p>
    <w:p w14:paraId="1DD0DEFA" w14:textId="77777777" w:rsidR="006D7899" w:rsidRPr="000A7BB4" w:rsidRDefault="006D7899" w:rsidP="006D7899">
      <w:pPr>
        <w:ind w:left="426" w:hanging="426"/>
        <w:jc w:val="both"/>
      </w:pPr>
      <w:r w:rsidRPr="000A7BB4">
        <w:t>7.</w:t>
      </w:r>
      <w:r w:rsidRPr="000A7BB4">
        <w:tab/>
        <w:t xml:space="preserve">Zhotovitel prohlašuje, že má potřebnou kvalifikaci a veškerá oprávnění pro provedení Díla. </w:t>
      </w:r>
    </w:p>
    <w:p w14:paraId="04B67D86" w14:textId="7FD4B708" w:rsidR="000A7BB4" w:rsidRPr="000A7BB4" w:rsidRDefault="006D7899" w:rsidP="000A7BB4">
      <w:pPr>
        <w:ind w:left="426" w:hanging="426"/>
        <w:jc w:val="both"/>
      </w:pPr>
      <w:r w:rsidRPr="000A7BB4">
        <w:t>8.</w:t>
      </w:r>
      <w:r w:rsidRPr="000A7BB4">
        <w:tab/>
        <w:t>Zhotovitel provede Dílo osobně, případní subdodavatelé musí být předem písemně schváleni objednatele</w:t>
      </w:r>
      <w:r w:rsidR="000A7BB4">
        <w:t>m</w:t>
      </w:r>
      <w:r w:rsidRPr="000A7BB4">
        <w:t>. V případě, že zhotovitel použije pro plnění předmětu této smlouvy subdodavatele, odpovídá za jeho plnění, jako by plnil sám</w:t>
      </w:r>
      <w:r w:rsidR="000A7BB4" w:rsidRPr="000A7BB4">
        <w:t>.</w:t>
      </w:r>
    </w:p>
    <w:p w14:paraId="6DE32E00" w14:textId="05FA257D" w:rsidR="000A7BB4" w:rsidRPr="000A7BB4" w:rsidRDefault="000A7BB4" w:rsidP="000A7BB4">
      <w:pPr>
        <w:jc w:val="both"/>
      </w:pPr>
      <w:r w:rsidRPr="000A7BB4">
        <w:t>9.     Zhotovitel je zejména povinen:</w:t>
      </w:r>
    </w:p>
    <w:p w14:paraId="3F6899F4" w14:textId="65D1EC99" w:rsidR="000A7BB4" w:rsidRPr="000A7BB4" w:rsidRDefault="000A7BB4" w:rsidP="000A7BB4">
      <w:pPr>
        <w:ind w:left="993" w:hanging="567"/>
        <w:jc w:val="both"/>
      </w:pPr>
      <w:r w:rsidRPr="000A7BB4">
        <w:t>a)</w:t>
      </w:r>
      <w:r w:rsidRPr="000A7BB4">
        <w:tab/>
        <w:t xml:space="preserve">provést </w:t>
      </w:r>
      <w:r w:rsidR="00F2169B">
        <w:t>D</w:t>
      </w:r>
      <w:r w:rsidRPr="000A7BB4">
        <w:t xml:space="preserve">ílo řádně, včas a za použití postupů, které odpovídají právním předpisům ČR, postupovat při provádění </w:t>
      </w:r>
      <w:r w:rsidR="00F2169B">
        <w:t>D</w:t>
      </w:r>
      <w:r w:rsidRPr="000A7BB4">
        <w:t>íla s odbornou péčí, respektovat ustanovení relevantních zákonů a podzákonných předpisů, technických norem a dalších předpisů (např. technických podmínek příslušných ministerstev), respektovat dostupné předpisy příslušných správců dopravní a technické infrastruktury.</w:t>
      </w:r>
    </w:p>
    <w:p w14:paraId="2AE70B78" w14:textId="2B1E3A67" w:rsidR="000A7BB4" w:rsidRPr="000A7BB4" w:rsidRDefault="000A7BB4" w:rsidP="000A7BB4">
      <w:pPr>
        <w:ind w:left="993" w:hanging="567"/>
        <w:jc w:val="both"/>
      </w:pPr>
      <w:r w:rsidRPr="000A7BB4">
        <w:lastRenderedPageBreak/>
        <w:t>b)</w:t>
      </w:r>
      <w:r w:rsidRPr="000A7BB4">
        <w:tab/>
        <w:t xml:space="preserve">dodržovat při provádění </w:t>
      </w:r>
      <w:r w:rsidR="00F2169B">
        <w:t>D</w:t>
      </w:r>
      <w:r w:rsidRPr="000A7BB4">
        <w:t>íla ujednání této smlouvy, řídit se podklady a pokyny objednatele a vyjádřeními správců sítí a dotčených orgánů státní správy,</w:t>
      </w:r>
    </w:p>
    <w:p w14:paraId="7CAFCEA9" w14:textId="34CCD61E" w:rsidR="000A7BB4" w:rsidRPr="000A7BB4" w:rsidRDefault="000A7BB4" w:rsidP="000A7BB4">
      <w:pPr>
        <w:ind w:left="993" w:hanging="567"/>
        <w:jc w:val="both"/>
      </w:pPr>
      <w:r w:rsidRPr="000A7BB4">
        <w:t>c)</w:t>
      </w:r>
      <w:r w:rsidRPr="000A7BB4">
        <w:tab/>
        <w:t xml:space="preserve">provést </w:t>
      </w:r>
      <w:r w:rsidR="00F2169B">
        <w:t>D</w:t>
      </w:r>
      <w:r w:rsidRPr="000A7BB4">
        <w:t>ílo na svůj náklad a své nebezpečí,</w:t>
      </w:r>
    </w:p>
    <w:p w14:paraId="7F9821F3" w14:textId="102282A6" w:rsidR="000A7BB4" w:rsidRPr="000A7BB4" w:rsidRDefault="000A7BB4" w:rsidP="000A7BB4">
      <w:pPr>
        <w:ind w:left="993" w:hanging="567"/>
        <w:jc w:val="both"/>
      </w:pPr>
      <w:r w:rsidRPr="000A7BB4">
        <w:t>d)</w:t>
      </w:r>
      <w:r w:rsidRPr="000A7BB4">
        <w:tab/>
        <w:t xml:space="preserve">účastnit se všech jednání týkajících se </w:t>
      </w:r>
      <w:r w:rsidR="00F2169B">
        <w:t>D</w:t>
      </w:r>
      <w:r w:rsidRPr="000A7BB4">
        <w:t>íla,</w:t>
      </w:r>
    </w:p>
    <w:p w14:paraId="0A5B7186" w14:textId="77777777" w:rsidR="000A7BB4" w:rsidRPr="000A7BB4" w:rsidRDefault="000A7BB4" w:rsidP="000A7BB4">
      <w:pPr>
        <w:ind w:left="993" w:hanging="567"/>
        <w:jc w:val="both"/>
      </w:pPr>
      <w:r w:rsidRPr="000A7BB4">
        <w:t>e)</w:t>
      </w:r>
      <w:r w:rsidRPr="000A7BB4">
        <w:tab/>
        <w:t>poskytnout objednateli požadovanou dokumentaci,</w:t>
      </w:r>
    </w:p>
    <w:p w14:paraId="711EDA19" w14:textId="77777777" w:rsidR="000A7BB4" w:rsidRPr="000A7BB4" w:rsidRDefault="000A7BB4" w:rsidP="000A7BB4">
      <w:pPr>
        <w:ind w:left="993" w:hanging="567"/>
        <w:jc w:val="both"/>
      </w:pPr>
      <w:r w:rsidRPr="000A7BB4">
        <w:t>f)</w:t>
      </w:r>
      <w:r w:rsidRPr="000A7BB4">
        <w:tab/>
        <w:t>písemně informovat objednatele o skutečnostech majících vliv na plnění smlouvy, a to neprodleně, nejpozději následující pracovní den poté, kdy příslušná skutečnost nastane nebo zhotovitel zjistí, že by nastat mohla,</w:t>
      </w:r>
    </w:p>
    <w:p w14:paraId="47A1E8AB" w14:textId="7E6AA1A8" w:rsidR="000A7BB4" w:rsidRPr="000A7BB4" w:rsidRDefault="000A7BB4" w:rsidP="000A7BB4">
      <w:pPr>
        <w:ind w:left="993" w:hanging="567"/>
        <w:jc w:val="both"/>
      </w:pPr>
      <w:r w:rsidRPr="000A7BB4">
        <w:t>g)</w:t>
      </w:r>
      <w:r w:rsidRPr="000A7BB4">
        <w:tab/>
        <w:t xml:space="preserve">dbát při provádění </w:t>
      </w:r>
      <w:r w:rsidR="00F2169B">
        <w:t>Dí</w:t>
      </w:r>
      <w:r w:rsidRPr="000A7BB4">
        <w:t>la dle této smlouvy na ochranu životního prostředí a dodržovat platné technické, bezpečnostní, zdravotní, hygienické a jiné předpisy, včetně předpisů týkajících se ochrany životního prostředí,</w:t>
      </w:r>
    </w:p>
    <w:p w14:paraId="2967BE11" w14:textId="628AE243" w:rsidR="000A7BB4" w:rsidRPr="000A7BB4" w:rsidRDefault="000A7BB4" w:rsidP="000A7BB4">
      <w:pPr>
        <w:ind w:left="993" w:hanging="567"/>
        <w:jc w:val="both"/>
      </w:pPr>
      <w:r w:rsidRPr="000A7BB4">
        <w:t>h)</w:t>
      </w:r>
      <w:r w:rsidRPr="000A7BB4">
        <w:tab/>
        <w:t xml:space="preserve">postupovat při provádění </w:t>
      </w:r>
      <w:r w:rsidR="00F2169B">
        <w:t>D</w:t>
      </w:r>
      <w:r w:rsidRPr="000A7BB4">
        <w:t>íla s odbornou péčí,</w:t>
      </w:r>
    </w:p>
    <w:p w14:paraId="34AABA46" w14:textId="522621C4" w:rsidR="000A7BB4" w:rsidRPr="000A7BB4" w:rsidRDefault="000A7BB4" w:rsidP="000A7BB4">
      <w:pPr>
        <w:ind w:left="993" w:hanging="567"/>
        <w:jc w:val="both"/>
      </w:pPr>
      <w:r w:rsidRPr="000A7BB4">
        <w:t>i)</w:t>
      </w:r>
      <w:r w:rsidRPr="000A7BB4">
        <w:tab/>
        <w:t xml:space="preserve">realizovat předmět </w:t>
      </w:r>
      <w:r w:rsidR="00F2169B">
        <w:t>D</w:t>
      </w:r>
      <w:r w:rsidRPr="000A7BB4">
        <w:t>íla osobami, kterými byla prokazována kvalifikace a které byly předmětem hodnocení v rámci zadávacího řízení veřejné zakázky</w:t>
      </w:r>
      <w:r>
        <w:t>.</w:t>
      </w:r>
    </w:p>
    <w:p w14:paraId="30AC6A50" w14:textId="2D27B176" w:rsidR="006D7899" w:rsidRPr="000A7BB4" w:rsidRDefault="006D7899" w:rsidP="000A7BB4">
      <w:pPr>
        <w:ind w:left="426" w:hanging="426"/>
        <w:jc w:val="both"/>
      </w:pPr>
      <w:r w:rsidRPr="000A7BB4">
        <w:tab/>
      </w:r>
    </w:p>
    <w:p w14:paraId="61774FD6" w14:textId="77777777" w:rsidR="006D7899" w:rsidRPr="00405387" w:rsidRDefault="006D7899" w:rsidP="006D7899">
      <w:pPr>
        <w:ind w:left="426" w:hanging="426"/>
        <w:jc w:val="center"/>
        <w:rPr>
          <w:b/>
          <w:bCs/>
          <w:sz w:val="24"/>
          <w:szCs w:val="24"/>
        </w:rPr>
      </w:pPr>
      <w:r w:rsidRPr="000A7BB4">
        <w:rPr>
          <w:b/>
          <w:bCs/>
          <w:sz w:val="24"/>
          <w:szCs w:val="24"/>
        </w:rPr>
        <w:t>10. ODSTOUPENÍ OD SMLOUVY</w:t>
      </w:r>
    </w:p>
    <w:p w14:paraId="393EA2BE" w14:textId="77777777" w:rsidR="006D7899" w:rsidRPr="00E9797B" w:rsidRDefault="006D7899" w:rsidP="006D7899">
      <w:pPr>
        <w:ind w:left="426" w:hanging="426"/>
        <w:jc w:val="both"/>
      </w:pPr>
      <w:r>
        <w:t>1.</w:t>
      </w:r>
      <w:r>
        <w:tab/>
        <w:t xml:space="preserve">Objednatel může </w:t>
      </w:r>
      <w:r w:rsidRPr="00E9797B">
        <w:t xml:space="preserve">od smlouvy odstoupit; poměrnou část původně určené ceny zhotoviteli zaplatí, jen má-li z částečného plnění zhotovitele prospěch. </w:t>
      </w:r>
    </w:p>
    <w:p w14:paraId="32F614A9" w14:textId="77777777" w:rsidR="006D7899" w:rsidRPr="00E9797B" w:rsidRDefault="006D7899" w:rsidP="006D7899">
      <w:pPr>
        <w:ind w:left="426" w:hanging="426"/>
        <w:jc w:val="both"/>
      </w:pPr>
      <w:r w:rsidRPr="00E9797B">
        <w:t>2.</w:t>
      </w:r>
      <w:r w:rsidRPr="00E9797B">
        <w:tab/>
        <w:t>Objednatel je oprávněn od této smlouvy odstoupit mimo jiné z těchto důvodů:</w:t>
      </w:r>
    </w:p>
    <w:p w14:paraId="258375BB" w14:textId="77777777" w:rsidR="006D7899" w:rsidRDefault="006D7899" w:rsidP="006D7899">
      <w:pPr>
        <w:pStyle w:val="Odstavecseseznamem"/>
        <w:numPr>
          <w:ilvl w:val="0"/>
          <w:numId w:val="7"/>
        </w:numPr>
        <w:jc w:val="both"/>
      </w:pPr>
      <w:r w:rsidRPr="00E9797B">
        <w:t>nedodání Díla nebo jeho části v termínu stanoveném touto smlouvou</w:t>
      </w:r>
    </w:p>
    <w:p w14:paraId="24ECD213" w14:textId="4B425CBE" w:rsidR="00E9797B" w:rsidRPr="00E9797B" w:rsidRDefault="00E9797B" w:rsidP="006D7899">
      <w:pPr>
        <w:pStyle w:val="Odstavecseseznamem"/>
        <w:numPr>
          <w:ilvl w:val="0"/>
          <w:numId w:val="7"/>
        </w:numPr>
        <w:jc w:val="both"/>
      </w:pPr>
      <w:r>
        <w:t>zhotovitel využil poddodavatele v rozporu se smlouvou (bez předchozího souhlasu objednatele)</w:t>
      </w:r>
    </w:p>
    <w:p w14:paraId="3F4854B6" w14:textId="77777777" w:rsidR="006D7899" w:rsidRPr="00E9797B" w:rsidRDefault="006D7899" w:rsidP="006D7899">
      <w:pPr>
        <w:pStyle w:val="Odstavecseseznamem"/>
        <w:numPr>
          <w:ilvl w:val="0"/>
          <w:numId w:val="7"/>
        </w:numPr>
        <w:jc w:val="both"/>
      </w:pPr>
      <w:r w:rsidRPr="00E9797B">
        <w:t xml:space="preserve">prodlení zhotovitele delší 10 dnů se zahájením prací </w:t>
      </w:r>
    </w:p>
    <w:p w14:paraId="54E6926C" w14:textId="77777777" w:rsidR="006D7899" w:rsidRPr="00E9797B" w:rsidRDefault="006D7899" w:rsidP="006D7899">
      <w:pPr>
        <w:pStyle w:val="Odstavecseseznamem"/>
        <w:numPr>
          <w:ilvl w:val="0"/>
          <w:numId w:val="7"/>
        </w:numPr>
        <w:jc w:val="both"/>
      </w:pPr>
      <w:r w:rsidRPr="00E9797B">
        <w:t>soustavné nebo zvlášť hrubé porušení provozních podmínek pracoviště zhotovitelem, k jejichž dodržování se zhotovitel v této smlouvě zavázal nebo které jsou požadovány při návštěvě na stavbě nebo při místním šetření</w:t>
      </w:r>
    </w:p>
    <w:p w14:paraId="2C8C1DF1" w14:textId="77777777" w:rsidR="006D7899" w:rsidRPr="00E9797B" w:rsidRDefault="006D7899" w:rsidP="006D7899">
      <w:pPr>
        <w:pStyle w:val="Odstavecseseznamem"/>
        <w:numPr>
          <w:ilvl w:val="0"/>
          <w:numId w:val="7"/>
        </w:numPr>
        <w:jc w:val="both"/>
      </w:pPr>
      <w:r w:rsidRPr="00E9797B">
        <w:t>soustavné nebo zvlášť hrubé porušení podmínek jakosti Díla</w:t>
      </w:r>
    </w:p>
    <w:p w14:paraId="16655ED3" w14:textId="77777777" w:rsidR="006D7899" w:rsidRPr="00E9797B" w:rsidRDefault="006D7899" w:rsidP="006D7899">
      <w:pPr>
        <w:pStyle w:val="Odstavecseseznamem"/>
        <w:numPr>
          <w:ilvl w:val="0"/>
          <w:numId w:val="7"/>
        </w:numPr>
        <w:jc w:val="both"/>
      </w:pPr>
      <w:r w:rsidRPr="00E9797B">
        <w:t>zhotovitel bude v likvidaci, na jeho majetek byl prohlášen konkurs, proti zhotoviteli bylo zahájeno a probíhá insolvenční řízení</w:t>
      </w:r>
    </w:p>
    <w:p w14:paraId="49F387F0" w14:textId="77777777" w:rsidR="006D7899" w:rsidRPr="00E9797B" w:rsidRDefault="006D7899" w:rsidP="006D7899">
      <w:pPr>
        <w:pStyle w:val="Odstavecseseznamem"/>
        <w:numPr>
          <w:ilvl w:val="0"/>
          <w:numId w:val="7"/>
        </w:numPr>
        <w:jc w:val="both"/>
      </w:pPr>
      <w:r w:rsidRPr="00E9797B">
        <w:t>porušení Etického kodexu skupiny Sweco zhotovitelem nebo jeho subdodavatelem, a/nebo porušení etiky podnikání, zejména jednáním, které má nebo by mohlo mít charakter nekalé soutěže nebo korupce</w:t>
      </w:r>
    </w:p>
    <w:p w14:paraId="1EB2E060" w14:textId="77777777" w:rsidR="006D7899" w:rsidRPr="00E9797B" w:rsidRDefault="006D7899" w:rsidP="006D7899">
      <w:pPr>
        <w:pStyle w:val="Odstavecseseznamem"/>
        <w:numPr>
          <w:ilvl w:val="0"/>
          <w:numId w:val="7"/>
        </w:numPr>
        <w:jc w:val="both"/>
      </w:pPr>
      <w:r w:rsidRPr="00E9797B">
        <w:t>nepředložení pojistné smlouvy dle této smlouvy objednateli na jeho vyžádání</w:t>
      </w:r>
    </w:p>
    <w:p w14:paraId="4F5682B7" w14:textId="77777777" w:rsidR="006D7899" w:rsidRPr="00E9797B" w:rsidRDefault="006D7899" w:rsidP="006D7899">
      <w:pPr>
        <w:pStyle w:val="Odstavecseseznamem"/>
        <w:numPr>
          <w:ilvl w:val="0"/>
          <w:numId w:val="7"/>
        </w:numPr>
        <w:jc w:val="both"/>
      </w:pPr>
      <w:r w:rsidRPr="00E9797B">
        <w:t xml:space="preserve"> pozastavení nebo přerušení prací finálním odběratelem, ohrožení financování akce nebo z jiných vážných důvodů</w:t>
      </w:r>
    </w:p>
    <w:p w14:paraId="18A02B80" w14:textId="05E606CB" w:rsidR="006D7899" w:rsidRDefault="006D7899" w:rsidP="00E9797B">
      <w:pPr>
        <w:pStyle w:val="Odstavecseseznamem"/>
        <w:numPr>
          <w:ilvl w:val="0"/>
          <w:numId w:val="7"/>
        </w:numPr>
        <w:jc w:val="both"/>
      </w:pPr>
      <w:r w:rsidRPr="00E9797B">
        <w:t>v případě ukončení smlouvy</w:t>
      </w:r>
      <w:r>
        <w:t xml:space="preserve"> uzavřené mezi objednatelem a investorem, a to z jakéhokoli důvodu</w:t>
      </w:r>
    </w:p>
    <w:p w14:paraId="53B18CD0" w14:textId="77777777" w:rsidR="006D7899" w:rsidRDefault="006D7899" w:rsidP="006D7899">
      <w:pPr>
        <w:ind w:left="426" w:hanging="426"/>
        <w:jc w:val="both"/>
      </w:pPr>
      <w:r>
        <w:t>3.</w:t>
      </w:r>
      <w:r>
        <w:tab/>
        <w:t>Zjistí-li objednatel při provádění Díla,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D73F40F" w14:textId="77777777" w:rsidR="006D7899" w:rsidRDefault="006D7899" w:rsidP="006D7899">
      <w:pPr>
        <w:ind w:left="426" w:hanging="426"/>
        <w:jc w:val="both"/>
      </w:pPr>
      <w:r>
        <w:t>4.</w:t>
      </w:r>
      <w:r>
        <w:tab/>
        <w:t>Odstoupení od smlouvy musí být učiněno písemně. Odstoupením od smlouvy se tato od počátku ruší.</w:t>
      </w:r>
    </w:p>
    <w:p w14:paraId="4466BDE3" w14:textId="77777777" w:rsidR="006D7899" w:rsidRDefault="006D7899" w:rsidP="006D7899">
      <w:pPr>
        <w:ind w:left="426" w:hanging="426"/>
        <w:jc w:val="center"/>
      </w:pPr>
    </w:p>
    <w:p w14:paraId="348F9085" w14:textId="77777777" w:rsidR="006D7899" w:rsidRPr="003C4EE9" w:rsidRDefault="006D7899" w:rsidP="006D7899">
      <w:pPr>
        <w:ind w:left="426" w:hanging="426"/>
        <w:jc w:val="center"/>
        <w:rPr>
          <w:b/>
          <w:bCs/>
          <w:sz w:val="24"/>
          <w:szCs w:val="24"/>
        </w:rPr>
      </w:pPr>
      <w:bookmarkStart w:id="1" w:name="_Hlk161929245"/>
      <w:r w:rsidRPr="003C4EE9">
        <w:rPr>
          <w:b/>
          <w:bCs/>
          <w:sz w:val="24"/>
          <w:szCs w:val="24"/>
        </w:rPr>
        <w:t xml:space="preserve">11. </w:t>
      </w:r>
      <w:r>
        <w:rPr>
          <w:b/>
          <w:bCs/>
          <w:sz w:val="24"/>
          <w:szCs w:val="24"/>
        </w:rPr>
        <w:t>LICENČNÍ UJEDNÁNÍ A VLASTNICKÉ PRÁVO</w:t>
      </w:r>
    </w:p>
    <w:p w14:paraId="02A81D1B" w14:textId="77777777" w:rsidR="006D7899" w:rsidRDefault="006D7899" w:rsidP="006D7899">
      <w:pPr>
        <w:ind w:left="426" w:hanging="426"/>
        <w:jc w:val="both"/>
      </w:pPr>
      <w:r>
        <w:t>1.</w:t>
      </w:r>
      <w:r>
        <w:tab/>
      </w:r>
      <w:bookmarkEnd w:id="1"/>
      <w:r>
        <w:t xml:space="preserve">Naplňuje-li Dílo znaky autorského díla, zhotovitel poskytuje touto smlouvou objednateli oprávnění Dílo užít (licenci). </w:t>
      </w:r>
    </w:p>
    <w:p w14:paraId="06713FAC" w14:textId="77777777" w:rsidR="006D7899" w:rsidRDefault="006D7899" w:rsidP="006D7899">
      <w:pPr>
        <w:ind w:left="426" w:hanging="426"/>
        <w:jc w:val="both"/>
      </w:pPr>
      <w:r>
        <w:lastRenderedPageBreak/>
        <w:t>2.</w:t>
      </w:r>
      <w:r>
        <w:tab/>
        <w:t>Licence je poskytována jako výhradní, bez množstevního či jiného omezení a pro území celého světa. Objednatel je oprávněn plnění dle této smlouvy užívat vcelku nebo jeho libovolné části, samostatně i ve spojení s jinými autorskými díly či jej zařadit jako součást díla souborného a je dle své úvahy oprávněn plnění zpracovávat, upravovat a měnit.</w:t>
      </w:r>
    </w:p>
    <w:p w14:paraId="41A45911" w14:textId="77777777" w:rsidR="006D7899" w:rsidRDefault="006D7899" w:rsidP="006D7899">
      <w:pPr>
        <w:ind w:left="426" w:hanging="426"/>
        <w:jc w:val="both"/>
      </w:pPr>
      <w:r>
        <w:t>3.</w:t>
      </w:r>
      <w:r>
        <w:tab/>
        <w:t>Objednatel je oprávněn poskytnout podlicenci nebo postoupit licenci k užití autorských děl třetí osobě. Objednatel není povinen licenci využít.</w:t>
      </w:r>
    </w:p>
    <w:p w14:paraId="58F9B8C2" w14:textId="77777777" w:rsidR="006D7899" w:rsidRDefault="006D7899" w:rsidP="006D7899">
      <w:pPr>
        <w:ind w:left="426" w:hanging="426"/>
        <w:jc w:val="both"/>
      </w:pPr>
      <w:r>
        <w:t>4.</w:t>
      </w:r>
      <w:r>
        <w:tab/>
        <w:t>Odměna za poskytnutí licence je zahrnuta v ceně Díla.</w:t>
      </w:r>
    </w:p>
    <w:p w14:paraId="7F31C1FD" w14:textId="77777777" w:rsidR="006D7899" w:rsidRDefault="006D7899" w:rsidP="006D7899">
      <w:pPr>
        <w:ind w:left="426" w:hanging="426"/>
        <w:jc w:val="both"/>
      </w:pPr>
      <w:r>
        <w:t>5.</w:t>
      </w:r>
      <w:r>
        <w:tab/>
        <w:t>Zhotovitel je povinen vypořádat práva se všemi nositeli práv duševního vlastnictví tak, aby objednatel byl oprávněn v okamžiku předání Díla jej užít bez dalších povinností v rozsahu dle této smlouvy.</w:t>
      </w:r>
    </w:p>
    <w:p w14:paraId="32EC0D1C" w14:textId="77777777" w:rsidR="006D7899" w:rsidRDefault="006D7899" w:rsidP="006D7899">
      <w:pPr>
        <w:ind w:left="426" w:hanging="426"/>
        <w:jc w:val="both"/>
      </w:pPr>
      <w:r>
        <w:t>6.</w:t>
      </w:r>
      <w:r>
        <w:tab/>
        <w:t>Vlastnické právo ke zhotovovanému Dílu náleží od počátku objednateli. Nebezpečí škody na zhotoveném Díle nese zhotovitel, a to až do okamžiku předání a převzetí Díla bez vad a nedodělků.</w:t>
      </w:r>
    </w:p>
    <w:p w14:paraId="24BFAAF0" w14:textId="77777777" w:rsidR="006D7899" w:rsidRDefault="006D7899" w:rsidP="006D7899">
      <w:pPr>
        <w:ind w:left="426" w:hanging="426"/>
        <w:jc w:val="both"/>
      </w:pPr>
    </w:p>
    <w:p w14:paraId="680D82C4" w14:textId="4E3FCB54" w:rsidR="006D7899" w:rsidRPr="003C4EE9" w:rsidRDefault="006D7899" w:rsidP="006D7899">
      <w:pPr>
        <w:ind w:left="426" w:hanging="426"/>
        <w:jc w:val="center"/>
        <w:rPr>
          <w:b/>
          <w:bCs/>
          <w:sz w:val="24"/>
          <w:szCs w:val="24"/>
        </w:rPr>
      </w:pPr>
      <w:r w:rsidRPr="003C4EE9">
        <w:rPr>
          <w:b/>
          <w:bCs/>
          <w:sz w:val="24"/>
          <w:szCs w:val="24"/>
        </w:rPr>
        <w:t>1</w:t>
      </w:r>
      <w:r>
        <w:rPr>
          <w:b/>
          <w:bCs/>
          <w:sz w:val="24"/>
          <w:szCs w:val="24"/>
        </w:rPr>
        <w:t>2</w:t>
      </w:r>
      <w:r w:rsidRPr="003C4EE9">
        <w:rPr>
          <w:b/>
          <w:bCs/>
          <w:sz w:val="24"/>
          <w:szCs w:val="24"/>
        </w:rPr>
        <w:t xml:space="preserve">. </w:t>
      </w:r>
      <w:r w:rsidR="00E9797B">
        <w:rPr>
          <w:b/>
          <w:bCs/>
          <w:sz w:val="24"/>
          <w:szCs w:val="24"/>
        </w:rPr>
        <w:t xml:space="preserve">DŮVĚRNOST INFORMACÍ, </w:t>
      </w:r>
      <w:r>
        <w:rPr>
          <w:b/>
          <w:bCs/>
          <w:sz w:val="24"/>
          <w:szCs w:val="24"/>
        </w:rPr>
        <w:t>INFORMACE, MLČENLIVOST</w:t>
      </w:r>
    </w:p>
    <w:p w14:paraId="695E8147" w14:textId="77777777" w:rsidR="006D7899" w:rsidRDefault="006D7899" w:rsidP="006D7899">
      <w:pPr>
        <w:ind w:left="426" w:hanging="426"/>
        <w:jc w:val="both"/>
      </w:pPr>
      <w:r>
        <w:t>1.</w:t>
      </w:r>
      <w:r>
        <w:tab/>
        <w:t xml:space="preserve">Zhotovitel je povinen bezodkladně a úplně informovat objednatele o všech důležitých skutečnostech souvisejících se sjednaným předmětem plnění, zejména těch, které by ve svém důsledku mohly ohrozit termín plnění nebo mít vliv na cenu Díla apod. </w:t>
      </w:r>
    </w:p>
    <w:p w14:paraId="5FA8C63C" w14:textId="21383E71" w:rsidR="00E9797B" w:rsidRDefault="006D7899" w:rsidP="00E9797B">
      <w:pPr>
        <w:ind w:left="426" w:hanging="426"/>
        <w:jc w:val="both"/>
      </w:pPr>
      <w:r>
        <w:t>2.</w:t>
      </w:r>
      <w:r>
        <w:tab/>
      </w:r>
      <w:r w:rsidR="00E9797B">
        <w:t xml:space="preserve">V souvislosti s plněním této </w:t>
      </w:r>
      <w:r w:rsidR="00792A83">
        <w:t>s</w:t>
      </w:r>
      <w:r w:rsidR="00E9797B">
        <w:t xml:space="preserve">mlouvy objednatel zpřístupní či poskytne zhotoviteli vybrané informace a dokumenty obsahující informace o konkrétním investorovi a bližší informace k investici a seznámí tak zhotovitele s určitými skutečnostmi a informacemi, které by mu jinak nebyly zpřístupněny, z nichž některé mají být udržovány jako důvěrné. </w:t>
      </w:r>
    </w:p>
    <w:p w14:paraId="4A01DCF6" w14:textId="2A90CBAF" w:rsidR="00E9797B" w:rsidRDefault="006D7899" w:rsidP="00E9797B">
      <w:pPr>
        <w:ind w:left="426" w:hanging="426"/>
        <w:jc w:val="both"/>
      </w:pPr>
      <w:r w:rsidRPr="00B81DAF">
        <w:t>3.</w:t>
      </w:r>
      <w:r w:rsidRPr="00B81DAF">
        <w:tab/>
      </w:r>
      <w:r w:rsidR="00E9797B">
        <w:t>Pojem „Důvěrné informace“ zahrnuje jakékoli informace, údaje či data, které objednatel zhotoviteli sdělí či jinak zpřístupní, vyjma těch, které jsou v okamžiku, kdy se s nimi zhotovitel seznámil, prokazatelně veřejně přístupné nebo těch, které se bez zavinění zhotovitele veřejně přístupnými stanou, a těch, které objednatel výslovně označí za nedůvěrné. Zejména (nikoliv však výlučně) půjde o informace, technická data, obchodní tajemství, know-how nebo myšlenky, jež se týkají podnikání, výrobků, služeb, zákazníků, trhů, výzkumu, procesů, návrhů, nákresů, projektování, marketingu nebo financování inves</w:t>
      </w:r>
      <w:r w:rsidR="00067997">
        <w:t>t</w:t>
      </w:r>
      <w:r w:rsidR="00E9797B">
        <w:t xml:space="preserve">ora. Výjimku mají informace definované v bodě 4 tohoto článku 12. Množství a druh Důvěrných informací, které budou poskytnuty, závisí zcela na uvážení </w:t>
      </w:r>
      <w:r w:rsidR="00792A83">
        <w:t>o</w:t>
      </w:r>
      <w:r w:rsidR="00E9797B">
        <w:t>bjednatele.</w:t>
      </w:r>
    </w:p>
    <w:p w14:paraId="58B94B9B" w14:textId="30EC39C2" w:rsidR="00E9797B" w:rsidRDefault="006D7899" w:rsidP="00E9797B">
      <w:pPr>
        <w:ind w:left="426" w:hanging="426"/>
        <w:jc w:val="both"/>
      </w:pPr>
      <w:r>
        <w:t>4.</w:t>
      </w:r>
      <w:r>
        <w:tab/>
      </w:r>
      <w:r w:rsidR="00E9797B">
        <w:t>Výjimku z bodu 3 tohoto článku 12 tvoří následující informace:</w:t>
      </w:r>
    </w:p>
    <w:p w14:paraId="57965DDC" w14:textId="219EC0F9" w:rsidR="00E9797B" w:rsidRDefault="00E9797B" w:rsidP="00E9797B">
      <w:pPr>
        <w:ind w:left="993" w:hanging="567"/>
        <w:jc w:val="both"/>
      </w:pPr>
      <w:r>
        <w:t>(a)</w:t>
      </w:r>
      <w:r>
        <w:tab/>
        <w:t>byly v době jejich sdělení zhotoviteli již veřejně známé;</w:t>
      </w:r>
    </w:p>
    <w:p w14:paraId="3E9BB7FC" w14:textId="6A2BB87A" w:rsidR="00E9797B" w:rsidRDefault="00E9797B" w:rsidP="00E9797B">
      <w:pPr>
        <w:ind w:left="993" w:hanging="567"/>
        <w:jc w:val="both"/>
      </w:pPr>
      <w:r>
        <w:t>(b)</w:t>
      </w:r>
      <w:r>
        <w:tab/>
        <w:t>byly zhotovitelem sděleny třetím osobám s předchozím písemným souhlasem objednatele s tím, že tato výjimka z rozsahu Důvěrných informací platí pouze vzhledem ke sdělení třetím osobám specificky uvedeným v souhlasu;</w:t>
      </w:r>
    </w:p>
    <w:p w14:paraId="76EE0A12" w14:textId="77777777" w:rsidR="00E9797B" w:rsidRDefault="00E9797B" w:rsidP="00E9797B">
      <w:pPr>
        <w:ind w:left="993" w:hanging="567"/>
        <w:jc w:val="both"/>
      </w:pPr>
      <w:r>
        <w:t>(c)</w:t>
      </w:r>
      <w:r>
        <w:tab/>
        <w:t>byly zveřejněny na základě zákona dle požadavku soudu, orgánu státní správy nebo jiného státního orgánu.</w:t>
      </w:r>
    </w:p>
    <w:p w14:paraId="296EDBFD" w14:textId="65AC5675" w:rsidR="00E9797B" w:rsidRDefault="00E9797B" w:rsidP="00E9797B">
      <w:pPr>
        <w:ind w:left="426" w:hanging="426"/>
        <w:jc w:val="both"/>
      </w:pPr>
      <w:r>
        <w:t>5.</w:t>
      </w:r>
      <w:r>
        <w:tab/>
        <w:t xml:space="preserve">Zhotovitel je v případě požadavku na vyjádření ze strany médií či jiných subjektů k předmětu </w:t>
      </w:r>
      <w:r w:rsidR="00F2169B">
        <w:t>D</w:t>
      </w:r>
      <w:r>
        <w:t xml:space="preserve">íla nucen dopředu informovat objednatele a bez jeho souhlasu se nemůže samostatně veřejně k předmětu </w:t>
      </w:r>
      <w:r w:rsidR="00F2169B">
        <w:t>D</w:t>
      </w:r>
      <w:r>
        <w:t>íla vyjadřovat.</w:t>
      </w:r>
    </w:p>
    <w:p w14:paraId="591AC890" w14:textId="12EACA7B" w:rsidR="00E9797B" w:rsidRDefault="00E9797B" w:rsidP="00E9797B">
      <w:pPr>
        <w:ind w:left="426" w:hanging="426"/>
        <w:jc w:val="both"/>
      </w:pPr>
      <w:r>
        <w:t xml:space="preserve">6. </w:t>
      </w:r>
      <w:r>
        <w:tab/>
      </w:r>
      <w:r w:rsidRPr="00B81DAF">
        <w:t>Zhotovitel</w:t>
      </w:r>
      <w:r>
        <w:t xml:space="preserve"> se zavazuje, že zajistí, aby zpřístupnění důvěrné informace bylo vyhrazeno pouze pro ty zaměstnance, kteří ji musí vzhledem ke své pracovní náplni znát, a aby tito zaměstnanci byli zavázáni zachovávat o Důvěrné informaci mlčenlivost podle ustanovení tohoto článku smlouvy. Zhotovitel zajistí zachovávání mlčenlivosti i ze strany svých případných </w:t>
      </w:r>
      <w:r w:rsidR="00792A83">
        <w:t>pod</w:t>
      </w:r>
      <w:r>
        <w:t>dodavatelů nebo spolupracujících osob.</w:t>
      </w:r>
    </w:p>
    <w:p w14:paraId="40590477" w14:textId="0C05032A" w:rsidR="00E9797B" w:rsidRDefault="00E9797B" w:rsidP="00E9797B">
      <w:pPr>
        <w:ind w:left="426" w:hanging="426"/>
        <w:jc w:val="both"/>
      </w:pPr>
      <w:r>
        <w:t xml:space="preserve">7.    </w:t>
      </w:r>
      <w:r w:rsidRPr="00E9797B">
        <w:t>Zhotovitel se</w:t>
      </w:r>
      <w:r>
        <w:t xml:space="preserve"> </w:t>
      </w:r>
      <w:r w:rsidRPr="00E9797B">
        <w:t>zavazuje, že:</w:t>
      </w:r>
    </w:p>
    <w:p w14:paraId="1A915900" w14:textId="48C8F660" w:rsidR="00E9797B" w:rsidRPr="00E9797B" w:rsidRDefault="00E9797B" w:rsidP="00E9797B">
      <w:pPr>
        <w:pStyle w:val="SAMAKrove3a"/>
        <w:spacing w:line="276" w:lineRule="auto"/>
        <w:rPr>
          <w:rFonts w:ascii="Arial" w:hAnsi="Arial" w:cs="Arial"/>
          <w:sz w:val="20"/>
          <w:szCs w:val="20"/>
        </w:rPr>
      </w:pPr>
      <w:r w:rsidRPr="00E9797B">
        <w:rPr>
          <w:rFonts w:ascii="Arial" w:hAnsi="Arial" w:cs="Arial"/>
          <w:sz w:val="20"/>
          <w:szCs w:val="20"/>
        </w:rPr>
        <w:lastRenderedPageBreak/>
        <w:t>s výjimkou případů výslovně stanovených bude zachovávat mlčenlivost ve vztahu ke všem Důvěrným informacím;</w:t>
      </w:r>
    </w:p>
    <w:p w14:paraId="55101570" w14:textId="38225FE8" w:rsidR="00E9797B" w:rsidRPr="00E9797B" w:rsidRDefault="00E9797B" w:rsidP="00E9797B">
      <w:pPr>
        <w:pStyle w:val="SAMAKrove3a"/>
        <w:spacing w:line="276" w:lineRule="auto"/>
        <w:rPr>
          <w:rFonts w:ascii="Arial" w:hAnsi="Arial" w:cs="Arial"/>
          <w:sz w:val="20"/>
          <w:szCs w:val="20"/>
        </w:rPr>
      </w:pPr>
      <w:bookmarkStart w:id="2" w:name="_Ref410727718"/>
      <w:r w:rsidRPr="00E9797B">
        <w:rPr>
          <w:rFonts w:ascii="Arial" w:hAnsi="Arial" w:cs="Arial"/>
          <w:sz w:val="20"/>
          <w:szCs w:val="20"/>
        </w:rPr>
        <w:t>nepoužije Důvěrné informace přímo či nepřímo k jakémukoli jinému účelu než ke zpracování </w:t>
      </w:r>
      <w:r>
        <w:rPr>
          <w:rFonts w:ascii="Arial" w:hAnsi="Arial" w:cs="Arial"/>
          <w:sz w:val="20"/>
          <w:szCs w:val="20"/>
        </w:rPr>
        <w:t>p</w:t>
      </w:r>
      <w:r w:rsidRPr="00E9797B">
        <w:rPr>
          <w:rFonts w:ascii="Arial" w:hAnsi="Arial" w:cs="Arial"/>
          <w:sz w:val="20"/>
          <w:szCs w:val="20"/>
        </w:rPr>
        <w:t>lnění</w:t>
      </w:r>
      <w:r w:rsidR="00792A83">
        <w:rPr>
          <w:rFonts w:ascii="Arial" w:hAnsi="Arial" w:cs="Arial"/>
          <w:sz w:val="20"/>
          <w:szCs w:val="20"/>
        </w:rPr>
        <w:t> této s</w:t>
      </w:r>
      <w:r w:rsidRPr="00E9797B">
        <w:rPr>
          <w:rFonts w:ascii="Arial" w:hAnsi="Arial" w:cs="Arial"/>
          <w:sz w:val="20"/>
          <w:szCs w:val="20"/>
        </w:rPr>
        <w:t>mlouv</w:t>
      </w:r>
      <w:r w:rsidR="00792A83">
        <w:rPr>
          <w:rFonts w:ascii="Arial" w:hAnsi="Arial" w:cs="Arial"/>
          <w:sz w:val="20"/>
          <w:szCs w:val="20"/>
        </w:rPr>
        <w:t>y</w:t>
      </w:r>
      <w:r w:rsidRPr="00E9797B">
        <w:rPr>
          <w:rFonts w:ascii="Arial" w:hAnsi="Arial" w:cs="Arial"/>
          <w:sz w:val="20"/>
          <w:szCs w:val="20"/>
        </w:rPr>
        <w:t>;</w:t>
      </w:r>
      <w:bookmarkEnd w:id="2"/>
    </w:p>
    <w:p w14:paraId="65134B9E" w14:textId="5ACD81A7" w:rsidR="00E9797B" w:rsidRPr="00E9797B" w:rsidRDefault="00E9797B" w:rsidP="00E9797B">
      <w:pPr>
        <w:pStyle w:val="SAMAKrove3a"/>
        <w:spacing w:line="276" w:lineRule="auto"/>
        <w:rPr>
          <w:rFonts w:ascii="Arial" w:hAnsi="Arial" w:cs="Arial"/>
          <w:sz w:val="20"/>
          <w:szCs w:val="20"/>
        </w:rPr>
      </w:pPr>
      <w:bookmarkStart w:id="3" w:name="_Ref410728240"/>
      <w:r w:rsidRPr="00E9797B">
        <w:rPr>
          <w:rFonts w:ascii="Arial" w:hAnsi="Arial" w:cs="Arial"/>
          <w:sz w:val="20"/>
          <w:szCs w:val="20"/>
        </w:rPr>
        <w:t xml:space="preserve">s výjimkou případů výslovně stanovených bez předchozího písemného souhlasu </w:t>
      </w:r>
      <w:r>
        <w:rPr>
          <w:rFonts w:ascii="Arial" w:hAnsi="Arial" w:cs="Arial"/>
          <w:sz w:val="20"/>
          <w:szCs w:val="20"/>
        </w:rPr>
        <w:t>o</w:t>
      </w:r>
      <w:r w:rsidRPr="00E9797B">
        <w:rPr>
          <w:rFonts w:ascii="Arial" w:hAnsi="Arial" w:cs="Arial"/>
          <w:sz w:val="20"/>
          <w:szCs w:val="20"/>
        </w:rPr>
        <w:t xml:space="preserve">bjednatele nesdělí, nevyzradí ani jinak nezpřístupní Důvěrné informace žádné třetí osobě; </w:t>
      </w:r>
    </w:p>
    <w:p w14:paraId="3048D5C0" w14:textId="549BC519" w:rsidR="00E9797B" w:rsidRPr="00E9797B" w:rsidRDefault="00E9797B" w:rsidP="00E9797B">
      <w:pPr>
        <w:pStyle w:val="SAMAKrove3a"/>
        <w:spacing w:line="276" w:lineRule="auto"/>
        <w:rPr>
          <w:rFonts w:ascii="Arial" w:hAnsi="Arial" w:cs="Arial"/>
          <w:sz w:val="20"/>
          <w:szCs w:val="20"/>
        </w:rPr>
      </w:pPr>
      <w:r w:rsidRPr="00E9797B">
        <w:rPr>
          <w:rFonts w:ascii="Arial" w:hAnsi="Arial" w:cs="Arial"/>
          <w:sz w:val="20"/>
          <w:szCs w:val="20"/>
        </w:rPr>
        <w:t xml:space="preserve">Zhotovitel je oprávněn předat Důvěrné informace nebo k nim umožnit přístup pouze svým zaměstnancům, zástupcům či poradcům, kteří je potřebují pro zpracování </w:t>
      </w:r>
      <w:r>
        <w:rPr>
          <w:rFonts w:ascii="Arial" w:hAnsi="Arial" w:cs="Arial"/>
          <w:sz w:val="20"/>
          <w:szCs w:val="20"/>
        </w:rPr>
        <w:t>p</w:t>
      </w:r>
      <w:r w:rsidRPr="00E9797B">
        <w:rPr>
          <w:rFonts w:ascii="Arial" w:hAnsi="Arial" w:cs="Arial"/>
          <w:sz w:val="20"/>
          <w:szCs w:val="20"/>
        </w:rPr>
        <w:t>lnění z</w:t>
      </w:r>
      <w:r w:rsidR="00792A83">
        <w:rPr>
          <w:rFonts w:ascii="Arial" w:hAnsi="Arial" w:cs="Arial"/>
          <w:sz w:val="20"/>
          <w:szCs w:val="20"/>
        </w:rPr>
        <w:t> </w:t>
      </w:r>
      <w:r>
        <w:rPr>
          <w:rFonts w:ascii="Arial" w:hAnsi="Arial" w:cs="Arial"/>
          <w:sz w:val="20"/>
          <w:szCs w:val="20"/>
        </w:rPr>
        <w:t>tét</w:t>
      </w:r>
      <w:r w:rsidR="00792A83">
        <w:rPr>
          <w:rFonts w:ascii="Arial" w:hAnsi="Arial" w:cs="Arial"/>
          <w:sz w:val="20"/>
          <w:szCs w:val="20"/>
        </w:rPr>
        <w:t>o s</w:t>
      </w:r>
      <w:r w:rsidRPr="00E9797B">
        <w:rPr>
          <w:rFonts w:ascii="Arial" w:hAnsi="Arial" w:cs="Arial"/>
          <w:sz w:val="20"/>
          <w:szCs w:val="20"/>
        </w:rPr>
        <w:t xml:space="preserve">mlouvy, a to za podmínek </w:t>
      </w:r>
      <w:r>
        <w:rPr>
          <w:rFonts w:ascii="Arial" w:hAnsi="Arial" w:cs="Arial"/>
          <w:sz w:val="20"/>
          <w:szCs w:val="20"/>
        </w:rPr>
        <w:t xml:space="preserve">důvěrnosti, stanovených v této </w:t>
      </w:r>
      <w:r w:rsidR="00792A83">
        <w:rPr>
          <w:rFonts w:ascii="Arial" w:hAnsi="Arial" w:cs="Arial"/>
          <w:sz w:val="20"/>
          <w:szCs w:val="20"/>
        </w:rPr>
        <w:t>s</w:t>
      </w:r>
      <w:r>
        <w:rPr>
          <w:rFonts w:ascii="Arial" w:hAnsi="Arial" w:cs="Arial"/>
          <w:sz w:val="20"/>
          <w:szCs w:val="20"/>
        </w:rPr>
        <w:t>mlouvě</w:t>
      </w:r>
      <w:r w:rsidRPr="00E9797B">
        <w:rPr>
          <w:rFonts w:ascii="Arial" w:hAnsi="Arial" w:cs="Arial"/>
          <w:sz w:val="20"/>
          <w:szCs w:val="20"/>
        </w:rPr>
        <w:t xml:space="preserve">. </w:t>
      </w:r>
      <w:bookmarkEnd w:id="3"/>
    </w:p>
    <w:p w14:paraId="753CE90F" w14:textId="77777777" w:rsidR="00E9797B" w:rsidRPr="00E9797B" w:rsidRDefault="00E9797B" w:rsidP="00E9797B">
      <w:pPr>
        <w:pStyle w:val="SAMAKrove3a"/>
        <w:spacing w:line="276" w:lineRule="auto"/>
        <w:rPr>
          <w:rFonts w:ascii="Arial" w:hAnsi="Arial" w:cs="Arial"/>
          <w:sz w:val="20"/>
          <w:szCs w:val="20"/>
        </w:rPr>
      </w:pPr>
      <w:r w:rsidRPr="00E9797B">
        <w:rPr>
          <w:rFonts w:ascii="Arial" w:hAnsi="Arial" w:cs="Arial"/>
          <w:sz w:val="20"/>
          <w:szCs w:val="20"/>
        </w:rPr>
        <w:t>veškeré Důvěrné informace bude považovat za důvěrné a zajistí jejich ochranu, včetně zajištění takových technických a organizačních prostředků k ochraně Důvěrných informací, aby byla zajištěna jejich ochrana proti nepovolenému nebo neoprávněnému použití či přenosům, a to včetně zajištění odpovědnosti jakýchkoli osob, kterým k Důvěrným informacím umožní přístup;</w:t>
      </w:r>
    </w:p>
    <w:p w14:paraId="3CC5DB23" w14:textId="07B1AD1B" w:rsidR="00E9797B" w:rsidRPr="00E9797B" w:rsidRDefault="00E9797B" w:rsidP="00E9797B">
      <w:pPr>
        <w:pStyle w:val="SAMAKrove3a"/>
        <w:spacing w:line="276" w:lineRule="auto"/>
        <w:rPr>
          <w:rFonts w:ascii="Arial" w:hAnsi="Arial" w:cs="Arial"/>
          <w:sz w:val="20"/>
          <w:szCs w:val="20"/>
        </w:rPr>
      </w:pPr>
      <w:bookmarkStart w:id="4" w:name="_Ref410727794"/>
      <w:r w:rsidRPr="00E9797B">
        <w:rPr>
          <w:rFonts w:ascii="Arial" w:hAnsi="Arial" w:cs="Arial"/>
          <w:sz w:val="20"/>
          <w:szCs w:val="20"/>
        </w:rPr>
        <w:t>zajistí, aby veškeré osoby, kterým budou Důvěrné informace z jeho pověření nebo s jeho souhlasem zpřístupněny, byly poučeny o závazcích</w:t>
      </w:r>
      <w:r>
        <w:rPr>
          <w:rFonts w:ascii="Arial" w:hAnsi="Arial" w:cs="Arial"/>
          <w:sz w:val="20"/>
          <w:szCs w:val="20"/>
        </w:rPr>
        <w:t xml:space="preserve"> mlčenlivosti</w:t>
      </w:r>
      <w:r w:rsidRPr="00E9797B">
        <w:rPr>
          <w:rFonts w:ascii="Arial" w:hAnsi="Arial" w:cs="Arial"/>
          <w:sz w:val="20"/>
          <w:szCs w:val="20"/>
        </w:rPr>
        <w:t>;</w:t>
      </w:r>
      <w:bookmarkEnd w:id="4"/>
    </w:p>
    <w:p w14:paraId="0D749CC5" w14:textId="1535361C" w:rsidR="00E9797B" w:rsidRPr="00E9797B" w:rsidRDefault="00E9797B" w:rsidP="00E9797B">
      <w:pPr>
        <w:pStyle w:val="SAMAKrove3a"/>
        <w:spacing w:line="276" w:lineRule="auto"/>
        <w:rPr>
          <w:rFonts w:ascii="Arial" w:hAnsi="Arial" w:cs="Arial"/>
          <w:sz w:val="20"/>
          <w:szCs w:val="20"/>
        </w:rPr>
      </w:pPr>
      <w:r w:rsidRPr="00E9797B">
        <w:rPr>
          <w:rFonts w:ascii="Arial" w:hAnsi="Arial" w:cs="Arial"/>
          <w:sz w:val="20"/>
          <w:szCs w:val="20"/>
        </w:rPr>
        <w:t xml:space="preserve">bez předchozího souhlasu </w:t>
      </w:r>
      <w:r>
        <w:rPr>
          <w:rFonts w:ascii="Arial" w:hAnsi="Arial" w:cs="Arial"/>
          <w:sz w:val="20"/>
          <w:szCs w:val="20"/>
        </w:rPr>
        <w:t>o</w:t>
      </w:r>
      <w:r w:rsidRPr="00E9797B">
        <w:rPr>
          <w:rFonts w:ascii="Arial" w:hAnsi="Arial" w:cs="Arial"/>
          <w:sz w:val="20"/>
          <w:szCs w:val="20"/>
        </w:rPr>
        <w:t xml:space="preserve">bjednatele nebude v souvislosti s </w:t>
      </w:r>
      <w:r w:rsidR="00792A83">
        <w:rPr>
          <w:rFonts w:ascii="Arial" w:hAnsi="Arial" w:cs="Arial"/>
          <w:sz w:val="20"/>
          <w:szCs w:val="20"/>
        </w:rPr>
        <w:t>p</w:t>
      </w:r>
      <w:r w:rsidRPr="00E9797B">
        <w:rPr>
          <w:rFonts w:ascii="Arial" w:hAnsi="Arial" w:cs="Arial"/>
          <w:sz w:val="20"/>
          <w:szCs w:val="20"/>
        </w:rPr>
        <w:t xml:space="preserve">lněním </w:t>
      </w:r>
      <w:r w:rsidR="00792A83">
        <w:rPr>
          <w:rFonts w:ascii="Arial" w:hAnsi="Arial" w:cs="Arial"/>
          <w:sz w:val="20"/>
          <w:szCs w:val="20"/>
        </w:rPr>
        <w:t>s</w:t>
      </w:r>
      <w:r w:rsidRPr="00E9797B">
        <w:rPr>
          <w:rFonts w:ascii="Arial" w:hAnsi="Arial" w:cs="Arial"/>
          <w:sz w:val="20"/>
          <w:szCs w:val="20"/>
        </w:rPr>
        <w:t xml:space="preserve">mlouvy o dílo kontaktovat zákazníky </w:t>
      </w:r>
      <w:r>
        <w:rPr>
          <w:rFonts w:ascii="Arial" w:hAnsi="Arial" w:cs="Arial"/>
          <w:sz w:val="20"/>
          <w:szCs w:val="20"/>
        </w:rPr>
        <w:t>investora</w:t>
      </w:r>
      <w:r w:rsidRPr="00E9797B">
        <w:rPr>
          <w:rFonts w:ascii="Arial" w:hAnsi="Arial" w:cs="Arial"/>
          <w:sz w:val="20"/>
          <w:szCs w:val="20"/>
        </w:rPr>
        <w:t>, její pracovníky, obchodní partnery, financující banky atp.</w:t>
      </w:r>
    </w:p>
    <w:p w14:paraId="4776611C" w14:textId="3D60668C" w:rsidR="00E9797B" w:rsidRPr="00E9797B" w:rsidRDefault="00E9797B" w:rsidP="00E9797B">
      <w:pPr>
        <w:pStyle w:val="SAMAKrove3a"/>
        <w:spacing w:line="276" w:lineRule="auto"/>
        <w:rPr>
          <w:rFonts w:ascii="Arial" w:hAnsi="Arial" w:cs="Arial"/>
          <w:sz w:val="20"/>
          <w:szCs w:val="20"/>
        </w:rPr>
      </w:pPr>
      <w:r w:rsidRPr="00E9797B">
        <w:rPr>
          <w:rFonts w:ascii="Arial" w:hAnsi="Arial" w:cs="Arial"/>
          <w:sz w:val="20"/>
          <w:szCs w:val="20"/>
        </w:rPr>
        <w:t xml:space="preserve">pokud o to </w:t>
      </w:r>
      <w:r>
        <w:rPr>
          <w:rFonts w:ascii="Arial" w:hAnsi="Arial" w:cs="Arial"/>
          <w:sz w:val="20"/>
          <w:szCs w:val="20"/>
        </w:rPr>
        <w:t>o</w:t>
      </w:r>
      <w:r w:rsidRPr="00E9797B">
        <w:rPr>
          <w:rFonts w:ascii="Arial" w:hAnsi="Arial" w:cs="Arial"/>
          <w:sz w:val="20"/>
          <w:szCs w:val="20"/>
        </w:rPr>
        <w:t>bjednatel písemně požádá,</w:t>
      </w:r>
      <w:r>
        <w:rPr>
          <w:rFonts w:ascii="Arial" w:hAnsi="Arial" w:cs="Arial"/>
          <w:sz w:val="20"/>
          <w:szCs w:val="20"/>
        </w:rPr>
        <w:t xml:space="preserve"> z</w:t>
      </w:r>
      <w:r w:rsidRPr="00E9797B">
        <w:rPr>
          <w:rFonts w:ascii="Arial" w:hAnsi="Arial" w:cs="Arial"/>
          <w:sz w:val="20"/>
          <w:szCs w:val="20"/>
        </w:rPr>
        <w:t xml:space="preserve">hotovitel do 10 (deseti) dnů vrátí </w:t>
      </w:r>
      <w:r>
        <w:rPr>
          <w:rFonts w:ascii="Arial" w:hAnsi="Arial" w:cs="Arial"/>
          <w:sz w:val="20"/>
          <w:szCs w:val="20"/>
        </w:rPr>
        <w:t>o</w:t>
      </w:r>
      <w:r w:rsidRPr="00E9797B">
        <w:rPr>
          <w:rFonts w:ascii="Arial" w:hAnsi="Arial" w:cs="Arial"/>
          <w:sz w:val="20"/>
          <w:szCs w:val="20"/>
        </w:rPr>
        <w:t>bjednateli, případně na jeho žádost zničí, všechny informace a údaje v jakékoli podobě, konkrétně pak veškeré dokumenty, listiny a elektronické nosiče dat (i) týkající se Důvěrných informací získaných v souvislosti s </w:t>
      </w:r>
      <w:r>
        <w:rPr>
          <w:rFonts w:ascii="Arial" w:hAnsi="Arial" w:cs="Arial"/>
          <w:sz w:val="20"/>
          <w:szCs w:val="20"/>
        </w:rPr>
        <w:t>p</w:t>
      </w:r>
      <w:r w:rsidRPr="00E9797B">
        <w:rPr>
          <w:rFonts w:ascii="Arial" w:hAnsi="Arial" w:cs="Arial"/>
          <w:sz w:val="20"/>
          <w:szCs w:val="20"/>
        </w:rPr>
        <w:t xml:space="preserve">lněním </w:t>
      </w:r>
      <w:r>
        <w:rPr>
          <w:rFonts w:ascii="Arial" w:hAnsi="Arial" w:cs="Arial"/>
          <w:sz w:val="20"/>
          <w:szCs w:val="20"/>
        </w:rPr>
        <w:t xml:space="preserve">této </w:t>
      </w:r>
      <w:r w:rsidR="00792A83">
        <w:rPr>
          <w:rFonts w:ascii="Arial" w:hAnsi="Arial" w:cs="Arial"/>
          <w:sz w:val="20"/>
          <w:szCs w:val="20"/>
        </w:rPr>
        <w:t>s</w:t>
      </w:r>
      <w:r w:rsidRPr="00E9797B">
        <w:rPr>
          <w:rFonts w:ascii="Arial" w:hAnsi="Arial" w:cs="Arial"/>
          <w:sz w:val="20"/>
          <w:szCs w:val="20"/>
        </w:rPr>
        <w:t xml:space="preserve">mlouvy nebo (ii) vypracované na základě jakýchkoli materiálů získaných v souvislosti s </w:t>
      </w:r>
      <w:r>
        <w:rPr>
          <w:rFonts w:ascii="Arial" w:hAnsi="Arial" w:cs="Arial"/>
          <w:sz w:val="20"/>
          <w:szCs w:val="20"/>
        </w:rPr>
        <w:t>p</w:t>
      </w:r>
      <w:r w:rsidRPr="00E9797B">
        <w:rPr>
          <w:rFonts w:ascii="Arial" w:hAnsi="Arial" w:cs="Arial"/>
          <w:sz w:val="20"/>
          <w:szCs w:val="20"/>
        </w:rPr>
        <w:t xml:space="preserve">lněním </w:t>
      </w:r>
      <w:r>
        <w:rPr>
          <w:rFonts w:ascii="Arial" w:hAnsi="Arial" w:cs="Arial"/>
          <w:sz w:val="20"/>
          <w:szCs w:val="20"/>
        </w:rPr>
        <w:t xml:space="preserve">této </w:t>
      </w:r>
      <w:r w:rsidR="00792A83">
        <w:rPr>
          <w:rFonts w:ascii="Arial" w:hAnsi="Arial" w:cs="Arial"/>
          <w:sz w:val="20"/>
          <w:szCs w:val="20"/>
        </w:rPr>
        <w:t>s</w:t>
      </w:r>
      <w:r>
        <w:rPr>
          <w:rFonts w:ascii="Arial" w:hAnsi="Arial" w:cs="Arial"/>
          <w:sz w:val="20"/>
          <w:szCs w:val="20"/>
        </w:rPr>
        <w:t xml:space="preserve">mlouvy </w:t>
      </w:r>
      <w:r w:rsidRPr="00E9797B">
        <w:rPr>
          <w:rFonts w:ascii="Arial" w:hAnsi="Arial" w:cs="Arial"/>
          <w:sz w:val="20"/>
          <w:szCs w:val="20"/>
        </w:rPr>
        <w:t xml:space="preserve">nebo (iii) obsahující jakékoli Důvěrné informace včetně veškerých jejich kopií a včetně vymazání jakýchkoli jejich dočasných kopií v počítači nebo jiném nosiči informací, a písemně potvrdí </w:t>
      </w:r>
      <w:r>
        <w:rPr>
          <w:rFonts w:ascii="Arial" w:hAnsi="Arial" w:cs="Arial"/>
          <w:sz w:val="20"/>
          <w:szCs w:val="20"/>
        </w:rPr>
        <w:t>o</w:t>
      </w:r>
      <w:r w:rsidRPr="00E9797B">
        <w:rPr>
          <w:rFonts w:ascii="Arial" w:hAnsi="Arial" w:cs="Arial"/>
          <w:sz w:val="20"/>
          <w:szCs w:val="20"/>
        </w:rPr>
        <w:t>bjednateli, že všechny takové informace a údaje byly vráceny nebo případně zničeny; a</w:t>
      </w:r>
    </w:p>
    <w:p w14:paraId="2378542D" w14:textId="3D2DC5FF" w:rsidR="00E9797B" w:rsidRPr="00E9797B" w:rsidRDefault="00E9797B" w:rsidP="00E9797B">
      <w:pPr>
        <w:pStyle w:val="SAMAKrove3a"/>
        <w:spacing w:line="276" w:lineRule="auto"/>
        <w:rPr>
          <w:rFonts w:ascii="Arial" w:hAnsi="Arial" w:cs="Arial"/>
          <w:sz w:val="20"/>
          <w:szCs w:val="20"/>
        </w:rPr>
      </w:pPr>
      <w:r w:rsidRPr="00E9797B">
        <w:rPr>
          <w:rFonts w:ascii="Arial" w:hAnsi="Arial" w:cs="Arial"/>
          <w:sz w:val="20"/>
          <w:szCs w:val="20"/>
        </w:rPr>
        <w:t xml:space="preserve">pokud se </w:t>
      </w:r>
      <w:r>
        <w:rPr>
          <w:rFonts w:ascii="Arial" w:hAnsi="Arial" w:cs="Arial"/>
          <w:sz w:val="20"/>
          <w:szCs w:val="20"/>
        </w:rPr>
        <w:t>z</w:t>
      </w:r>
      <w:r w:rsidRPr="00E9797B">
        <w:rPr>
          <w:rFonts w:ascii="Arial" w:hAnsi="Arial" w:cs="Arial"/>
          <w:sz w:val="20"/>
          <w:szCs w:val="20"/>
        </w:rPr>
        <w:t xml:space="preserve">hotovitel dozví o jakékoli skutečnosti, jež představuje porušení jakýchkoli závazků </w:t>
      </w:r>
      <w:r>
        <w:rPr>
          <w:rFonts w:ascii="Arial" w:hAnsi="Arial" w:cs="Arial"/>
          <w:sz w:val="20"/>
          <w:szCs w:val="20"/>
        </w:rPr>
        <w:t xml:space="preserve">důvěrnosti dle této </w:t>
      </w:r>
      <w:r w:rsidR="00792A83">
        <w:rPr>
          <w:rFonts w:ascii="Arial" w:hAnsi="Arial" w:cs="Arial"/>
          <w:sz w:val="20"/>
          <w:szCs w:val="20"/>
        </w:rPr>
        <w:t>s</w:t>
      </w:r>
      <w:r>
        <w:rPr>
          <w:rFonts w:ascii="Arial" w:hAnsi="Arial" w:cs="Arial"/>
          <w:sz w:val="20"/>
          <w:szCs w:val="20"/>
        </w:rPr>
        <w:t>mlouvy</w:t>
      </w:r>
      <w:r w:rsidRPr="00E9797B">
        <w:rPr>
          <w:rFonts w:ascii="Arial" w:hAnsi="Arial" w:cs="Arial"/>
          <w:sz w:val="20"/>
          <w:szCs w:val="20"/>
        </w:rPr>
        <w:t xml:space="preserve">, bezodkladně to </w:t>
      </w:r>
      <w:r>
        <w:rPr>
          <w:rFonts w:ascii="Arial" w:hAnsi="Arial" w:cs="Arial"/>
          <w:sz w:val="20"/>
          <w:szCs w:val="20"/>
        </w:rPr>
        <w:t xml:space="preserve">objednateli </w:t>
      </w:r>
      <w:r w:rsidRPr="00E9797B">
        <w:rPr>
          <w:rFonts w:ascii="Arial" w:hAnsi="Arial" w:cs="Arial"/>
          <w:sz w:val="20"/>
          <w:szCs w:val="20"/>
        </w:rPr>
        <w:t xml:space="preserve">písemně oznámí, a aniž by tím byla dotčena jakákoliv práva nebo prostředky právní ochrany </w:t>
      </w:r>
      <w:r>
        <w:rPr>
          <w:rFonts w:ascii="Arial" w:hAnsi="Arial" w:cs="Arial"/>
          <w:sz w:val="20"/>
          <w:szCs w:val="20"/>
        </w:rPr>
        <w:t>o</w:t>
      </w:r>
      <w:r w:rsidRPr="00E9797B">
        <w:rPr>
          <w:rFonts w:ascii="Arial" w:hAnsi="Arial" w:cs="Arial"/>
          <w:sz w:val="20"/>
          <w:szCs w:val="20"/>
        </w:rPr>
        <w:t xml:space="preserve">bjednatele, učiní </w:t>
      </w:r>
      <w:r>
        <w:rPr>
          <w:rFonts w:ascii="Arial" w:hAnsi="Arial" w:cs="Arial"/>
          <w:sz w:val="20"/>
          <w:szCs w:val="20"/>
        </w:rPr>
        <w:t>z</w:t>
      </w:r>
      <w:r w:rsidRPr="00E9797B">
        <w:rPr>
          <w:rFonts w:ascii="Arial" w:hAnsi="Arial" w:cs="Arial"/>
          <w:sz w:val="20"/>
          <w:szCs w:val="20"/>
        </w:rPr>
        <w:t>hotovitel taková opatření, jež lze důvodně požadovat k odstranění nebo zmírnění následků takového skutečného nebo hrozícího porušení.</w:t>
      </w:r>
    </w:p>
    <w:p w14:paraId="28C61A05" w14:textId="77777777" w:rsidR="00E9797B" w:rsidRDefault="00E9797B"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Povinnost nezpřístupnit a nevyzradit Důvěrné informace jakékoli třetí osobě neplatí v rozsahu, v jakém mají být Důvěrné informace sděleny v souladu s požadavky právních předpisů nebo na základě žádosti soudu nebo jiného správního orgánu s odpovídající pravomocí. Vždy však platí, že pokud zhotoviteli nebo jiné osobě, které zhotovitel Důvěrné informace předá či zpřístupní, vznikne podle příslušných právních předpisů povinnost jakékoli Důvěrné informace sdělit, uvědomí o tom neprodleně </w:t>
      </w:r>
      <w:r>
        <w:rPr>
          <w:rFonts w:ascii="Arial" w:hAnsi="Arial" w:cs="Arial"/>
          <w:b w:val="0"/>
          <w:sz w:val="20"/>
          <w:szCs w:val="20"/>
        </w:rPr>
        <w:t>o</w:t>
      </w:r>
      <w:r w:rsidRPr="00E9797B">
        <w:rPr>
          <w:rFonts w:ascii="Arial" w:hAnsi="Arial" w:cs="Arial"/>
          <w:b w:val="0"/>
          <w:sz w:val="20"/>
          <w:szCs w:val="20"/>
        </w:rPr>
        <w:t>bjednatele a zajistí, že osoba, jíž budou Důvěrné informace sděleny, si bude vědoma jejich důvěrného charakteru.</w:t>
      </w:r>
    </w:p>
    <w:p w14:paraId="6210EB07" w14:textId="77777777" w:rsidR="00E9797B" w:rsidRDefault="00E9797B"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Objednatel nevydá ani neposkytuje žádné prohlášení ani záruky ohledně správnosti, přesnosti ani úplnosti Důvěrných informací či jakýchkoli jiných předaných informací ani ohledně </w:t>
      </w:r>
      <w:r w:rsidRPr="00E9797B">
        <w:rPr>
          <w:rFonts w:ascii="Arial" w:hAnsi="Arial" w:cs="Arial"/>
          <w:b w:val="0"/>
          <w:sz w:val="20"/>
          <w:szCs w:val="20"/>
        </w:rPr>
        <w:lastRenderedPageBreak/>
        <w:t>důvodnosti jakýchkoli předpokladů, z nichž takové informace vycházejí. Objednatel nenese odpovědnost, jež by vyplývala z použití Důvěrných informací či jakýchkoliv jiných předčasných informací, ani za žádná stanoviska, odhady či prognózy vyjádřené či učiněné v nich, ani za žádné chyby, opomenutí či nepřesná prohlášení obsažená v Důvěrných informacích.</w:t>
      </w:r>
    </w:p>
    <w:p w14:paraId="5DA18CCF" w14:textId="472947F0" w:rsidR="00E9797B" w:rsidRPr="00E9797B" w:rsidRDefault="00E9797B"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Smluvní strany se zavazují, že zajistí, aby všechna ustanovení </w:t>
      </w:r>
      <w:r w:rsidR="00792A83">
        <w:rPr>
          <w:rFonts w:ascii="Arial" w:hAnsi="Arial" w:cs="Arial"/>
          <w:b w:val="0"/>
          <w:sz w:val="20"/>
          <w:szCs w:val="20"/>
        </w:rPr>
        <w:t>týkající se mlčenlivosti a důvěrnosti informací</w:t>
      </w:r>
      <w:r w:rsidRPr="00E9797B">
        <w:rPr>
          <w:rFonts w:ascii="Arial" w:hAnsi="Arial" w:cs="Arial"/>
          <w:b w:val="0"/>
          <w:sz w:val="20"/>
          <w:szCs w:val="20"/>
        </w:rPr>
        <w:t xml:space="preserve"> byla závazná i pro jejich právní nástupce, zmocněnce, zástupce a všechny ostatní osoby, jimž byly či budou Důvěrné informace zpřístupněny.</w:t>
      </w:r>
    </w:p>
    <w:p w14:paraId="284FCA78" w14:textId="79992288" w:rsidR="00E9797B" w:rsidRPr="00E9797B" w:rsidRDefault="00E9797B"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V případě, že zhotovitel poruší jakoukoliv povinnost týkající se důvěrnosti informací z této </w:t>
      </w:r>
      <w:r w:rsidR="00792A83">
        <w:rPr>
          <w:rFonts w:ascii="Arial" w:hAnsi="Arial" w:cs="Arial"/>
          <w:b w:val="0"/>
          <w:sz w:val="20"/>
          <w:szCs w:val="20"/>
        </w:rPr>
        <w:t>s</w:t>
      </w:r>
      <w:r w:rsidRPr="00E9797B">
        <w:rPr>
          <w:rFonts w:ascii="Arial" w:hAnsi="Arial" w:cs="Arial"/>
          <w:b w:val="0"/>
          <w:sz w:val="20"/>
          <w:szCs w:val="20"/>
        </w:rPr>
        <w:t>mlouvy, zavazuje se nahradit objednateli veškerou škodu vzniklou takovýmto porušením.</w:t>
      </w:r>
    </w:p>
    <w:p w14:paraId="6FB96561" w14:textId="77777777" w:rsidR="00E9797B" w:rsidRPr="00E9797B" w:rsidRDefault="006D7899"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Bez ohledu na předchozí ustanovení je zhotovitel povinen zachovávat obchodní tajemství o všech skutečnostech obchodní, výrobní či technické povahy, které se týkají objednatele nebo předmětu zhotovovaného Díla, o níž se v průběhu tohoto obchodního případu dozví.</w:t>
      </w:r>
    </w:p>
    <w:p w14:paraId="5FB2D939" w14:textId="77777777" w:rsidR="00E9797B" w:rsidRPr="00E9797B" w:rsidRDefault="006D7899"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Zhotovitel není oprávněn předmět Díla nebo i dílčí výsledky nebo údaje poskytnout nebo zpřístupnit třetím osobám bez výslovného písemného souhlasu objednatele, s výjimkou poskytnutí části Díla specifikované právními předpisy orgánům státní správy nebo příslušným organizacím za účelem projednání, které je součástí prací zhotovitele. </w:t>
      </w:r>
    </w:p>
    <w:p w14:paraId="1E96E345" w14:textId="77777777" w:rsidR="00E9797B" w:rsidRPr="00E9797B" w:rsidRDefault="006D7899"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Publikování jakýchkoli informací o Díle je podmíněno písemným souhlasem objednatele, ve kterém objednatel stanoví podmínky publikace a odsouhlasí publikovaný materiál. </w:t>
      </w:r>
    </w:p>
    <w:p w14:paraId="2320C820" w14:textId="77777777" w:rsidR="00E9797B" w:rsidRPr="00E9797B" w:rsidRDefault="006D7899"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Zhotovitel je oprávněn zakázku realizovanou na základě této smlouvy použít jako referenci jen v rozsahu referenčního listu potvrzeného objednatelem. </w:t>
      </w:r>
    </w:p>
    <w:p w14:paraId="1968BE34" w14:textId="07961142" w:rsidR="006D7899" w:rsidRPr="00E9797B" w:rsidRDefault="006D7899" w:rsidP="00E9797B">
      <w:pPr>
        <w:pStyle w:val="SAMAKrove211"/>
        <w:numPr>
          <w:ilvl w:val="0"/>
          <w:numId w:val="17"/>
        </w:numPr>
        <w:spacing w:line="276" w:lineRule="auto"/>
        <w:ind w:left="426" w:hanging="426"/>
        <w:jc w:val="both"/>
        <w:rPr>
          <w:rFonts w:ascii="Arial" w:hAnsi="Arial" w:cs="Arial"/>
          <w:b w:val="0"/>
          <w:sz w:val="20"/>
          <w:szCs w:val="20"/>
        </w:rPr>
      </w:pPr>
      <w:r w:rsidRPr="00E9797B">
        <w:rPr>
          <w:rFonts w:ascii="Arial" w:hAnsi="Arial" w:cs="Arial"/>
          <w:b w:val="0"/>
          <w:sz w:val="20"/>
          <w:szCs w:val="20"/>
        </w:rPr>
        <w:t xml:space="preserve">Ustanovení tohoto článku smlouvy zůstává v platnosti i v případě odstoupení od smlouvy nebo jejího zrušení. </w:t>
      </w:r>
    </w:p>
    <w:p w14:paraId="625598D2" w14:textId="77777777" w:rsidR="006D7899" w:rsidRDefault="006D7899" w:rsidP="006D7899">
      <w:pPr>
        <w:ind w:left="426" w:hanging="426"/>
        <w:jc w:val="both"/>
      </w:pPr>
    </w:p>
    <w:p w14:paraId="08D49885" w14:textId="77777777" w:rsidR="006D7899" w:rsidRPr="00A01D94" w:rsidRDefault="006D7899" w:rsidP="006D7899">
      <w:pPr>
        <w:ind w:left="426" w:hanging="426"/>
        <w:jc w:val="center"/>
        <w:rPr>
          <w:b/>
          <w:bCs/>
          <w:sz w:val="24"/>
          <w:szCs w:val="24"/>
        </w:rPr>
      </w:pPr>
      <w:r w:rsidRPr="00A01D94">
        <w:rPr>
          <w:b/>
          <w:bCs/>
          <w:sz w:val="24"/>
          <w:szCs w:val="24"/>
        </w:rPr>
        <w:t>13. ZÁVĚREČNÁ USTANOVENÍ</w:t>
      </w:r>
    </w:p>
    <w:p w14:paraId="5EEBCCD4" w14:textId="77777777" w:rsidR="006D7899" w:rsidRDefault="006D7899" w:rsidP="006D7899">
      <w:pPr>
        <w:ind w:left="426" w:hanging="426"/>
        <w:jc w:val="both"/>
      </w:pPr>
      <w:r>
        <w:t>1.</w:t>
      </w:r>
      <w:r>
        <w:tab/>
        <w:t>Zhotovitel není oprávněn žádná práva a povinnosti z této smlouvy postoupit jakékoli třetí osobě bez výslovného písemného souhlasu objednatele podepsaného osobami oprávněnými smluvně jednat. Postoupení práv a povinností z této smlouvy bez písemného souhlasu objednatele je neplatné a zhotovitel nahradí objednateli škodu, která mu takovým postoupením vznikla.</w:t>
      </w:r>
    </w:p>
    <w:p w14:paraId="171DC8CB" w14:textId="77777777" w:rsidR="006D7899" w:rsidRDefault="006D7899" w:rsidP="006D7899">
      <w:pPr>
        <w:ind w:left="426" w:hanging="426"/>
        <w:jc w:val="both"/>
      </w:pPr>
      <w:r>
        <w:t>2.</w:t>
      </w:r>
      <w:r>
        <w:tab/>
        <w:t xml:space="preserve">Práva a povinnosti smluvních stran touto smlouvou výslovně neupravená se řídí příslušnými ustanoveními českého občanského zákoníku a souvisejícími právními předpisy České republiky. </w:t>
      </w:r>
    </w:p>
    <w:p w14:paraId="6CACDD2C" w14:textId="77777777" w:rsidR="006D7899" w:rsidRPr="00E9797B" w:rsidRDefault="006D7899" w:rsidP="006D7899">
      <w:pPr>
        <w:ind w:left="426" w:hanging="426"/>
        <w:jc w:val="both"/>
      </w:pPr>
      <w:r>
        <w:t>3.</w:t>
      </w:r>
      <w:r>
        <w:tab/>
      </w:r>
      <w:r w:rsidRPr="00E9797B">
        <w:t xml:space="preserve">Nadpisy jednotlivých článků slouží pouze k snazší orientaci a nemají vliv na interpretaci obsahu. </w:t>
      </w:r>
    </w:p>
    <w:p w14:paraId="3EADE17D" w14:textId="77777777" w:rsidR="006D7899" w:rsidRPr="00E9797B" w:rsidRDefault="006D7899" w:rsidP="006D7899">
      <w:pPr>
        <w:ind w:left="426" w:hanging="426"/>
        <w:jc w:val="both"/>
      </w:pPr>
      <w:r w:rsidRPr="00E9797B">
        <w:t>4.</w:t>
      </w:r>
      <w:r w:rsidRPr="00E9797B">
        <w:tab/>
        <w:t xml:space="preserve">Tuto smlouvu lze změnit či doplňovat pouze formou písemných dodatků akceptovanými oběma smluvními stranami a může být rozšířena o další práce i po splnění dosud sjednaných závazků. </w:t>
      </w:r>
    </w:p>
    <w:p w14:paraId="2FB03FAB" w14:textId="362BF22D" w:rsidR="006D7899" w:rsidRDefault="006D7899" w:rsidP="006D7899">
      <w:pPr>
        <w:ind w:left="426" w:hanging="426"/>
        <w:jc w:val="both"/>
      </w:pPr>
      <w:r w:rsidRPr="00E9797B">
        <w:t>5.</w:t>
      </w:r>
      <w:r w:rsidRPr="00E9797B">
        <w:tab/>
        <w:t>Tato smlouva byla sepsána ve dvou vyhotoveních, z nichž každá ze smluvních stran obdrží po jednom</w:t>
      </w:r>
      <w:r w:rsidR="00E9797B" w:rsidRPr="00E9797B">
        <w:t xml:space="preserve"> nebo </w:t>
      </w:r>
      <w:r w:rsidRPr="00E9797B">
        <w:t>je vyhotovena v elektronické podobě se zaručenými elektronickými podpisy zástupců smluvních stran založenými na kvalifikovaném certifikátu.</w:t>
      </w:r>
    </w:p>
    <w:p w14:paraId="178752FF" w14:textId="77777777" w:rsidR="006D7899" w:rsidRDefault="006D7899" w:rsidP="006D7899">
      <w:pPr>
        <w:ind w:left="426" w:hanging="426"/>
        <w:jc w:val="both"/>
      </w:pPr>
      <w:r>
        <w:t>6.</w:t>
      </w:r>
      <w:r>
        <w:tab/>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14:paraId="3D87CC3D" w14:textId="77777777" w:rsidR="006D7899" w:rsidRDefault="006D7899" w:rsidP="006D7899">
      <w:pPr>
        <w:ind w:left="426" w:hanging="426"/>
        <w:jc w:val="both"/>
      </w:pPr>
      <w:r>
        <w:t>7.</w:t>
      </w:r>
      <w:r>
        <w:tab/>
        <w:t xml:space="preserve">Případná neplatnost, neúčinnost nebo neúplnost některého ustanovení této smlouvy nezpůsobuje neplatnost ani neúčinnost ostatních ustanovení této smlouvy. Smluvní strany jsou </w:t>
      </w:r>
      <w:r>
        <w:lastRenderedPageBreak/>
        <w:t>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14:paraId="1DB32491" w14:textId="4A6B80E2" w:rsidR="006D7899" w:rsidRDefault="006D7899" w:rsidP="006D7899">
      <w:pPr>
        <w:ind w:left="426" w:hanging="426"/>
        <w:jc w:val="both"/>
      </w:pPr>
      <w:r>
        <w:t>8.</w:t>
      </w:r>
      <w:r>
        <w:tab/>
        <w:t>Zhotovitel svým podpisem potvrzuje, že objednateli předloží do 15 dnů od doručení výzvy objednatele pojistnou smlouvu na pojištění odpovědnosti za případné škody způsobené v rámci provádění prací dle této smlouvy o dílo. V případě, že taková pojistná smlouva nebyla sjednána, zakládá to možnost na straně objednatele odstoupit od této smlouvy a/nebo sjednat vlastní pojistnou smlouvu, přičemž povinné platby budou odečteny z ceny Díla dle této smlouvy.</w:t>
      </w:r>
    </w:p>
    <w:p w14:paraId="7C8E916F" w14:textId="77777777" w:rsidR="006D7899" w:rsidRDefault="006D7899" w:rsidP="006D7899">
      <w:pPr>
        <w:ind w:left="426" w:hanging="426"/>
        <w:jc w:val="both"/>
      </w:pPr>
      <w:r>
        <w:t>9.</w:t>
      </w:r>
      <w:r>
        <w:tab/>
        <w:t>Tato Smlouva ruší veškeré dohody a ujednání ústní či písemné mezi objednatelem a zhotovitelem týkající se předmětu Díla specifikovaného v článku 2 Smlouvy.</w:t>
      </w:r>
    </w:p>
    <w:p w14:paraId="046E4976" w14:textId="77777777" w:rsidR="006D7899" w:rsidRPr="00D72264" w:rsidRDefault="006D7899" w:rsidP="006D7899">
      <w:pPr>
        <w:ind w:left="426" w:hanging="426"/>
        <w:jc w:val="both"/>
        <w:rPr>
          <w:rFonts w:cs="Arial"/>
        </w:rPr>
      </w:pPr>
      <w:r>
        <w:t>10.</w:t>
      </w:r>
      <w:r>
        <w:tab/>
        <w:t xml:space="preserve">Objednatel dodržuje všechny platné zákony a předpisy, řídí se etickými předpisy (Code of Conduct, Směrnice proti korupci a úplatkářství) skupiny Sweco, které jsou zveřejněny na internetové stránce: </w:t>
      </w:r>
      <w:hyperlink r:id="rId9" w:history="1">
        <w:r w:rsidRPr="00AB6D53">
          <w:rPr>
            <w:rStyle w:val="Hypertextovodkaz"/>
          </w:rPr>
          <w:t>Etika podnikání – Sweco Czech Republic</w:t>
        </w:r>
      </w:hyperlink>
      <w:r>
        <w:t xml:space="preserve"> - </w:t>
      </w:r>
      <w:hyperlink r:id="rId10" w:history="1">
        <w:r w:rsidRPr="00AB6D53">
          <w:rPr>
            <w:rStyle w:val="Hypertextovodkaz"/>
          </w:rPr>
          <w:t>https://www.sweco.cz/o-sweco/etika-podnikani/</w:t>
        </w:r>
      </w:hyperlink>
      <w:r>
        <w:t xml:space="preserve">. Zhotovitel se </w:t>
      </w:r>
      <w:r w:rsidRPr="00D72264">
        <w:rPr>
          <w:rFonts w:cs="Arial"/>
        </w:rPr>
        <w:t>zavazuje dodržovat stejné zásady a zajistit jejich dodržování ze strany jeho zaměstnanců a subdodavatelů, které je povinen s Etickým kodexem seznámit. Zhotovitel prohlašuje, že on sám, jeho zaměstnanci a subdodavatelé, kteří se podílejí na provádění prací dle této smlouvy a dále jeho statutární zástupci (i) se žádným způsobem nepodíleli na výběru osoby, která v rámci výše uvedené akce provede dílo či činnost pro investora, a (ii) nebyli pravomocně odsouzeni za trestný čin související s výkonem podnikání, zaměstnání nebo funkce nebo pro trestný čin související s nedodržováním zákazu korupce či porušování hospodářské soutěže. Zhotovitel dále prohlašuje, že si není vědom jakýchkoliv skutečností, které by vytvářely na jeho straně v souvislosti s výše uvedenou akcí střet zájmů a že veškeré shora poskytnuté informace jsou pravdivé.</w:t>
      </w:r>
    </w:p>
    <w:p w14:paraId="1604EA58" w14:textId="77777777" w:rsidR="006D7899" w:rsidRPr="00D72264" w:rsidRDefault="006D7899" w:rsidP="006D7899">
      <w:pPr>
        <w:ind w:left="426" w:hanging="426"/>
        <w:jc w:val="both"/>
        <w:rPr>
          <w:rFonts w:cs="Arial"/>
        </w:rPr>
      </w:pPr>
      <w:r w:rsidRPr="00D72264">
        <w:rPr>
          <w:rFonts w:cs="Arial"/>
        </w:rPr>
        <w:t>11.</w:t>
      </w:r>
      <w:r w:rsidRPr="00D72264">
        <w:rPr>
          <w:rFonts w:cs="Arial"/>
        </w:rPr>
        <w:tab/>
        <w:t>Objednatel je nositelem certifikací ČSN ISO 9001:2016 a BOZP podle ČSN ISO 45001:2018. Dále je držitelem certifikace ČSN EN ISO 14001:2016 a proto požaduje, aby zhotovitel podnikl všechny odpovídající kroky k ochraně životního prostředí a zabezpečil, že emise, odpady, plošné znečištění a odpadní vody obsažené v jeho plnění vůči objednateli nebo vznikající při jeho činnosti budou v souladu s požadavky na hodnoty a postupy nakládání předepsané platnými zákony a směrnicemi.</w:t>
      </w:r>
    </w:p>
    <w:p w14:paraId="559EE777" w14:textId="77777777" w:rsidR="006D7899" w:rsidRPr="00D72264" w:rsidRDefault="006D7899" w:rsidP="006D7899">
      <w:pPr>
        <w:ind w:left="426" w:hanging="426"/>
        <w:jc w:val="both"/>
        <w:rPr>
          <w:rFonts w:cs="Arial"/>
        </w:rPr>
      </w:pPr>
      <w:r w:rsidRPr="00D72264">
        <w:rPr>
          <w:rFonts w:cs="Arial"/>
        </w:rPr>
        <w:t>12.</w:t>
      </w:r>
      <w:r w:rsidRPr="00D72264">
        <w:rPr>
          <w:rFonts w:cs="Arial"/>
        </w:rPr>
        <w:tab/>
        <w:t xml:space="preserve">Smluvní strany prohlašují, že ohledně osobních údajů svých kontaktních osob uvedených v této smlouvě, jsou v postavení samostatných správců. Informační povinnost objednatele ve vztahu k subjektům údajů, jejichž osobní údaje jsou zpracovávány, bude dle dohody stran plněna zhotovitelem. Informace o zpracování osobních údajů pro smluvní partnery objednatele jsou dostupné na internetových stránkách objednatele </w:t>
      </w:r>
      <w:hyperlink r:id="rId11" w:history="1">
        <w:r w:rsidRPr="00D72264">
          <w:rPr>
            <w:rStyle w:val="Hypertextovodkaz"/>
            <w:rFonts w:cs="Arial"/>
          </w:rPr>
          <w:t>https://www.sweco.cz/zpracovani-osobnich-udaju-smluvni-partneri/</w:t>
        </w:r>
      </w:hyperlink>
      <w:r w:rsidRPr="00D72264">
        <w:rPr>
          <w:rFonts w:cs="Arial"/>
        </w:rPr>
        <w:t>.</w:t>
      </w:r>
    </w:p>
    <w:p w14:paraId="4C22B498" w14:textId="77777777" w:rsidR="006D7899" w:rsidRPr="00D72264" w:rsidRDefault="006D7899" w:rsidP="006D7899">
      <w:pPr>
        <w:ind w:left="426" w:hanging="426"/>
        <w:jc w:val="both"/>
        <w:rPr>
          <w:rFonts w:cs="Arial"/>
        </w:rPr>
      </w:pPr>
      <w:r w:rsidRPr="00D72264">
        <w:rPr>
          <w:rFonts w:cs="Arial"/>
        </w:rPr>
        <w:t>13.</w:t>
      </w:r>
      <w:r w:rsidRPr="00D72264">
        <w:rPr>
          <w:rFonts w:cs="Arial"/>
        </w:rPr>
        <w:tab/>
        <w:t>Zhotovitel bere na vědomí, že objednatel zavedl oznamovací systém, kde je možné hlásit domnělá porušení objednatele v oblasti etiky</w:t>
      </w:r>
      <w:hyperlink r:id="rId12" w:history="1">
        <w:r w:rsidRPr="00D72264">
          <w:rPr>
            <w:rStyle w:val="Hypertextovodkaz"/>
            <w:rFonts w:cs="Arial"/>
          </w:rPr>
          <w:t>: https://www.speakupfeedback.eu/web/n7xuxu/cz</w:t>
        </w:r>
      </w:hyperlink>
      <w:r w:rsidRPr="00D72264">
        <w:rPr>
          <w:rFonts w:cs="Arial"/>
        </w:rPr>
        <w:t xml:space="preserve">. Objednatel současně zavedl oznamovací systém na hlášení potenciálně protiprávního jednání, které má znaky přestupku nebo trestného činu nebo porušuje právní předpis či porušuje právní předpis Evropské unie ve vybraných oblastech: </w:t>
      </w:r>
      <w:hyperlink r:id="rId13" w:history="1">
        <w:r w:rsidRPr="00D72264">
          <w:rPr>
            <w:rStyle w:val="Hypertextovodkaz"/>
            <w:rFonts w:cs="Arial"/>
          </w:rPr>
          <w:t>https://app.whispero.eu/submit/397433264</w:t>
        </w:r>
      </w:hyperlink>
      <w:r w:rsidRPr="00D72264">
        <w:rPr>
          <w:rFonts w:cs="Arial"/>
        </w:rPr>
        <w:t>.</w:t>
      </w:r>
    </w:p>
    <w:p w14:paraId="6A77086D" w14:textId="77777777" w:rsidR="006D7899" w:rsidRPr="00D72264" w:rsidRDefault="006D7899" w:rsidP="006D7899">
      <w:pPr>
        <w:ind w:left="426" w:hanging="426"/>
        <w:jc w:val="both"/>
        <w:rPr>
          <w:rFonts w:cs="Arial"/>
        </w:rPr>
      </w:pPr>
      <w:r w:rsidRPr="00D72264">
        <w:rPr>
          <w:rFonts w:cs="Arial"/>
        </w:rPr>
        <w:t>14.</w:t>
      </w:r>
      <w:r w:rsidRPr="00D72264">
        <w:rPr>
          <w:rFonts w:cs="Arial"/>
        </w:rPr>
        <w:tab/>
        <w:t>Zhotovitel se vzdává práva domáhat se zrušení závazku z této smlouvy podle § 2000 odst. 2 občanského zákoníku.</w:t>
      </w:r>
    </w:p>
    <w:p w14:paraId="738B3C4C" w14:textId="77777777" w:rsidR="006D7899" w:rsidRPr="00D72264" w:rsidRDefault="006D7899" w:rsidP="006D7899">
      <w:pPr>
        <w:ind w:left="426" w:hanging="426"/>
        <w:jc w:val="both"/>
        <w:rPr>
          <w:rFonts w:cs="Arial"/>
        </w:rPr>
      </w:pPr>
      <w:r w:rsidRPr="00D72264">
        <w:rPr>
          <w:rFonts w:cs="Arial"/>
        </w:rPr>
        <w:t>15.</w:t>
      </w:r>
      <w:r w:rsidRPr="00D72264">
        <w:rPr>
          <w:rFonts w:cs="Arial"/>
        </w:rPr>
        <w:tab/>
        <w:t>Zhotovitel přebírá podle § 1765 a § 2620 občanského zákoníku riziko změny okolností, § 1765 odst. 1 a § 1766 občanského zákoníku se ve vztahu ke zhotoviteli tedy nepoužije.</w:t>
      </w:r>
    </w:p>
    <w:p w14:paraId="7BC4D3CC" w14:textId="546DE73E" w:rsidR="70D1860D" w:rsidRPr="00D72264" w:rsidRDefault="70D1860D">
      <w:pPr>
        <w:ind w:left="426" w:hanging="426"/>
        <w:jc w:val="both"/>
        <w:rPr>
          <w:rFonts w:cs="Arial"/>
        </w:rPr>
      </w:pPr>
      <w:r w:rsidRPr="00D72264">
        <w:rPr>
          <w:rFonts w:cs="Arial"/>
        </w:rPr>
        <w:t>16.</w:t>
      </w:r>
      <w:r w:rsidRPr="00D72264">
        <w:rPr>
          <w:rFonts w:cs="Arial"/>
        </w:rPr>
        <w:tab/>
        <w:t>Pro vyloučení pochybností strany výslovně potvrzují, že jsou podnikateli, uzavírají tuto sm</w:t>
      </w:r>
      <w:r w:rsidRPr="00D72264">
        <w:rPr>
          <w:rFonts w:eastAsiaTheme="minorEastAsia" w:cs="Arial"/>
        </w:rPr>
        <w:t>louvu při svém podnikání a žádná ze smluvních stran není slabší smluvní stranou.</w:t>
      </w:r>
    </w:p>
    <w:p w14:paraId="01B2B1A7" w14:textId="7025A584" w:rsidR="70D1860D" w:rsidRPr="00D72264" w:rsidRDefault="70D1860D" w:rsidP="70D1860D">
      <w:pPr>
        <w:ind w:left="426" w:hanging="426"/>
        <w:jc w:val="both"/>
        <w:rPr>
          <w:rFonts w:cs="Arial"/>
        </w:rPr>
      </w:pPr>
      <w:r w:rsidRPr="00D72264">
        <w:rPr>
          <w:rFonts w:cs="Arial"/>
        </w:rPr>
        <w:t>17.</w:t>
      </w:r>
      <w:r w:rsidRPr="00D72264">
        <w:rPr>
          <w:rFonts w:cs="Arial"/>
        </w:rPr>
        <w:tab/>
        <w:t>S</w:t>
      </w:r>
      <w:r w:rsidRPr="00D72264">
        <w:rPr>
          <w:rFonts w:eastAsiaTheme="minorEastAsia" w:cs="Arial"/>
        </w:rPr>
        <w:t xml:space="preserve">kutečnosti uvedené v této Smlouvě nebudou Smluvními stranami považovány za obchodní tajemství ve smyslu ustanovení § 504 občanského zákoníku.  Považuje-li některá ze Smluvních </w:t>
      </w:r>
      <w:r w:rsidRPr="00D72264">
        <w:rPr>
          <w:rFonts w:eastAsiaTheme="minorEastAsia" w:cs="Arial"/>
        </w:rPr>
        <w:lastRenderedPageBreak/>
        <w:t>stran některé skutečnosti uvedené v této smlouvě za sv obchodní tajemství, uvede tyto skutečnosti výslovně jako přílohu této smlouvy.</w:t>
      </w:r>
    </w:p>
    <w:p w14:paraId="25334285" w14:textId="02F1CDCE" w:rsidR="70D1860D" w:rsidRPr="00D72264" w:rsidRDefault="70D1860D" w:rsidP="00CD60E9">
      <w:pPr>
        <w:ind w:left="426" w:hanging="426"/>
        <w:jc w:val="both"/>
        <w:rPr>
          <w:rFonts w:cs="Arial"/>
        </w:rPr>
      </w:pPr>
      <w:r w:rsidRPr="00D72264">
        <w:rPr>
          <w:rFonts w:cs="Arial"/>
        </w:rPr>
        <w:t>18. Smluvní strany berou na vědomí, že skutečnosti v této smlouvě uvedené můžou být zveřejněny v so</w:t>
      </w:r>
      <w:r w:rsidRPr="00D72264">
        <w:rPr>
          <w:rFonts w:eastAsiaTheme="minorEastAsia" w:cs="Arial"/>
        </w:rPr>
        <w:t xml:space="preserve">uladu se zákonem č.106/1999 Sb., o svobodném přístupu k informacím a v souladu se zákonem č. 340/2015 Sb., o registru smluv. </w:t>
      </w:r>
    </w:p>
    <w:p w14:paraId="1D5979F8" w14:textId="19888E21" w:rsidR="70D1860D" w:rsidRPr="00D72264" w:rsidRDefault="70D1860D" w:rsidP="00CD60E9">
      <w:pPr>
        <w:ind w:left="426" w:hanging="426"/>
        <w:jc w:val="both"/>
        <w:rPr>
          <w:rFonts w:cs="Arial"/>
        </w:rPr>
      </w:pPr>
      <w:r w:rsidRPr="00D72264">
        <w:rPr>
          <w:rFonts w:cs="Arial"/>
        </w:rPr>
        <w:t xml:space="preserve">19. Smlouvu zveřejnění v registru smluv Smluvní strana č. 2.  </w:t>
      </w:r>
    </w:p>
    <w:p w14:paraId="03981E12" w14:textId="31EAF534" w:rsidR="006D7899" w:rsidRPr="00D72264" w:rsidRDefault="70D1860D" w:rsidP="00CD60E9">
      <w:pPr>
        <w:ind w:left="426" w:hanging="426"/>
        <w:jc w:val="both"/>
        <w:rPr>
          <w:rFonts w:cs="Arial"/>
        </w:rPr>
      </w:pPr>
      <w:r w:rsidRPr="00D72264">
        <w:rPr>
          <w:rFonts w:cs="Arial"/>
        </w:rPr>
        <w:t>2</w:t>
      </w:r>
      <w:r w:rsidR="00D72264">
        <w:rPr>
          <w:rFonts w:cs="Arial"/>
        </w:rPr>
        <w:t>0</w:t>
      </w:r>
      <w:r w:rsidRPr="00D72264">
        <w:rPr>
          <w:rFonts w:cs="Arial"/>
        </w:rPr>
        <w:t>. Tato smlouva je uzavřena okamžikem, kdy písemné vyjádření bezvýhradného souhlasu druhé strany s obsahem smluvního návrhu dojde straně, která smlouvu navrhla, platnosti  nabývá smlouva týmž dnem. Platnost smlouvy nastává okamžikem uveřejnění smlouvy v registru smluv. Jak smluvní návrh, tak vyjádření souhlasu (akcept) musí být podepsány osobami oprávněnými smluvně jednat uvedenými v čl. „SMLUVNÍ STRANY“</w:t>
      </w:r>
    </w:p>
    <w:p w14:paraId="26243770" w14:textId="77777777" w:rsidR="00792A83" w:rsidRPr="00D72264" w:rsidRDefault="00792A83" w:rsidP="00CD60E9">
      <w:pPr>
        <w:ind w:left="426" w:hanging="426"/>
        <w:jc w:val="both"/>
        <w:rPr>
          <w:rFonts w:cs="Arial"/>
        </w:rPr>
      </w:pPr>
    </w:p>
    <w:p w14:paraId="355559DB" w14:textId="3AA73E44" w:rsidR="006D7899" w:rsidRPr="00D72264" w:rsidRDefault="00792A83" w:rsidP="006D7899">
      <w:pPr>
        <w:spacing w:after="0"/>
        <w:rPr>
          <w:rFonts w:cs="Arial"/>
        </w:rPr>
      </w:pPr>
      <w:r w:rsidRPr="00D72264">
        <w:rPr>
          <w:rFonts w:cs="Arial"/>
        </w:rPr>
        <w:t>PODPISOVÁ STRANA</w:t>
      </w:r>
    </w:p>
    <w:p w14:paraId="6C36816B" w14:textId="77777777" w:rsidR="00792A83" w:rsidRPr="00D72264" w:rsidRDefault="00792A83" w:rsidP="006D7899">
      <w:pPr>
        <w:spacing w:after="0"/>
        <w:rPr>
          <w:rFonts w:cs="Arial"/>
        </w:rPr>
      </w:pPr>
    </w:p>
    <w:tbl>
      <w:tblPr>
        <w:tblStyle w:val="Swecotable-Grey"/>
        <w:tblW w:w="0" w:type="auto"/>
        <w:jc w:val="center"/>
        <w:tblBorders>
          <w:bottom w:val="none" w:sz="0" w:space="0" w:color="auto"/>
        </w:tblBorders>
        <w:tblLook w:val="04A0" w:firstRow="1" w:lastRow="0" w:firstColumn="1" w:lastColumn="0" w:noHBand="0" w:noVBand="1"/>
      </w:tblPr>
      <w:tblGrid>
        <w:gridCol w:w="4394"/>
        <w:gridCol w:w="4395"/>
      </w:tblGrid>
      <w:tr w:rsidR="006D7899" w:rsidRPr="00797B09" w14:paraId="6ECF3902" w14:textId="77777777" w:rsidTr="004D18E0">
        <w:trPr>
          <w:cnfStyle w:val="100000000000" w:firstRow="1" w:lastRow="0" w:firstColumn="0" w:lastColumn="0" w:oddVBand="0" w:evenVBand="0" w:oddHBand="0" w:evenHBand="0" w:firstRowFirstColumn="0" w:firstRowLastColumn="0" w:lastRowFirstColumn="0" w:lastRowLastColumn="0"/>
          <w:jc w:val="center"/>
        </w:trPr>
        <w:tc>
          <w:tcPr>
            <w:tcW w:w="43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664E653" w14:textId="77777777" w:rsidR="006D7899" w:rsidRPr="00797B09" w:rsidRDefault="006D7899" w:rsidP="009A28F6">
            <w:pPr>
              <w:rPr>
                <w:b/>
                <w:bCs/>
              </w:rPr>
            </w:pPr>
            <w:r w:rsidRPr="00797B09">
              <w:rPr>
                <w:b/>
                <w:bCs/>
              </w:rPr>
              <w:t>OBJEDNATEL</w:t>
            </w:r>
          </w:p>
        </w:tc>
        <w:tc>
          <w:tcPr>
            <w:tcW w:w="43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0D78313" w14:textId="77777777" w:rsidR="009A28F6" w:rsidRDefault="009A28F6" w:rsidP="009A28F6">
            <w:pPr>
              <w:rPr>
                <w:b/>
                <w:bCs/>
              </w:rPr>
            </w:pPr>
          </w:p>
          <w:p w14:paraId="02A8C18F" w14:textId="1437EEF9" w:rsidR="006D7899" w:rsidRDefault="006D7899" w:rsidP="009A28F6">
            <w:pPr>
              <w:rPr>
                <w:b/>
                <w:bCs/>
              </w:rPr>
            </w:pPr>
            <w:r>
              <w:rPr>
                <w:b/>
                <w:bCs/>
              </w:rPr>
              <w:t>ZHOTOVITEL</w:t>
            </w:r>
          </w:p>
          <w:p w14:paraId="07E4C7BC" w14:textId="77777777" w:rsidR="00792A83" w:rsidRPr="00797B09" w:rsidRDefault="00792A83" w:rsidP="004D18E0">
            <w:pPr>
              <w:jc w:val="center"/>
              <w:rPr>
                <w:b/>
                <w:bCs/>
              </w:rPr>
            </w:pPr>
          </w:p>
        </w:tc>
      </w:tr>
      <w:tr w:rsidR="006D7899" w:rsidRPr="00797B09" w14:paraId="557947FE" w14:textId="77777777" w:rsidTr="004D18E0">
        <w:trPr>
          <w:cnfStyle w:val="000000100000" w:firstRow="0" w:lastRow="0" w:firstColumn="0" w:lastColumn="0" w:oddVBand="0" w:evenVBand="0" w:oddHBand="1" w:evenHBand="0" w:firstRowFirstColumn="0" w:firstRowLastColumn="0" w:lastRowFirstColumn="0" w:lastRowLastColumn="0"/>
          <w:jc w:val="center"/>
        </w:trPr>
        <w:tc>
          <w:tcPr>
            <w:tcW w:w="4394" w:type="dxa"/>
            <w:shd w:val="clear" w:color="auto" w:fill="auto"/>
            <w:vAlign w:val="center"/>
          </w:tcPr>
          <w:p w14:paraId="1ECAE708" w14:textId="77777777" w:rsidR="006D7899" w:rsidRPr="00797B09" w:rsidRDefault="006D7899" w:rsidP="009A28F6">
            <w:r w:rsidRPr="00797B09">
              <w:t>V Praze dne ..........</w:t>
            </w:r>
          </w:p>
        </w:tc>
        <w:tc>
          <w:tcPr>
            <w:tcW w:w="4395" w:type="dxa"/>
            <w:shd w:val="clear" w:color="auto" w:fill="auto"/>
            <w:vAlign w:val="center"/>
          </w:tcPr>
          <w:p w14:paraId="690DE78F" w14:textId="26915FBB" w:rsidR="006D7899" w:rsidRPr="00797B09" w:rsidRDefault="006D7899" w:rsidP="009A28F6">
            <w:r w:rsidRPr="00797B09">
              <w:t>V</w:t>
            </w:r>
            <w:r>
              <w:t> </w:t>
            </w:r>
            <w:r w:rsidR="00171ED2">
              <w:t>Brně</w:t>
            </w:r>
            <w:r w:rsidRPr="00797B09">
              <w:t xml:space="preserve"> dne ..........</w:t>
            </w:r>
          </w:p>
        </w:tc>
      </w:tr>
      <w:tr w:rsidR="006D7899" w:rsidRPr="00797B09" w14:paraId="2B13B2EE" w14:textId="77777777" w:rsidTr="004D18E0">
        <w:trPr>
          <w:jc w:val="center"/>
        </w:trPr>
        <w:tc>
          <w:tcPr>
            <w:tcW w:w="4394" w:type="dxa"/>
            <w:shd w:val="clear" w:color="auto" w:fill="auto"/>
            <w:vAlign w:val="center"/>
          </w:tcPr>
          <w:p w14:paraId="6009AFC3" w14:textId="77777777" w:rsidR="006D7899" w:rsidRDefault="006D7899" w:rsidP="004D18E0">
            <w:pPr>
              <w:jc w:val="center"/>
            </w:pPr>
          </w:p>
          <w:p w14:paraId="28CBBC75" w14:textId="77777777" w:rsidR="00792A83" w:rsidRPr="00797B09" w:rsidRDefault="00792A83" w:rsidP="004D18E0">
            <w:pPr>
              <w:jc w:val="center"/>
            </w:pPr>
          </w:p>
        </w:tc>
        <w:tc>
          <w:tcPr>
            <w:tcW w:w="4395" w:type="dxa"/>
            <w:shd w:val="clear" w:color="auto" w:fill="auto"/>
            <w:vAlign w:val="center"/>
          </w:tcPr>
          <w:p w14:paraId="2B099E89" w14:textId="77777777" w:rsidR="006D7899" w:rsidRPr="00797B09" w:rsidRDefault="006D7899" w:rsidP="004D18E0">
            <w:pPr>
              <w:jc w:val="center"/>
            </w:pPr>
          </w:p>
        </w:tc>
      </w:tr>
      <w:tr w:rsidR="006D7899" w:rsidRPr="00797B09" w14:paraId="68CF89AE" w14:textId="77777777" w:rsidTr="004D18E0">
        <w:trPr>
          <w:cnfStyle w:val="000000100000" w:firstRow="0" w:lastRow="0" w:firstColumn="0" w:lastColumn="0" w:oddVBand="0" w:evenVBand="0" w:oddHBand="1" w:evenHBand="0" w:firstRowFirstColumn="0" w:firstRowLastColumn="0" w:lastRowFirstColumn="0" w:lastRowLastColumn="0"/>
          <w:jc w:val="center"/>
        </w:trPr>
        <w:tc>
          <w:tcPr>
            <w:tcW w:w="4394" w:type="dxa"/>
            <w:shd w:val="clear" w:color="auto" w:fill="auto"/>
            <w:vAlign w:val="center"/>
          </w:tcPr>
          <w:p w14:paraId="2DC4210A" w14:textId="77777777" w:rsidR="006D7899" w:rsidRPr="00797B09" w:rsidRDefault="006D7899" w:rsidP="009A28F6">
            <w:r w:rsidRPr="00797B09">
              <w:t>.............................................................</w:t>
            </w:r>
          </w:p>
        </w:tc>
        <w:tc>
          <w:tcPr>
            <w:tcW w:w="4395" w:type="dxa"/>
            <w:shd w:val="clear" w:color="auto" w:fill="auto"/>
            <w:vAlign w:val="center"/>
          </w:tcPr>
          <w:p w14:paraId="58344889" w14:textId="6D6AFD07" w:rsidR="006D7899" w:rsidRPr="00797B09" w:rsidRDefault="00171ED2" w:rsidP="009A28F6">
            <w:r>
              <w:t xml:space="preserve">Centrum dorpavního výzkumu, v. v. i. </w:t>
            </w:r>
          </w:p>
        </w:tc>
      </w:tr>
      <w:tr w:rsidR="006D7899" w:rsidRPr="00797B09" w14:paraId="449D1C00" w14:textId="77777777" w:rsidTr="004D18E0">
        <w:trPr>
          <w:jc w:val="center"/>
        </w:trPr>
        <w:tc>
          <w:tcPr>
            <w:tcW w:w="4394" w:type="dxa"/>
            <w:shd w:val="clear" w:color="auto" w:fill="auto"/>
            <w:vAlign w:val="center"/>
          </w:tcPr>
          <w:p w14:paraId="7CE1D736" w14:textId="77777777" w:rsidR="006D7899" w:rsidRPr="00797B09" w:rsidRDefault="006D7899" w:rsidP="004D18E0">
            <w:pPr>
              <w:jc w:val="center"/>
            </w:pPr>
          </w:p>
        </w:tc>
        <w:tc>
          <w:tcPr>
            <w:tcW w:w="4395" w:type="dxa"/>
            <w:shd w:val="clear" w:color="auto" w:fill="auto"/>
            <w:vAlign w:val="center"/>
          </w:tcPr>
          <w:p w14:paraId="7F0A2E3F" w14:textId="372D4514" w:rsidR="006D7899" w:rsidRPr="00797B09" w:rsidRDefault="00171ED2" w:rsidP="009A28F6">
            <w:r>
              <w:t>Ing.Jindřich Frič, Ph.D., MBA</w:t>
            </w:r>
          </w:p>
        </w:tc>
      </w:tr>
      <w:tr w:rsidR="006D7899" w:rsidRPr="00797B09" w14:paraId="45E602EE" w14:textId="77777777" w:rsidTr="004D18E0">
        <w:trPr>
          <w:cnfStyle w:val="000000100000" w:firstRow="0" w:lastRow="0" w:firstColumn="0" w:lastColumn="0" w:oddVBand="0" w:evenVBand="0" w:oddHBand="1" w:evenHBand="0" w:firstRowFirstColumn="0" w:firstRowLastColumn="0" w:lastRowFirstColumn="0" w:lastRowLastColumn="0"/>
          <w:jc w:val="center"/>
        </w:trPr>
        <w:tc>
          <w:tcPr>
            <w:tcW w:w="4394" w:type="dxa"/>
            <w:shd w:val="clear" w:color="auto" w:fill="auto"/>
            <w:vAlign w:val="center"/>
          </w:tcPr>
          <w:p w14:paraId="5A48023E" w14:textId="77777777" w:rsidR="006D7899" w:rsidRPr="00797B09" w:rsidRDefault="006D7899" w:rsidP="004D18E0">
            <w:pPr>
              <w:jc w:val="center"/>
            </w:pPr>
          </w:p>
        </w:tc>
        <w:tc>
          <w:tcPr>
            <w:tcW w:w="4395" w:type="dxa"/>
            <w:shd w:val="clear" w:color="auto" w:fill="auto"/>
            <w:vAlign w:val="center"/>
          </w:tcPr>
          <w:p w14:paraId="178AE0FD" w14:textId="799C95B7" w:rsidR="006D7899" w:rsidRPr="00797B09" w:rsidRDefault="00171ED2" w:rsidP="009A28F6">
            <w:r>
              <w:t>ředitel instituce</w:t>
            </w:r>
          </w:p>
        </w:tc>
      </w:tr>
    </w:tbl>
    <w:p w14:paraId="240B4712" w14:textId="77777777" w:rsidR="006D7899" w:rsidRDefault="006D7899" w:rsidP="006D7899">
      <w:pPr>
        <w:ind w:left="426" w:hanging="426"/>
        <w:jc w:val="center"/>
      </w:pPr>
    </w:p>
    <w:p w14:paraId="46D6182B" w14:textId="5E47D779" w:rsidR="005F443A" w:rsidRDefault="00792A83" w:rsidP="009A28F6">
      <w:pPr>
        <w:spacing w:after="0"/>
      </w:pPr>
      <w:r>
        <w:t xml:space="preserve">  </w:t>
      </w:r>
      <w:r w:rsidRPr="00797B09">
        <w:t>.............................................................</w:t>
      </w:r>
    </w:p>
    <w:sectPr w:rsidR="005F443A" w:rsidSect="00715428">
      <w:headerReference w:type="even" r:id="rId14"/>
      <w:headerReference w:type="default" r:id="rId15"/>
      <w:footerReference w:type="even" r:id="rId16"/>
      <w:footerReference w:type="default" r:id="rId17"/>
      <w:headerReference w:type="first" r:id="rId18"/>
      <w:footerReference w:type="first" r:id="rId19"/>
      <w:pgSz w:w="11906" w:h="16838" w:code="9"/>
      <w:pgMar w:top="2211" w:right="1983"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473D6" w14:textId="77777777" w:rsidR="00F43D8A" w:rsidRDefault="00F43D8A">
      <w:pPr>
        <w:spacing w:after="0" w:line="240" w:lineRule="auto"/>
      </w:pPr>
      <w:r>
        <w:separator/>
      </w:r>
    </w:p>
  </w:endnote>
  <w:endnote w:type="continuationSeparator" w:id="0">
    <w:p w14:paraId="7297F2EB" w14:textId="77777777" w:rsidR="00F43D8A" w:rsidRDefault="00F4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0D40" w14:textId="77777777" w:rsidR="00ED0BF2" w:rsidRPr="00B00078" w:rsidRDefault="00360A43" w:rsidP="00CF5160">
    <w:pPr>
      <w:pStyle w:val="Zpat"/>
      <w:rPr>
        <w:szCs w:val="12"/>
      </w:rPr>
    </w:pPr>
    <w:r w:rsidRPr="00B00078">
      <w:rPr>
        <w:noProof/>
      </w:rPr>
      <mc:AlternateContent>
        <mc:Choice Requires="wps">
          <w:drawing>
            <wp:anchor distT="0" distB="0" distL="114300" distR="114300" simplePos="0" relativeHeight="251659264" behindDoc="0" locked="0" layoutInCell="1" allowOverlap="1" wp14:anchorId="383EDC14" wp14:editId="5E8DC33B">
              <wp:simplePos x="0" y="0"/>
              <wp:positionH relativeFrom="rightMargin">
                <wp:align>right</wp:align>
              </wp:positionH>
              <wp:positionV relativeFrom="page">
                <wp:align>bottom</wp:align>
              </wp:positionV>
              <wp:extent cx="1674000" cy="540000"/>
              <wp:effectExtent l="0" t="0" r="0" b="0"/>
              <wp:wrapNone/>
              <wp:docPr id="7"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E86EA20" w14:textId="77777777" w:rsidR="00ED0BF2" w:rsidRPr="00B00078" w:rsidRDefault="00360A43" w:rsidP="00CF5160">
                          <w:pPr>
                            <w:pStyle w:val="Footer-PageNumber"/>
                          </w:pPr>
                          <w:r w:rsidRPr="00B00078">
                            <w:fldChar w:fldCharType="begin"/>
                          </w:r>
                          <w:r w:rsidRPr="00B00078">
                            <w:instrText xml:space="preserve"> PAGE  </w:instrText>
                          </w:r>
                          <w:r w:rsidRPr="00B00078">
                            <w:fldChar w:fldCharType="separate"/>
                          </w:r>
                          <w:r w:rsidRPr="00B00078">
                            <w:t>1</w:t>
                          </w:r>
                          <w:r w:rsidRPr="00B00078">
                            <w:fldChar w:fldCharType="end"/>
                          </w:r>
                          <w:r w:rsidRPr="00B00078">
                            <w:t>/</w:t>
                          </w:r>
                          <w:r w:rsidR="009D0D37">
                            <w:fldChar w:fldCharType="begin"/>
                          </w:r>
                          <w:r w:rsidR="009D0D37">
                            <w:instrText xml:space="preserve"> SECTIONPAGES  </w:instrText>
                          </w:r>
                          <w:r w:rsidR="009D0D37">
                            <w:fldChar w:fldCharType="separate"/>
                          </w:r>
                          <w:r>
                            <w:rPr>
                              <w:noProof/>
                            </w:rPr>
                            <w:t>11</w:t>
                          </w:r>
                          <w:r w:rsidR="009D0D37">
                            <w:rPr>
                              <w:noProof/>
                            </w:rPr>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EDC14" id="_x0000_t202" coordsize="21600,21600" o:spt="202" path="m,l,21600r21600,l21600,xe">
              <v:stroke joinstyle="miter"/>
              <v:path gradientshapeok="t" o:connecttype="rect"/>
            </v:shapetype>
            <v:shape id="PageNumber" o:spid="_x0000_s1027" type="#_x0000_t202" style="position:absolute;margin-left:80.6pt;margin-top:0;width:131.8pt;height:42.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" filled="f" fillcolor="white [3201]" stroked="f" strokeweight=".5pt">
              <v:textbox inset="0,0,10mm,10mm">
                <w:txbxContent>
                  <w:p w14:paraId="3E86EA20" w14:textId="77777777" w:rsidR="00ED0BF2" w:rsidRPr="00B00078" w:rsidRDefault="00360A43" w:rsidP="00CF5160">
                    <w:pPr>
                      <w:pStyle w:val="Footer-PageNumber"/>
                    </w:pPr>
                    <w:r w:rsidRPr="00B00078">
                      <w:fldChar w:fldCharType="begin"/>
                    </w:r>
                    <w:r w:rsidRPr="00B00078">
                      <w:instrText xml:space="preserve"> PAGE  </w:instrText>
                    </w:r>
                    <w:r w:rsidRPr="00B00078">
                      <w:fldChar w:fldCharType="separate"/>
                    </w:r>
                    <w:r w:rsidRPr="00B00078">
                      <w:t>1</w:t>
                    </w:r>
                    <w:r w:rsidRPr="00B00078">
                      <w:fldChar w:fldCharType="end"/>
                    </w:r>
                    <w:r w:rsidRPr="00B00078">
                      <w:t>/</w:t>
                    </w:r>
                    <w:fldSimple w:instr=" SECTIONPAGES  ">
                      <w:r>
                        <w:rPr>
                          <w:noProof/>
                        </w:rPr>
                        <w:t>11</w:t>
                      </w:r>
                    </w:fldSimple>
                  </w:p>
                </w:txbxContent>
              </v:textbox>
              <w10:wrap anchorx="margin" anchory="page"/>
            </v:shape>
          </w:pict>
        </mc:Fallback>
      </mc:AlternateContent>
    </w:r>
  </w:p>
  <w:p w14:paraId="7A9E2BE2" w14:textId="2D1853D4" w:rsidR="00ED0BF2" w:rsidRPr="00B00078" w:rsidRDefault="009940F6" w:rsidP="00AA0B2B">
    <w:pPr>
      <w:pStyle w:val="Zpat"/>
      <w:rPr>
        <w:noProof/>
      </w:rPr>
    </w:pPr>
    <w:sdt>
      <w:sdtPr>
        <w:rPr>
          <w:noProof/>
        </w:rPr>
        <w:alias w:val="group"/>
        <w:tag w:val="{&quot;templafy&quot;:{&quot;id&quot;:&quot;444ea87c-f4aa-455a-89a3-e259c5e51109&quot;}}"/>
        <w:id w:val="150033891"/>
        <w15:color w:val="FF0000"/>
      </w:sdtPr>
      <w:sdtEndPr/>
      <w:sdtContent>
        <w:sdt>
          <w:sdtPr>
            <w:rPr>
              <w:noProof/>
            </w:rPr>
            <w:alias w:val="swLead_DocRef"/>
            <w:tag w:val="{&quot;templafy&quot;:{&quot;id&quot;:&quot;f7cd2732-1469-4aa8-a4f9-f59962c71760&quot;}}"/>
            <w:id w:val="1775431038"/>
            <w15:color w:val="FF0000"/>
          </w:sdtPr>
          <w:sdtEndPr/>
          <w:sdtContent>
            <w:r w:rsidR="00360A43" w:rsidRPr="00B00078">
              <w:rPr>
                <w:noProof/>
              </w:rPr>
              <w:t>Číslo dokumentu</w:t>
            </w:r>
          </w:sdtContent>
        </w:sdt>
        <w:r w:rsidR="00360A43" w:rsidRPr="00B00078">
          <w:rPr>
            <w:noProof/>
          </w:rPr>
          <w:t xml:space="preserve"> </w:t>
        </w:r>
        <w:r w:rsidR="00360A43" w:rsidRPr="00B00078">
          <w:rPr>
            <w:noProof/>
          </w:rPr>
          <w:fldChar w:fldCharType="begin"/>
        </w:r>
        <w:r w:rsidR="00360A43" w:rsidRPr="00B00078">
          <w:rPr>
            <w:noProof/>
          </w:rPr>
          <w:instrText xml:space="preserve"> FILENAME  \* Lower </w:instrText>
        </w:r>
        <w:r w:rsidR="00360A43" w:rsidRPr="00B00078">
          <w:rPr>
            <w:noProof/>
          </w:rPr>
          <w:fldChar w:fldCharType="separate"/>
        </w:r>
        <w:r w:rsidR="002742B6">
          <w:rPr>
            <w:noProof/>
          </w:rPr>
          <w:t>sod 12-4184-0101_ok. mv2.docx</w:t>
        </w:r>
        <w:r w:rsidR="00360A43" w:rsidRPr="00B0007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8176" w14:textId="77777777" w:rsidR="00ED0BF2" w:rsidRPr="00715428" w:rsidRDefault="00360A43" w:rsidP="00AA0B2B">
    <w:pPr>
      <w:pStyle w:val="Zpat"/>
      <w:rPr>
        <w:szCs w:val="12"/>
      </w:rPr>
    </w:pPr>
    <w:bookmarkStart w:id="5" w:name="_Hlk74921838"/>
    <w:bookmarkStart w:id="6" w:name="_Hlk74922151"/>
    <w:bookmarkStart w:id="7" w:name="_Hlk74922152"/>
    <w:r w:rsidRPr="00B00078">
      <w:rPr>
        <w:noProof/>
      </w:rPr>
      <mc:AlternateContent>
        <mc:Choice Requires="wps">
          <w:drawing>
            <wp:anchor distT="0" distB="0" distL="114300" distR="114300" simplePos="0" relativeHeight="251660288" behindDoc="0" locked="0" layoutInCell="1" allowOverlap="1" wp14:anchorId="7F8791B6" wp14:editId="0EEDE6CF">
              <wp:simplePos x="0" y="0"/>
              <wp:positionH relativeFrom="rightMargin">
                <wp:align>right</wp:align>
              </wp:positionH>
              <wp:positionV relativeFrom="page">
                <wp:align>bottom</wp:align>
              </wp:positionV>
              <wp:extent cx="1674000" cy="540000"/>
              <wp:effectExtent l="0" t="0" r="0" b="0"/>
              <wp:wrapNone/>
              <wp:docPr id="8"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9789D99" w14:textId="0584844B" w:rsidR="00ED0BF2" w:rsidRPr="00B00078" w:rsidRDefault="00360A43" w:rsidP="00CF5160">
                          <w:pPr>
                            <w:pStyle w:val="Footer-PageNumber"/>
                          </w:pPr>
                          <w:r w:rsidRPr="00B00078">
                            <w:fldChar w:fldCharType="begin"/>
                          </w:r>
                          <w:r w:rsidRPr="00B00078">
                            <w:instrText xml:space="preserve"> PAGE  </w:instrText>
                          </w:r>
                          <w:r w:rsidRPr="00B00078">
                            <w:fldChar w:fldCharType="separate"/>
                          </w:r>
                          <w:r w:rsidRPr="00B00078">
                            <w:t>1</w:t>
                          </w:r>
                          <w:r w:rsidRPr="00B00078">
                            <w:fldChar w:fldCharType="end"/>
                          </w:r>
                          <w:r w:rsidRPr="00B00078">
                            <w:t>/</w:t>
                          </w:r>
                          <w:r w:rsidR="009D0D37">
                            <w:fldChar w:fldCharType="begin"/>
                          </w:r>
                          <w:r w:rsidR="009D0D37">
                            <w:instrText xml:space="preserve"> SECTIONPAGES  </w:instrText>
                          </w:r>
                          <w:r w:rsidR="009D0D37">
                            <w:fldChar w:fldCharType="separate"/>
                          </w:r>
                          <w:r w:rsidR="009940F6">
                            <w:rPr>
                              <w:noProof/>
                            </w:rPr>
                            <w:t>12</w:t>
                          </w:r>
                          <w:r w:rsidR="009D0D37">
                            <w:rPr>
                              <w:noProof/>
                            </w:rPr>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91B6" id="_x0000_t202" coordsize="21600,21600" o:spt="202" path="m,l,21600r21600,l21600,xe">
              <v:stroke joinstyle="miter"/>
              <v:path gradientshapeok="t" o:connecttype="rect"/>
            </v:shapetype>
            <v:shape id="_x0000_s1028" type="#_x0000_t202" style="position:absolute;margin-left:80.6pt;margin-top:0;width:131.8pt;height:42.5pt;z-index:25166028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" filled="f" fillcolor="white [3201]" stroked="f" strokeweight=".5pt">
              <v:textbox inset="0,0,10mm,10mm">
                <w:txbxContent>
                  <w:p w14:paraId="59789D99" w14:textId="0584844B" w:rsidR="00ED0BF2" w:rsidRPr="00B00078" w:rsidRDefault="00360A43" w:rsidP="00CF5160">
                    <w:pPr>
                      <w:pStyle w:val="Footer-PageNumber"/>
                    </w:pPr>
                    <w:r w:rsidRPr="00B00078">
                      <w:fldChar w:fldCharType="begin"/>
                    </w:r>
                    <w:r w:rsidRPr="00B00078">
                      <w:instrText xml:space="preserve"> PAGE  </w:instrText>
                    </w:r>
                    <w:r w:rsidRPr="00B00078">
                      <w:fldChar w:fldCharType="separate"/>
                    </w:r>
                    <w:r w:rsidRPr="00B00078">
                      <w:t>1</w:t>
                    </w:r>
                    <w:r w:rsidRPr="00B00078">
                      <w:fldChar w:fldCharType="end"/>
                    </w:r>
                    <w:r w:rsidRPr="00B00078">
                      <w:t>/</w:t>
                    </w:r>
                    <w:r w:rsidR="009D0D37">
                      <w:fldChar w:fldCharType="begin"/>
                    </w:r>
                    <w:r w:rsidR="009D0D37">
                      <w:instrText xml:space="preserve"> SECTIONPAGES  </w:instrText>
                    </w:r>
                    <w:r w:rsidR="009D0D37">
                      <w:fldChar w:fldCharType="separate"/>
                    </w:r>
                    <w:r w:rsidR="009940F6">
                      <w:rPr>
                        <w:noProof/>
                      </w:rPr>
                      <w:t>12</w:t>
                    </w:r>
                    <w:r w:rsidR="009D0D37">
                      <w:rPr>
                        <w:noProof/>
                      </w:rPr>
                      <w:fldChar w:fldCharType="end"/>
                    </w:r>
                  </w:p>
                </w:txbxContent>
              </v:textbox>
              <w10:wrap anchorx="margin" anchory="page"/>
            </v:shape>
          </w:pict>
        </mc:Fallback>
      </mc:AlternateContent>
    </w:r>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7643" w14:textId="77777777" w:rsidR="00ED0BF2" w:rsidRDefault="00ED0BF2" w:rsidP="00C90A9C">
    <w:pPr>
      <w:pStyle w:val="Zpat"/>
    </w:pPr>
    <w:bookmarkStart w:id="10" w:name="_Hlk74922125"/>
    <w:bookmarkStart w:id="11" w:name="_Hlk74922126"/>
  </w:p>
  <w:bookmarkEnd w:id="11" w:displacedByCustomXml="next"/>
  <w:bookmarkEnd w:id="10" w:displacedByCustomXml="next"/>
  <w:sdt>
    <w:sdtPr>
      <w:rPr>
        <w:rFonts w:cstheme="minorBidi"/>
        <w:lang w:val="cs-CZ"/>
      </w:rPr>
      <w:tag w:val="{&quot;templafy&quot;:{&quot;id&quot;:&quot;90c152e0-24b5-4d10-8995-a745b1cc52f6&quot;}}"/>
      <w:id w:val="-1980992847"/>
    </w:sdtPr>
    <w:sdtEndPr/>
    <w:sdtContent>
      <w:tbl>
        <w:tblPr>
          <w:tblStyle w:val="Blank"/>
          <w:tblW w:w="9639" w:type="dxa"/>
          <w:tblLayout w:type="fixed"/>
          <w:tblLook w:val="04A0" w:firstRow="1" w:lastRow="0" w:firstColumn="1" w:lastColumn="0" w:noHBand="0" w:noVBand="1"/>
        </w:tblPr>
        <w:tblGrid>
          <w:gridCol w:w="2409"/>
          <w:gridCol w:w="2411"/>
          <w:gridCol w:w="2409"/>
          <w:gridCol w:w="2410"/>
        </w:tblGrid>
        <w:tr w:rsidR="00B00078" w:rsidRPr="00B81DEF" w14:paraId="528B771F" w14:textId="77777777" w:rsidTr="0073395C">
          <w:tc>
            <w:tcPr>
              <w:tcW w:w="2409" w:type="dxa"/>
              <w:shd w:val="clear" w:color="auto" w:fill="auto"/>
              <w:hideMark/>
            </w:tcPr>
            <w:p w14:paraId="28E4B07F" w14:textId="77777777" w:rsidR="00ED0BF2" w:rsidRDefault="00360A43" w:rsidP="00AF3010">
              <w:pPr>
                <w:pStyle w:val="Zpat"/>
                <w:rPr>
                  <w:b/>
                  <w:bCs/>
                  <w:noProof/>
                </w:rPr>
              </w:pPr>
              <w:r>
                <w:rPr>
                  <w:b/>
                  <w:bCs/>
                  <w:noProof/>
                </w:rPr>
                <w:t>Sweco a.s.</w:t>
              </w:r>
            </w:p>
            <w:sdt>
              <w:sdtPr>
                <w:rPr>
                  <w:noProof/>
                </w:rPr>
                <w:alias w:val="group"/>
                <w:tag w:val="{&quot;templafy&quot;:{&quot;id&quot;:&quot;639f374e-3244-444d-887e-a3097996b5b9&quot;}}"/>
                <w:id w:val="1735892999"/>
                <w:lock w:val="contentLocked"/>
                <w15:color w:val="FF0000"/>
              </w:sdtPr>
              <w:sdtEndPr/>
              <w:sdtContent>
                <w:p w14:paraId="6853CEE7" w14:textId="77777777" w:rsidR="00ED0BF2" w:rsidRDefault="009940F6" w:rsidP="00627200">
                  <w:pPr>
                    <w:pStyle w:val="Zpat"/>
                    <w:rPr>
                      <w:noProof/>
                    </w:rPr>
                  </w:pPr>
                  <w:sdt>
                    <w:sdtPr>
                      <w:rPr>
                        <w:noProof/>
                      </w:rPr>
                      <w:alias w:val="swLead_OfficePhone"/>
                      <w:tag w:val="{&quot;templafy&quot;:{&quot;id&quot;:&quot;d106133a-f96b-4d00-82b1-3d317fd92177&quot;}}"/>
                      <w:id w:val="91669988"/>
                      <w:lock w:val="contentLocked"/>
                      <w15:color w:val="FF0000"/>
                    </w:sdtPr>
                    <w:sdtEndPr/>
                    <w:sdtContent>
                      <w:r w:rsidR="00360A43" w:rsidRPr="00B00078">
                        <w:rPr>
                          <w:noProof/>
                        </w:rPr>
                        <w:t>Telefon</w:t>
                      </w:r>
                    </w:sdtContent>
                  </w:sdt>
                  <w:r w:rsidR="00360A43" w:rsidRPr="00B00078">
                    <w:rPr>
                      <w:noProof/>
                    </w:rPr>
                    <w:t xml:space="preserve"> </w:t>
                  </w:r>
                  <w:sdt>
                    <w:sdtPr>
                      <w:rPr>
                        <w:noProof/>
                      </w:rPr>
                      <w:alias w:val="HeadOfficePhoneNumber"/>
                      <w:tag w:val="{&quot;templafy&quot;:{&quot;id&quot;:&quot;1df2fce9-4743-46fd-baad-5d8d51cd1652&quot;}}"/>
                      <w:id w:val="-1258205160"/>
                      <w:lock w:val="contentLocked"/>
                      <w15:color w:val="FF0000"/>
                    </w:sdtPr>
                    <w:sdtEndPr/>
                    <w:sdtContent>
                      <w:r w:rsidR="00360A43" w:rsidRPr="00B00078">
                        <w:rPr>
                          <w:noProof/>
                        </w:rPr>
                        <w:t>+420  261 102 242</w:t>
                      </w:r>
                    </w:sdtContent>
                  </w:sdt>
                </w:p>
              </w:sdtContent>
            </w:sdt>
            <w:p w14:paraId="72355ACB" w14:textId="77777777" w:rsidR="00ED0BF2" w:rsidRPr="00B00078" w:rsidRDefault="00360A43" w:rsidP="00627200">
              <w:pPr>
                <w:pStyle w:val="Zpat"/>
                <w:rPr>
                  <w:noProof/>
                </w:rPr>
              </w:pPr>
              <w:r>
                <w:rPr>
                  <w:noProof/>
                </w:rPr>
                <w:t>www.sweco.cz</w:t>
              </w:r>
            </w:p>
          </w:tc>
          <w:tc>
            <w:tcPr>
              <w:tcW w:w="2411" w:type="dxa"/>
              <w:shd w:val="clear" w:color="auto" w:fill="auto"/>
            </w:tcPr>
            <w:sdt>
              <w:sdtPr>
                <w:rPr>
                  <w:noProof/>
                </w:rPr>
                <w:alias w:val="HeadOfficePostalAddressStreet"/>
                <w:tag w:val="{&quot;templafy&quot;:{&quot;id&quot;:&quot;7b70359f-a191-4cbb-bddb-5c65fd4e093e&quot;}}"/>
                <w:id w:val="31086782"/>
                <w:lock w:val="contentLocked"/>
                <w15:color w:val="FF0000"/>
              </w:sdtPr>
              <w:sdtEndPr/>
              <w:sdtContent>
                <w:p w14:paraId="03E906A6" w14:textId="77777777" w:rsidR="00ED0BF2" w:rsidRPr="00B00078" w:rsidRDefault="00360A43" w:rsidP="00B81DEF">
                  <w:pPr>
                    <w:pStyle w:val="Zpat"/>
                    <w:rPr>
                      <w:noProof/>
                    </w:rPr>
                  </w:pPr>
                  <w:r w:rsidRPr="00B00078">
                    <w:rPr>
                      <w:noProof/>
                    </w:rPr>
                    <w:t>Táborská 31</w:t>
                  </w:r>
                </w:p>
              </w:sdtContent>
            </w:sdt>
            <w:p w14:paraId="1DB0CD2C" w14:textId="77777777" w:rsidR="00ED0BF2" w:rsidRPr="00703027" w:rsidRDefault="009940F6" w:rsidP="00B81DEF">
              <w:pPr>
                <w:pStyle w:val="Zpat"/>
                <w:rPr>
                  <w:noProof/>
                </w:rPr>
              </w:pPr>
              <w:sdt>
                <w:sdtPr>
                  <w:rPr>
                    <w:noProof/>
                  </w:rPr>
                  <w:alias w:val="CountryCode"/>
                  <w:tag w:val="{&quot;templafy&quot;:{&quot;id&quot;:&quot;4e72e772-548f-49c0-8464-5e8175701626&quot;}}"/>
                  <w:id w:val="-48688542"/>
                  <w:lock w:val="contentLocked"/>
                  <w15:color w:val="FF0000"/>
                </w:sdtPr>
                <w:sdtEndPr/>
                <w:sdtContent>
                  <w:r w:rsidR="00360A43">
                    <w:rPr>
                      <w:noProof/>
                    </w:rPr>
                    <w:t>CZ</w:t>
                  </w:r>
                </w:sdtContent>
              </w:sdt>
              <w:r w:rsidR="00360A43" w:rsidRPr="00703027">
                <w:rPr>
                  <w:noProof/>
                </w:rPr>
                <w:t xml:space="preserve"> </w:t>
              </w:r>
              <w:sdt>
                <w:sdtPr>
                  <w:rPr>
                    <w:noProof/>
                  </w:rPr>
                  <w:alias w:val="HeadOfficePostalAddressZipCode"/>
                  <w:tag w:val="{&quot;templafy&quot;:{&quot;id&quot;:&quot;c5ac9ca2-626d-4fd7-85ad-18fcd364456b&quot;}}"/>
                  <w:id w:val="-1916013544"/>
                  <w:lock w:val="contentLocked"/>
                  <w15:color w:val="FF0000"/>
                </w:sdtPr>
                <w:sdtEndPr/>
                <w:sdtContent>
                  <w:r w:rsidR="00360A43" w:rsidRPr="00B00078">
                    <w:rPr>
                      <w:noProof/>
                    </w:rPr>
                    <w:t>14016</w:t>
                  </w:r>
                </w:sdtContent>
              </w:sdt>
              <w:r w:rsidR="00360A43" w:rsidRPr="00703027">
                <w:rPr>
                  <w:noProof/>
                </w:rPr>
                <w:t xml:space="preserve"> </w:t>
              </w:r>
              <w:r w:rsidR="00360A43">
                <w:rPr>
                  <w:noProof/>
                </w:rPr>
                <w:t>Praha</w:t>
              </w:r>
            </w:p>
            <w:p w14:paraId="22BBD3AC" w14:textId="77777777" w:rsidR="00ED0BF2" w:rsidRPr="00703027" w:rsidRDefault="00360A43" w:rsidP="00627200">
              <w:pPr>
                <w:pStyle w:val="Zpat"/>
                <w:rPr>
                  <w:noProof/>
                </w:rPr>
              </w:pPr>
              <w:r>
                <w:rPr>
                  <w:noProof/>
                </w:rPr>
                <w:t>Česká republika</w:t>
              </w:r>
            </w:p>
          </w:tc>
          <w:tc>
            <w:tcPr>
              <w:tcW w:w="2409" w:type="dxa"/>
              <w:shd w:val="clear" w:color="auto" w:fill="auto"/>
              <w:hideMark/>
            </w:tcPr>
            <w:p w14:paraId="1AB43A4A" w14:textId="77777777" w:rsidR="00ED0BF2" w:rsidRPr="00B00078" w:rsidRDefault="00360A43" w:rsidP="00B81DEF">
              <w:pPr>
                <w:pStyle w:val="Zpat"/>
                <w:rPr>
                  <w:noProof/>
                </w:rPr>
              </w:pPr>
              <w:r>
                <w:rPr>
                  <w:noProof/>
                </w:rPr>
                <w:t>IČ: 26475081</w:t>
              </w:r>
              <w:r>
                <w:rPr>
                  <w:noProof/>
                </w:rPr>
                <w:br/>
                <w:t>www.swecogroup.com</w:t>
              </w:r>
            </w:p>
            <w:p w14:paraId="0F2CE355" w14:textId="77777777" w:rsidR="00ED0BF2" w:rsidRPr="00B00078" w:rsidRDefault="00ED0BF2" w:rsidP="00B81DEF">
              <w:pPr>
                <w:pStyle w:val="Zpat"/>
                <w:rPr>
                  <w:noProof/>
                </w:rPr>
              </w:pPr>
            </w:p>
          </w:tc>
          <w:tc>
            <w:tcPr>
              <w:tcW w:w="2410" w:type="dxa"/>
              <w:shd w:val="clear" w:color="auto" w:fill="auto"/>
            </w:tcPr>
            <w:p w14:paraId="4819DB11" w14:textId="77777777" w:rsidR="00ED0BF2" w:rsidRDefault="00360A43" w:rsidP="00B00078">
              <w:pPr>
                <w:pStyle w:val="Zpat"/>
                <w:rPr>
                  <w:noProof/>
                </w:rPr>
              </w:pPr>
              <w:r>
                <w:rPr>
                  <w:noProof/>
                </w:rPr>
                <w:t>Vyřizuje:</w:t>
              </w:r>
            </w:p>
            <w:p w14:paraId="22F5F4F1" w14:textId="77777777" w:rsidR="00ED0BF2" w:rsidRDefault="00360A43" w:rsidP="00B00078">
              <w:pPr>
                <w:pStyle w:val="Zpat"/>
              </w:pPr>
              <w:r>
                <w:t>přímý telefon +420 261 102 297</w:t>
              </w:r>
            </w:p>
            <w:p w14:paraId="50C28C41" w14:textId="77777777" w:rsidR="00ED0BF2" w:rsidRPr="00493FBF" w:rsidRDefault="00360A43" w:rsidP="00B00078">
              <w:pPr>
                <w:pStyle w:val="Zpat"/>
                <w:rPr>
                  <w:noProof/>
                </w:rPr>
              </w:pPr>
              <w:r>
                <w:rPr>
                  <w:noProof/>
                </w:rPr>
                <w:t>smluvni@sweco.cz</w:t>
              </w:r>
            </w:p>
          </w:tc>
        </w:tr>
        <w:tr w:rsidR="00B00078" w:rsidRPr="00B81DEF" w14:paraId="79A9D5CF" w14:textId="77777777" w:rsidTr="0073395C">
          <w:tc>
            <w:tcPr>
              <w:tcW w:w="9639" w:type="dxa"/>
              <w:gridSpan w:val="4"/>
              <w:shd w:val="clear" w:color="auto" w:fill="auto"/>
            </w:tcPr>
            <w:p w14:paraId="4B65D47A" w14:textId="77777777" w:rsidR="00ED0BF2" w:rsidRDefault="00ED0BF2" w:rsidP="007F32AD">
              <w:pPr>
                <w:pStyle w:val="Zpat"/>
                <w:spacing w:line="20" w:lineRule="exact"/>
                <w:rPr>
                  <w:noProof/>
                </w:rPr>
              </w:pPr>
            </w:p>
            <w:sdt>
              <w:sdtPr>
                <w:rPr>
                  <w:noProof/>
                </w:rPr>
                <w:alias w:val="WideFooter"/>
                <w:tag w:val="{&quot;templafy&quot;:{&quot;id&quot;:&quot;725c16a6-96e9-4667-8b31-ecbcb51f7bd7&quot;}}"/>
                <w:id w:val="-1210804592"/>
                <w:lock w:val="contentLocked"/>
                <w15:color w:val="FF0000"/>
              </w:sdtPr>
              <w:sdtEndPr/>
              <w:sdtContent>
                <w:p w14:paraId="1C951B99" w14:textId="77777777" w:rsidR="00ED0BF2" w:rsidRPr="00B00078" w:rsidRDefault="00360A43" w:rsidP="00B3346D">
                  <w:pPr>
                    <w:pStyle w:val="Zpat"/>
                    <w:rPr>
                      <w:noProof/>
                    </w:rPr>
                  </w:pPr>
                  <w:r w:rsidRPr="00B00078">
                    <w:rPr>
                      <w:noProof/>
                    </w:rPr>
                    <w:t>Firma je zapsána do obchodního rejstříku vedeného Městským soudem v Praze oddíl B., vložka 7326.</w:t>
                  </w:r>
                </w:p>
                <w:p w14:paraId="1F5076CE" w14:textId="77777777" w:rsidR="00ED0BF2" w:rsidRDefault="00360A43" w:rsidP="00B81DEF">
                  <w:pPr>
                    <w:pStyle w:val="Zpat"/>
                    <w:rPr>
                      <w:noProof/>
                    </w:rPr>
                  </w:pPr>
                  <w:r w:rsidRPr="00B00078">
                    <w:rPr>
                      <w:noProof/>
                    </w:rPr>
                    <w:t>Je nositelem certifikací ČSN EN ISO 9001:2016, ČSN EN ISO 14001:2016, ČSN ISO 45001:2018.</w:t>
                  </w:r>
                </w:p>
              </w:sdtContent>
            </w:sdt>
            <w:p w14:paraId="6CEA757B" w14:textId="77777777" w:rsidR="00ED0BF2" w:rsidRPr="00037BD0" w:rsidRDefault="00360A43" w:rsidP="00B81DEF">
              <w:pPr>
                <w:pStyle w:val="Zpat"/>
              </w:pPr>
              <w:r w:rsidRPr="00037BD0">
                <w:rPr>
                  <w:noProof/>
                </w:rPr>
                <w:t xml:space="preserve"> </w:t>
              </w:r>
            </w:p>
          </w:tc>
        </w:tr>
      </w:tbl>
      <w:p w14:paraId="037C5639" w14:textId="77777777" w:rsidR="00ED0BF2" w:rsidRPr="00B00078" w:rsidRDefault="009940F6" w:rsidP="00B00078">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704BD" w14:textId="77777777" w:rsidR="00F43D8A" w:rsidRDefault="00F43D8A">
      <w:pPr>
        <w:spacing w:after="0" w:line="240" w:lineRule="auto"/>
      </w:pPr>
      <w:r>
        <w:separator/>
      </w:r>
    </w:p>
  </w:footnote>
  <w:footnote w:type="continuationSeparator" w:id="0">
    <w:p w14:paraId="55ADCE28" w14:textId="77777777" w:rsidR="00F43D8A" w:rsidRDefault="00F4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3663E" w14:textId="77777777" w:rsidR="00ED0BF2" w:rsidRPr="00B00078" w:rsidRDefault="00360A43" w:rsidP="0072383A">
    <w:pPr>
      <w:pStyle w:val="Zhlav"/>
    </w:pPr>
    <w:r w:rsidRPr="00B00078">
      <w:rPr>
        <w:noProof/>
      </w:rPr>
      <mc:AlternateContent>
        <mc:Choice Requires="wps">
          <w:drawing>
            <wp:anchor distT="0" distB="0" distL="114300" distR="114300" simplePos="0" relativeHeight="251661312" behindDoc="0" locked="0" layoutInCell="1" allowOverlap="1" wp14:anchorId="786371B4" wp14:editId="1A0DF24A">
              <wp:simplePos x="0" y="0"/>
              <wp:positionH relativeFrom="rightMargin">
                <wp:align>right</wp:align>
              </wp:positionH>
              <wp:positionV relativeFrom="margin">
                <wp:align>top</wp:align>
              </wp:positionV>
              <wp:extent cx="2178000" cy="259200"/>
              <wp:effectExtent l="0" t="0" r="13335" b="6350"/>
              <wp:wrapNone/>
              <wp:docPr id="1" name="ProjectInfo"/>
              <wp:cNvGraphicFramePr/>
              <a:graphic xmlns:a="http://schemas.openxmlformats.org/drawingml/2006/main">
                <a:graphicData uri="http://schemas.microsoft.com/office/word/2010/wordprocessingShape">
                  <wps:wsp>
                    <wps:cNvSpPr txBox="1"/>
                    <wps:spPr>
                      <a:xfrm>
                        <a:off x="0" y="0"/>
                        <a:ext cx="2178000" cy="259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2886" w:type="dxa"/>
                            <w:tblLayout w:type="fixed"/>
                            <w:tblLook w:val="04A0" w:firstRow="1" w:lastRow="0" w:firstColumn="1" w:lastColumn="0" w:noHBand="0" w:noVBand="1"/>
                          </w:tblPr>
                          <w:tblGrid>
                            <w:gridCol w:w="2886"/>
                          </w:tblGrid>
                          <w:tr w:rsidR="00ED7D10" w14:paraId="675FAA69" w14:textId="77777777" w:rsidTr="002C4EC1">
                            <w:sdt>
                              <w:sdtPr>
                                <w:tag w:val="{&quot;templafy&quot;:{&quot;id&quot;:&quot;71bff5d4-39ff-4e18-b3eb-04a513374db4&quot;}}"/>
                                <w:id w:val="-863286768"/>
                                <w:lock w:val="contentLocked"/>
                              </w:sdtPr>
                              <w:sdtEndPr/>
                              <w:sdtContent>
                                <w:tc>
                                  <w:tcPr>
                                    <w:tcW w:w="3434" w:type="dxa"/>
                                  </w:tcPr>
                                  <w:p w14:paraId="44B8BA57" w14:textId="77777777" w:rsidR="00ED0BF2" w:rsidRDefault="009940F6" w:rsidP="001512A9">
                                    <w:pPr>
                                      <w:pStyle w:val="Template-Address"/>
                                    </w:pPr>
                                    <w:sdt>
                                      <w:sdtPr>
                                        <w:alias w:val="swLead_ProjNo"/>
                                        <w:tag w:val="{&quot;templafy&quot;:{&quot;id&quot;:&quot;4a20d6db-2a9e-4c5f-99f1-740e52de68df&quot;}}"/>
                                        <w:id w:val="1029385639"/>
                                        <w:lock w:val="contentLocked"/>
                                      </w:sdtPr>
                                      <w:sdtEndPr/>
                                      <w:sdtContent>
                                        <w:r w:rsidR="00360A43">
                                          <w:t>Číslo zakázky</w:t>
                                        </w:r>
                                      </w:sdtContent>
                                    </w:sdt>
                                    <w:r w:rsidR="00360A43">
                                      <w:t xml:space="preserve"> </w:t>
                                    </w:r>
                                    <w:sdt>
                                      <w:sdtPr>
                                        <w:alias w:val="sweco.projectId"/>
                                        <w:tag w:val="{&quot;SkabelonDesign&quot;:{&quot;type&quot;:&quot;Text&quot;,&quot;binding&quot;:&quot;sweco.projectId&quot;}}"/>
                                        <w:id w:val="2038157709"/>
                                        <w:lock w:val="contentLocked"/>
                                      </w:sdtPr>
                                      <w:sdtEndPr/>
                                      <w:sdtContent>
                                        <w:r w:rsidR="00360A43">
                                          <w:t>sweco.projectId</w:t>
                                        </w:r>
                                      </w:sdtContent>
                                    </w:sdt>
                                  </w:p>
                                  <w:p w14:paraId="7DD17418" w14:textId="77777777" w:rsidR="00ED0BF2" w:rsidRPr="00B00078" w:rsidRDefault="009940F6" w:rsidP="00B00078">
                                    <w:pPr>
                                      <w:pStyle w:val="Template-Address"/>
                                    </w:pPr>
                                    <w:sdt>
                                      <w:sdtPr>
                                        <w:alias w:val="swLead_ProjName"/>
                                        <w:tag w:val="{&quot;templafy&quot;:{&quot;id&quot;:&quot;32c78846-d893-4ee9-91f8-a90f9892ac0f&quot;}}"/>
                                        <w:id w:val="-354428698"/>
                                        <w:lock w:val="contentLocked"/>
                                      </w:sdtPr>
                                      <w:sdtEndPr/>
                                      <w:sdtContent>
                                        <w:r w:rsidR="00360A43">
                                          <w:t>Zakázka</w:t>
                                        </w:r>
                                      </w:sdtContent>
                                    </w:sdt>
                                    <w:r w:rsidR="00360A43">
                                      <w:t xml:space="preserve"> </w:t>
                                    </w:r>
                                    <w:sdt>
                                      <w:sdtPr>
                                        <w:alias w:val="sweco.name"/>
                                        <w:tag w:val="{&quot;SkabelonDesign&quot;:{&quot;type&quot;:&quot;Text&quot;,&quot;binding&quot;:&quot;sweco.name&quot;}}"/>
                                        <w:id w:val="1543710245"/>
                                        <w:lock w:val="contentLocked"/>
                                      </w:sdtPr>
                                      <w:sdtEndPr/>
                                      <w:sdtContent>
                                        <w:r w:rsidR="00360A43">
                                          <w:t>sweco.name</w:t>
                                        </w:r>
                                      </w:sdtContent>
                                    </w:sdt>
                                  </w:p>
                                </w:tc>
                              </w:sdtContent>
                            </w:sdt>
                          </w:tr>
                        </w:tbl>
                        <w:p w14:paraId="5C197B59" w14:textId="77777777" w:rsidR="00ED0BF2" w:rsidRDefault="00ED0BF2" w:rsidP="009770DE">
                          <w:pPr>
                            <w:pStyle w:val="Template-Address"/>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371B4" id="_x0000_t202" coordsize="21600,21600" o:spt="202" path="m,l,21600r21600,l21600,xe">
              <v:stroke joinstyle="miter"/>
              <v:path gradientshapeok="t" o:connecttype="rect"/>
            </v:shapetype>
            <v:shape id="ProjectInfo" o:spid="_x0000_s1026" type="#_x0000_t202" style="position:absolute;margin-left:120.3pt;margin-top:0;width:171.5pt;height:20.4pt;z-index:251661312;visibility:visible;mso-wrap-style:square;mso-width-percent:0;mso-height-percent:0;mso-wrap-distance-left:9pt;mso-wrap-distance-top:0;mso-wrap-distance-right:9pt;mso-wrap-distance-bottom:0;mso-position-horizontal:right;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" filled="f" fillcolor="white [3201]" stroked="f" strokeweight=".5pt">
              <v:textbox style="mso-fit-shape-to-text:t" inset="0,0,0,0">
                <w:txbxContent>
                  <w:tbl>
                    <w:tblPr>
                      <w:tblStyle w:val="Blank"/>
                      <w:tblW w:w="2886" w:type="dxa"/>
                      <w:tblLayout w:type="fixed"/>
                      <w:tblLook w:val="04A0" w:firstRow="1" w:lastRow="0" w:firstColumn="1" w:lastColumn="0" w:noHBand="0" w:noVBand="1"/>
                    </w:tblPr>
                    <w:tblGrid>
                      <w:gridCol w:w="2886"/>
                    </w:tblGrid>
                    <w:tr w:rsidR="00ED7D10" w14:paraId="675FAA69" w14:textId="77777777" w:rsidTr="002C4EC1">
                      <w:sdt>
                        <w:sdtPr>
                          <w:tag w:val="{&quot;templafy&quot;:{&quot;id&quot;:&quot;71bff5d4-39ff-4e18-b3eb-04a513374db4&quot;}}"/>
                          <w:id w:val="-863286768"/>
                          <w:lock w:val="contentLocked"/>
                        </w:sdtPr>
                        <w:sdtEndPr/>
                        <w:sdtContent>
                          <w:tc>
                            <w:tcPr>
                              <w:tcW w:w="3434" w:type="dxa"/>
                            </w:tcPr>
                            <w:p w14:paraId="44B8BA57" w14:textId="77777777" w:rsidR="00ED0BF2" w:rsidRDefault="009940F6" w:rsidP="001512A9">
                              <w:pPr>
                                <w:pStyle w:val="Template-Address"/>
                              </w:pPr>
                              <w:sdt>
                                <w:sdtPr>
                                  <w:alias w:val="swLead_ProjNo"/>
                                  <w:tag w:val="{&quot;templafy&quot;:{&quot;id&quot;:&quot;4a20d6db-2a9e-4c5f-99f1-740e52de68df&quot;}}"/>
                                  <w:id w:val="1029385639"/>
                                  <w:lock w:val="contentLocked"/>
                                </w:sdtPr>
                                <w:sdtEndPr/>
                                <w:sdtContent>
                                  <w:r w:rsidR="00360A43">
                                    <w:t>Číslo zakázky</w:t>
                                  </w:r>
                                </w:sdtContent>
                              </w:sdt>
                              <w:r w:rsidR="00360A43">
                                <w:t xml:space="preserve"> </w:t>
                              </w:r>
                              <w:sdt>
                                <w:sdtPr>
                                  <w:alias w:val="sweco.projectId"/>
                                  <w:tag w:val="{&quot;SkabelonDesign&quot;:{&quot;type&quot;:&quot;Text&quot;,&quot;binding&quot;:&quot;sweco.projectId&quot;}}"/>
                                  <w:id w:val="2038157709"/>
                                  <w:lock w:val="contentLocked"/>
                                </w:sdtPr>
                                <w:sdtEndPr/>
                                <w:sdtContent>
                                  <w:r w:rsidR="00360A43">
                                    <w:t>sweco.projectId</w:t>
                                  </w:r>
                                </w:sdtContent>
                              </w:sdt>
                            </w:p>
                            <w:p w14:paraId="7DD17418" w14:textId="77777777" w:rsidR="00ED0BF2" w:rsidRPr="00B00078" w:rsidRDefault="009940F6" w:rsidP="00B00078">
                              <w:pPr>
                                <w:pStyle w:val="Template-Address"/>
                              </w:pPr>
                              <w:sdt>
                                <w:sdtPr>
                                  <w:alias w:val="swLead_ProjName"/>
                                  <w:tag w:val="{&quot;templafy&quot;:{&quot;id&quot;:&quot;32c78846-d893-4ee9-91f8-a90f9892ac0f&quot;}}"/>
                                  <w:id w:val="-354428698"/>
                                  <w:lock w:val="contentLocked"/>
                                </w:sdtPr>
                                <w:sdtEndPr/>
                                <w:sdtContent>
                                  <w:r w:rsidR="00360A43">
                                    <w:t>Zakázka</w:t>
                                  </w:r>
                                </w:sdtContent>
                              </w:sdt>
                              <w:r w:rsidR="00360A43">
                                <w:t xml:space="preserve"> </w:t>
                              </w:r>
                              <w:sdt>
                                <w:sdtPr>
                                  <w:alias w:val="sweco.name"/>
                                  <w:tag w:val="{&quot;SkabelonDesign&quot;:{&quot;type&quot;:&quot;Text&quot;,&quot;binding&quot;:&quot;sweco.name&quot;}}"/>
                                  <w:id w:val="1543710245"/>
                                  <w:lock w:val="contentLocked"/>
                                </w:sdtPr>
                                <w:sdtEndPr/>
                                <w:sdtContent>
                                  <w:r w:rsidR="00360A43">
                                    <w:t>sweco.name</w:t>
                                  </w:r>
                                </w:sdtContent>
                              </w:sdt>
                            </w:p>
                          </w:tc>
                        </w:sdtContent>
                      </w:sdt>
                    </w:tr>
                  </w:tbl>
                  <w:p w14:paraId="5C197B59" w14:textId="77777777" w:rsidR="00ED0BF2" w:rsidRDefault="00ED0BF2" w:rsidP="009770DE">
                    <w:pPr>
                      <w:pStyle w:val="Template-Address"/>
                      <w:jc w:val="left"/>
                    </w:pPr>
                  </w:p>
                </w:txbxContent>
              </v:textbox>
              <w10:wrap anchorx="margin" anchory="margin"/>
            </v:shape>
          </w:pict>
        </mc:Fallback>
      </mc:AlternateContent>
    </w:r>
  </w:p>
  <w:p w14:paraId="72762F5D" w14:textId="77777777" w:rsidR="00ED0BF2" w:rsidRPr="00B00078" w:rsidRDefault="00360A43" w:rsidP="0072383A">
    <w:pPr>
      <w:pStyle w:val="Zhlav"/>
    </w:pPr>
    <w:r w:rsidRPr="00B00078">
      <w:rPr>
        <w:noProof/>
      </w:rPr>
      <w:drawing>
        <wp:anchor distT="0" distB="0" distL="0" distR="0" simplePos="0" relativeHeight="251662336" behindDoc="0" locked="0" layoutInCell="1" allowOverlap="1" wp14:anchorId="2414C9F1" wp14:editId="4C93D9D9">
          <wp:simplePos x="0" y="0"/>
          <wp:positionH relativeFrom="page">
            <wp:align>right</wp:align>
          </wp:positionH>
          <wp:positionV relativeFrom="page">
            <wp:posOffset>360000</wp:posOffset>
          </wp:positionV>
          <wp:extent cx="1674310" cy="386284"/>
          <wp:effectExtent l="0" t="0" r="0" b="0"/>
          <wp:wrapNone/>
          <wp:docPr id="2" name="Obrázek 2"/>
          <wp:cNvGraphicFramePr/>
          <a:graphic xmlns:a="http://schemas.openxmlformats.org/drawingml/2006/main">
            <a:graphicData uri="http://schemas.openxmlformats.org/drawingml/2006/picture">
              <pic:pic xmlns:pic="http://schemas.openxmlformats.org/drawingml/2006/picture">
                <pic:nvPicPr>
                  <pic:cNvPr id="220018415" name="LogoHide"/>
                  <pic:cNvPicPr/>
                </pic:nvPicPr>
                <pic:blipFill>
                  <a:blip r:embed="rId1"/>
                  <a:srcRect r="-27420"/>
                  <a:stretch/>
                </pic:blipFill>
                <pic:spPr>
                  <a:xfrm>
                    <a:off x="0" y="0"/>
                    <a:ext cx="1674310" cy="3862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356B" w14:textId="77777777" w:rsidR="00ED0BF2" w:rsidRPr="00B00078" w:rsidRDefault="00ED0BF2" w:rsidP="0072383A">
    <w:pPr>
      <w:pStyle w:val="Zhlav"/>
    </w:pPr>
  </w:p>
  <w:p w14:paraId="4495170C" w14:textId="77777777" w:rsidR="00ED0BF2" w:rsidRPr="00B00078" w:rsidRDefault="00360A43" w:rsidP="0072383A">
    <w:pPr>
      <w:pStyle w:val="Zhlav"/>
    </w:pPr>
    <w:r w:rsidRPr="00B00078">
      <w:rPr>
        <w:noProof/>
      </w:rPr>
      <w:drawing>
        <wp:anchor distT="0" distB="0" distL="0" distR="0" simplePos="0" relativeHeight="251663360" behindDoc="0" locked="0" layoutInCell="1" allowOverlap="1" wp14:anchorId="5F19359E" wp14:editId="652ADBCB">
          <wp:simplePos x="0" y="0"/>
          <wp:positionH relativeFrom="page">
            <wp:align>right</wp:align>
          </wp:positionH>
          <wp:positionV relativeFrom="page">
            <wp:posOffset>360000</wp:posOffset>
          </wp:positionV>
          <wp:extent cx="1674310" cy="386284"/>
          <wp:effectExtent l="0" t="0" r="0" b="0"/>
          <wp:wrapNone/>
          <wp:docPr id="3" name="Obrázek 3"/>
          <wp:cNvGraphicFramePr/>
          <a:graphic xmlns:a="http://schemas.openxmlformats.org/drawingml/2006/main">
            <a:graphicData uri="http://schemas.openxmlformats.org/drawingml/2006/picture">
              <pic:pic xmlns:pic="http://schemas.openxmlformats.org/drawingml/2006/picture">
                <pic:nvPicPr>
                  <pic:cNvPr id="196890948" name="LogoHide1"/>
                  <pic:cNvPicPr/>
                </pic:nvPicPr>
                <pic:blipFill>
                  <a:blip r:embed="rId1"/>
                  <a:srcRect r="-27420"/>
                  <a:stretch/>
                </pic:blipFill>
                <pic:spPr>
                  <a:xfrm>
                    <a:off x="0" y="0"/>
                    <a:ext cx="1674310" cy="3862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F11D" w14:textId="77777777" w:rsidR="00ED0BF2" w:rsidRPr="00B00078" w:rsidRDefault="00ED0BF2" w:rsidP="001764BE">
    <w:pPr>
      <w:pStyle w:val="Zhlav"/>
    </w:pPr>
    <w:bookmarkStart w:id="8" w:name="_Hlk74922168"/>
    <w:bookmarkStart w:id="9" w:name="_Hlk74922169"/>
  </w:p>
  <w:p w14:paraId="4B82B675" w14:textId="77777777" w:rsidR="00ED0BF2" w:rsidRPr="00B00078" w:rsidRDefault="00360A43" w:rsidP="001764BE">
    <w:pPr>
      <w:pStyle w:val="Zhlav"/>
    </w:pPr>
    <w:r w:rsidRPr="00B00078">
      <w:rPr>
        <w:noProof/>
      </w:rPr>
      <w:drawing>
        <wp:anchor distT="0" distB="0" distL="0" distR="0" simplePos="0" relativeHeight="251664384" behindDoc="0" locked="0" layoutInCell="1" allowOverlap="1" wp14:anchorId="57BC580F" wp14:editId="6F8B0E83">
          <wp:simplePos x="0" y="0"/>
          <wp:positionH relativeFrom="page">
            <wp:align>right</wp:align>
          </wp:positionH>
          <wp:positionV relativeFrom="page">
            <wp:posOffset>360000</wp:posOffset>
          </wp:positionV>
          <wp:extent cx="1674310" cy="386284"/>
          <wp:effectExtent l="0" t="0" r="0" b="0"/>
          <wp:wrapNone/>
          <wp:docPr id="4" name="Obrázek 4"/>
          <wp:cNvGraphicFramePr/>
          <a:graphic xmlns:a="http://schemas.openxmlformats.org/drawingml/2006/main">
            <a:graphicData uri="http://schemas.openxmlformats.org/drawingml/2006/picture">
              <pic:pic xmlns:pic="http://schemas.openxmlformats.org/drawingml/2006/picture">
                <pic:nvPicPr>
                  <pic:cNvPr id="142290015" name="LogoHide2"/>
                  <pic:cNvPicPr/>
                </pic:nvPicPr>
                <pic:blipFill>
                  <a:blip r:embed="rId1"/>
                  <a:srcRect r="-27420"/>
                  <a:stretch/>
                </pic:blipFill>
                <pic:spPr>
                  <a:xfrm>
                    <a:off x="0" y="0"/>
                    <a:ext cx="1674310" cy="386284"/>
                  </a:xfrm>
                  <a:prstGeom prst="rect">
                    <a:avLst/>
                  </a:prstGeom>
                </pic:spPr>
              </pic:pic>
            </a:graphicData>
          </a:graphic>
        </wp:anchor>
      </w:drawing>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7651"/>
    <w:multiLevelType w:val="multilevel"/>
    <w:tmpl w:val="C0D439FA"/>
    <w:lvl w:ilvl="0">
      <w:start w:val="1"/>
      <w:numFmt w:val="upperRoman"/>
      <w:pStyle w:val="SAMAKrove1I"/>
      <w:suff w:val="space"/>
      <w:lvlText w:val="%1."/>
      <w:lvlJc w:val="center"/>
      <w:pPr>
        <w:ind w:left="5813" w:hanging="142"/>
      </w:pPr>
      <w:rPr>
        <w:rFonts w:asciiTheme="minorHAnsi" w:hAnsiTheme="minorHAnsi" w:hint="default"/>
        <w:b/>
        <w:i w:val="0"/>
        <w:caps/>
        <w:sz w:val="22"/>
      </w:rPr>
    </w:lvl>
    <w:lvl w:ilvl="1">
      <w:start w:val="1"/>
      <w:numFmt w:val="decimal"/>
      <w:pStyle w:val="SAMAKrove211"/>
      <w:isLgl/>
      <w:lvlText w:val="%1.%2"/>
      <w:lvlJc w:val="left"/>
      <w:pPr>
        <w:ind w:left="709" w:hanging="709"/>
      </w:pPr>
      <w:rPr>
        <w:rFonts w:asciiTheme="minorHAnsi" w:hAnsiTheme="minorHAnsi" w:hint="default"/>
        <w:b w:val="0"/>
        <w:i w:val="0"/>
        <w:sz w:val="22"/>
      </w:rPr>
    </w:lvl>
    <w:lvl w:ilvl="2">
      <w:start w:val="1"/>
      <w:numFmt w:val="lowerLetter"/>
      <w:pStyle w:val="SAMAKrove3a"/>
      <w:lvlText w:val="(%3)"/>
      <w:lvlJc w:val="left"/>
      <w:pPr>
        <w:ind w:left="1276" w:hanging="567"/>
      </w:pPr>
      <w:rPr>
        <w:rFonts w:asciiTheme="minorHAnsi" w:hAnsiTheme="minorHAnsi" w:hint="default"/>
        <w:b w:val="0"/>
        <w:i w:val="0"/>
        <w:sz w:val="22"/>
      </w:rPr>
    </w:lvl>
    <w:lvl w:ilvl="3">
      <w:start w:val="1"/>
      <w:numFmt w:val="lowerRoman"/>
      <w:pStyle w:val="SAMAKrove4i"/>
      <w:lvlText w:val="(%4)"/>
      <w:lvlJc w:val="left"/>
      <w:pPr>
        <w:ind w:left="1843" w:hanging="567"/>
      </w:pPr>
      <w:rPr>
        <w:rFonts w:asciiTheme="minorHAnsi" w:hAnsiTheme="minorHAnsi" w:hint="default"/>
        <w:b w:val="0"/>
        <w:i w:val="0"/>
        <w:sz w:val="22"/>
      </w:rPr>
    </w:lvl>
    <w:lvl w:ilvl="4">
      <w:start w:val="1"/>
      <w:numFmt w:val="decimal"/>
      <w:lvlText w:val="%1.%2.%3.%4.%5."/>
      <w:lvlJc w:val="left"/>
      <w:pPr>
        <w:ind w:left="142" w:hanging="142"/>
      </w:pPr>
      <w:rPr>
        <w:rFonts w:hint="default"/>
      </w:rPr>
    </w:lvl>
    <w:lvl w:ilvl="5">
      <w:start w:val="1"/>
      <w:numFmt w:val="decimal"/>
      <w:lvlText w:val="%1.%2.%3.%4.%5.%6."/>
      <w:lvlJc w:val="left"/>
      <w:pPr>
        <w:ind w:left="142" w:hanging="142"/>
      </w:pPr>
      <w:rPr>
        <w:rFonts w:hint="default"/>
      </w:rPr>
    </w:lvl>
    <w:lvl w:ilvl="6">
      <w:start w:val="1"/>
      <w:numFmt w:val="decimal"/>
      <w:lvlText w:val="%1.%2.%3.%4.%5.%6.%7."/>
      <w:lvlJc w:val="left"/>
      <w:pPr>
        <w:ind w:left="142" w:hanging="142"/>
      </w:pPr>
      <w:rPr>
        <w:rFonts w:hint="default"/>
      </w:rPr>
    </w:lvl>
    <w:lvl w:ilvl="7">
      <w:start w:val="1"/>
      <w:numFmt w:val="decimal"/>
      <w:lvlText w:val="%1.%2.%3.%4.%5.%6.%7.%8."/>
      <w:lvlJc w:val="left"/>
      <w:pPr>
        <w:ind w:left="142" w:hanging="142"/>
      </w:pPr>
      <w:rPr>
        <w:rFonts w:hint="default"/>
      </w:rPr>
    </w:lvl>
    <w:lvl w:ilvl="8">
      <w:start w:val="1"/>
      <w:numFmt w:val="decimal"/>
      <w:lvlText w:val="%1.%2.%3.%4.%5.%6.%7.%8.%9."/>
      <w:lvlJc w:val="left"/>
      <w:pPr>
        <w:ind w:left="142" w:hanging="142"/>
      </w:pPr>
      <w:rPr>
        <w:rFonts w:hint="default"/>
      </w:rPr>
    </w:lvl>
  </w:abstractNum>
  <w:abstractNum w:abstractNumId="1" w15:restartNumberingAfterBreak="0">
    <w:nsid w:val="1C355CC4"/>
    <w:multiLevelType w:val="hybridMultilevel"/>
    <w:tmpl w:val="96441DFA"/>
    <w:lvl w:ilvl="0" w:tplc="09B82CFE">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2DA391"/>
    <w:multiLevelType w:val="hybridMultilevel"/>
    <w:tmpl w:val="6BCE43F0"/>
    <w:lvl w:ilvl="0" w:tplc="CF2C8648">
      <w:start w:val="1"/>
      <w:numFmt w:val="decimal"/>
      <w:lvlText w:val="%1."/>
      <w:lvlJc w:val="left"/>
      <w:pPr>
        <w:ind w:left="720" w:hanging="360"/>
      </w:pPr>
    </w:lvl>
    <w:lvl w:ilvl="1" w:tplc="DA7AF376">
      <w:start w:val="1"/>
      <w:numFmt w:val="lowerLetter"/>
      <w:lvlText w:val="%2."/>
      <w:lvlJc w:val="left"/>
      <w:pPr>
        <w:ind w:left="1440" w:hanging="360"/>
      </w:pPr>
    </w:lvl>
    <w:lvl w:ilvl="2" w:tplc="933E3630">
      <w:start w:val="1"/>
      <w:numFmt w:val="lowerRoman"/>
      <w:lvlText w:val="%3."/>
      <w:lvlJc w:val="right"/>
      <w:pPr>
        <w:ind w:left="2160" w:hanging="180"/>
      </w:pPr>
    </w:lvl>
    <w:lvl w:ilvl="3" w:tplc="4BA20314">
      <w:start w:val="1"/>
      <w:numFmt w:val="decimal"/>
      <w:lvlText w:val="%4."/>
      <w:lvlJc w:val="left"/>
      <w:pPr>
        <w:ind w:left="2880" w:hanging="360"/>
      </w:pPr>
    </w:lvl>
    <w:lvl w:ilvl="4" w:tplc="7354BBE4">
      <w:start w:val="1"/>
      <w:numFmt w:val="lowerLetter"/>
      <w:lvlText w:val="%5."/>
      <w:lvlJc w:val="left"/>
      <w:pPr>
        <w:ind w:left="3600" w:hanging="360"/>
      </w:pPr>
    </w:lvl>
    <w:lvl w:ilvl="5" w:tplc="9FF4F16C">
      <w:start w:val="1"/>
      <w:numFmt w:val="lowerRoman"/>
      <w:lvlText w:val="%6."/>
      <w:lvlJc w:val="right"/>
      <w:pPr>
        <w:ind w:left="4320" w:hanging="180"/>
      </w:pPr>
    </w:lvl>
    <w:lvl w:ilvl="6" w:tplc="5E8A39CA">
      <w:start w:val="1"/>
      <w:numFmt w:val="decimal"/>
      <w:lvlText w:val="%7."/>
      <w:lvlJc w:val="left"/>
      <w:pPr>
        <w:ind w:left="5040" w:hanging="360"/>
      </w:pPr>
    </w:lvl>
    <w:lvl w:ilvl="7" w:tplc="6AA6DF0C">
      <w:start w:val="1"/>
      <w:numFmt w:val="lowerLetter"/>
      <w:lvlText w:val="%8."/>
      <w:lvlJc w:val="left"/>
      <w:pPr>
        <w:ind w:left="5760" w:hanging="360"/>
      </w:pPr>
    </w:lvl>
    <w:lvl w:ilvl="8" w:tplc="6E10F66A">
      <w:start w:val="1"/>
      <w:numFmt w:val="lowerRoman"/>
      <w:lvlText w:val="%9."/>
      <w:lvlJc w:val="right"/>
      <w:pPr>
        <w:ind w:left="6480" w:hanging="180"/>
      </w:pPr>
    </w:lvl>
  </w:abstractNum>
  <w:abstractNum w:abstractNumId="3" w15:restartNumberingAfterBreak="0">
    <w:nsid w:val="31084EC1"/>
    <w:multiLevelType w:val="hybridMultilevel"/>
    <w:tmpl w:val="67D28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1A0077"/>
    <w:multiLevelType w:val="hybridMultilevel"/>
    <w:tmpl w:val="EDF8C7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356B8E"/>
    <w:multiLevelType w:val="hybridMultilevel"/>
    <w:tmpl w:val="9A22A684"/>
    <w:lvl w:ilvl="0" w:tplc="9DB80B52">
      <w:start w:val="4"/>
      <w:numFmt w:val="decimal"/>
      <w:lvlText w:val="%1."/>
      <w:lvlJc w:val="left"/>
      <w:pPr>
        <w:ind w:left="720" w:hanging="360"/>
      </w:pPr>
    </w:lvl>
    <w:lvl w:ilvl="1" w:tplc="CB120C7C">
      <w:start w:val="1"/>
      <w:numFmt w:val="lowerLetter"/>
      <w:lvlText w:val="%2."/>
      <w:lvlJc w:val="left"/>
      <w:pPr>
        <w:ind w:left="1440" w:hanging="360"/>
      </w:pPr>
    </w:lvl>
    <w:lvl w:ilvl="2" w:tplc="46E89864">
      <w:start w:val="1"/>
      <w:numFmt w:val="lowerRoman"/>
      <w:lvlText w:val="%3."/>
      <w:lvlJc w:val="right"/>
      <w:pPr>
        <w:ind w:left="2160" w:hanging="180"/>
      </w:pPr>
    </w:lvl>
    <w:lvl w:ilvl="3" w:tplc="D2E675F8">
      <w:start w:val="1"/>
      <w:numFmt w:val="decimal"/>
      <w:lvlText w:val="%4."/>
      <w:lvlJc w:val="left"/>
      <w:pPr>
        <w:ind w:left="2880" w:hanging="360"/>
      </w:pPr>
    </w:lvl>
    <w:lvl w:ilvl="4" w:tplc="087A76AC">
      <w:start w:val="1"/>
      <w:numFmt w:val="lowerLetter"/>
      <w:lvlText w:val="%5."/>
      <w:lvlJc w:val="left"/>
      <w:pPr>
        <w:ind w:left="3600" w:hanging="360"/>
      </w:pPr>
    </w:lvl>
    <w:lvl w:ilvl="5" w:tplc="49444628">
      <w:start w:val="1"/>
      <w:numFmt w:val="lowerRoman"/>
      <w:lvlText w:val="%6."/>
      <w:lvlJc w:val="right"/>
      <w:pPr>
        <w:ind w:left="4320" w:hanging="180"/>
      </w:pPr>
    </w:lvl>
    <w:lvl w:ilvl="6" w:tplc="D4DA4310">
      <w:start w:val="1"/>
      <w:numFmt w:val="decimal"/>
      <w:lvlText w:val="%7."/>
      <w:lvlJc w:val="left"/>
      <w:pPr>
        <w:ind w:left="5040" w:hanging="360"/>
      </w:pPr>
    </w:lvl>
    <w:lvl w:ilvl="7" w:tplc="30B85B98">
      <w:start w:val="1"/>
      <w:numFmt w:val="lowerLetter"/>
      <w:lvlText w:val="%8."/>
      <w:lvlJc w:val="left"/>
      <w:pPr>
        <w:ind w:left="5760" w:hanging="360"/>
      </w:pPr>
    </w:lvl>
    <w:lvl w:ilvl="8" w:tplc="6B040084">
      <w:start w:val="1"/>
      <w:numFmt w:val="lowerRoman"/>
      <w:lvlText w:val="%9."/>
      <w:lvlJc w:val="right"/>
      <w:pPr>
        <w:ind w:left="6480" w:hanging="180"/>
      </w:pPr>
    </w:lvl>
  </w:abstractNum>
  <w:abstractNum w:abstractNumId="6" w15:restartNumberingAfterBreak="0">
    <w:nsid w:val="4BFB20AF"/>
    <w:multiLevelType w:val="hybridMultilevel"/>
    <w:tmpl w:val="392235AA"/>
    <w:lvl w:ilvl="0" w:tplc="540A67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F104F5"/>
    <w:multiLevelType w:val="hybridMultilevel"/>
    <w:tmpl w:val="B5B6A3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98E22F"/>
    <w:multiLevelType w:val="hybridMultilevel"/>
    <w:tmpl w:val="A5CAE0C2"/>
    <w:lvl w:ilvl="0" w:tplc="FBBE3E4E">
      <w:start w:val="3"/>
      <w:numFmt w:val="decimal"/>
      <w:lvlText w:val="%1."/>
      <w:lvlJc w:val="left"/>
      <w:pPr>
        <w:ind w:left="720" w:hanging="360"/>
      </w:pPr>
    </w:lvl>
    <w:lvl w:ilvl="1" w:tplc="87A43652">
      <w:start w:val="1"/>
      <w:numFmt w:val="lowerLetter"/>
      <w:lvlText w:val="%2."/>
      <w:lvlJc w:val="left"/>
      <w:pPr>
        <w:ind w:left="1440" w:hanging="360"/>
      </w:pPr>
    </w:lvl>
    <w:lvl w:ilvl="2" w:tplc="6AA80D24">
      <w:start w:val="1"/>
      <w:numFmt w:val="lowerRoman"/>
      <w:lvlText w:val="%3."/>
      <w:lvlJc w:val="right"/>
      <w:pPr>
        <w:ind w:left="2160" w:hanging="180"/>
      </w:pPr>
    </w:lvl>
    <w:lvl w:ilvl="3" w:tplc="6DB668F2">
      <w:start w:val="1"/>
      <w:numFmt w:val="decimal"/>
      <w:lvlText w:val="%4."/>
      <w:lvlJc w:val="left"/>
      <w:pPr>
        <w:ind w:left="2880" w:hanging="360"/>
      </w:pPr>
    </w:lvl>
    <w:lvl w:ilvl="4" w:tplc="9C48E324">
      <w:start w:val="1"/>
      <w:numFmt w:val="lowerLetter"/>
      <w:lvlText w:val="%5."/>
      <w:lvlJc w:val="left"/>
      <w:pPr>
        <w:ind w:left="3600" w:hanging="360"/>
      </w:pPr>
    </w:lvl>
    <w:lvl w:ilvl="5" w:tplc="5D3A0AE4">
      <w:start w:val="1"/>
      <w:numFmt w:val="lowerRoman"/>
      <w:lvlText w:val="%6."/>
      <w:lvlJc w:val="right"/>
      <w:pPr>
        <w:ind w:left="4320" w:hanging="180"/>
      </w:pPr>
    </w:lvl>
    <w:lvl w:ilvl="6" w:tplc="0F50AC0A">
      <w:start w:val="1"/>
      <w:numFmt w:val="decimal"/>
      <w:lvlText w:val="%7."/>
      <w:lvlJc w:val="left"/>
      <w:pPr>
        <w:ind w:left="5040" w:hanging="360"/>
      </w:pPr>
    </w:lvl>
    <w:lvl w:ilvl="7" w:tplc="9D5EA16E">
      <w:start w:val="1"/>
      <w:numFmt w:val="lowerLetter"/>
      <w:lvlText w:val="%8."/>
      <w:lvlJc w:val="left"/>
      <w:pPr>
        <w:ind w:left="5760" w:hanging="360"/>
      </w:pPr>
    </w:lvl>
    <w:lvl w:ilvl="8" w:tplc="8DEE56D0">
      <w:start w:val="1"/>
      <w:numFmt w:val="lowerRoman"/>
      <w:lvlText w:val="%9."/>
      <w:lvlJc w:val="right"/>
      <w:pPr>
        <w:ind w:left="6480" w:hanging="180"/>
      </w:pPr>
    </w:lvl>
  </w:abstractNum>
  <w:abstractNum w:abstractNumId="9" w15:restartNumberingAfterBreak="0">
    <w:nsid w:val="59D875F4"/>
    <w:multiLevelType w:val="hybridMultilevel"/>
    <w:tmpl w:val="15D844C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E7DBF5"/>
    <w:multiLevelType w:val="hybridMultilevel"/>
    <w:tmpl w:val="04A0F054"/>
    <w:lvl w:ilvl="0" w:tplc="73A61814">
      <w:start w:val="2"/>
      <w:numFmt w:val="decimal"/>
      <w:lvlText w:val="%1."/>
      <w:lvlJc w:val="left"/>
      <w:pPr>
        <w:ind w:left="720" w:hanging="360"/>
      </w:pPr>
    </w:lvl>
    <w:lvl w:ilvl="1" w:tplc="133AF750">
      <w:start w:val="1"/>
      <w:numFmt w:val="lowerLetter"/>
      <w:lvlText w:val="%2."/>
      <w:lvlJc w:val="left"/>
      <w:pPr>
        <w:ind w:left="1440" w:hanging="360"/>
      </w:pPr>
    </w:lvl>
    <w:lvl w:ilvl="2" w:tplc="458C596A">
      <w:start w:val="1"/>
      <w:numFmt w:val="lowerRoman"/>
      <w:lvlText w:val="%3."/>
      <w:lvlJc w:val="right"/>
      <w:pPr>
        <w:ind w:left="2160" w:hanging="180"/>
      </w:pPr>
    </w:lvl>
    <w:lvl w:ilvl="3" w:tplc="C9DCADBC">
      <w:start w:val="1"/>
      <w:numFmt w:val="decimal"/>
      <w:lvlText w:val="%4."/>
      <w:lvlJc w:val="left"/>
      <w:pPr>
        <w:ind w:left="2880" w:hanging="360"/>
      </w:pPr>
    </w:lvl>
    <w:lvl w:ilvl="4" w:tplc="A8B0F9C6">
      <w:start w:val="1"/>
      <w:numFmt w:val="lowerLetter"/>
      <w:lvlText w:val="%5."/>
      <w:lvlJc w:val="left"/>
      <w:pPr>
        <w:ind w:left="3600" w:hanging="360"/>
      </w:pPr>
    </w:lvl>
    <w:lvl w:ilvl="5" w:tplc="C83C498A">
      <w:start w:val="1"/>
      <w:numFmt w:val="lowerRoman"/>
      <w:lvlText w:val="%6."/>
      <w:lvlJc w:val="right"/>
      <w:pPr>
        <w:ind w:left="4320" w:hanging="180"/>
      </w:pPr>
    </w:lvl>
    <w:lvl w:ilvl="6" w:tplc="BD9A6D88">
      <w:start w:val="1"/>
      <w:numFmt w:val="decimal"/>
      <w:lvlText w:val="%7."/>
      <w:lvlJc w:val="left"/>
      <w:pPr>
        <w:ind w:left="5040" w:hanging="360"/>
      </w:pPr>
    </w:lvl>
    <w:lvl w:ilvl="7" w:tplc="7A14D82A">
      <w:start w:val="1"/>
      <w:numFmt w:val="lowerLetter"/>
      <w:lvlText w:val="%8."/>
      <w:lvlJc w:val="left"/>
      <w:pPr>
        <w:ind w:left="5760" w:hanging="360"/>
      </w:pPr>
    </w:lvl>
    <w:lvl w:ilvl="8" w:tplc="43F452C4">
      <w:start w:val="1"/>
      <w:numFmt w:val="lowerRoman"/>
      <w:lvlText w:val="%9."/>
      <w:lvlJc w:val="right"/>
      <w:pPr>
        <w:ind w:left="6480" w:hanging="180"/>
      </w:pPr>
    </w:lvl>
  </w:abstractNum>
  <w:abstractNum w:abstractNumId="11" w15:restartNumberingAfterBreak="0">
    <w:nsid w:val="601D74DE"/>
    <w:multiLevelType w:val="hybridMultilevel"/>
    <w:tmpl w:val="4290DB9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776243"/>
    <w:multiLevelType w:val="hybridMultilevel"/>
    <w:tmpl w:val="C46614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F67AAA"/>
    <w:multiLevelType w:val="hybridMultilevel"/>
    <w:tmpl w:val="9B488320"/>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1A759C"/>
    <w:multiLevelType w:val="hybridMultilevel"/>
    <w:tmpl w:val="DDBCF940"/>
    <w:lvl w:ilvl="0" w:tplc="D7E2BBB0">
      <w:start w:val="1"/>
      <w:numFmt w:val="decimal"/>
      <w:lvlText w:val="%1."/>
      <w:lvlJc w:val="left"/>
      <w:pPr>
        <w:tabs>
          <w:tab w:val="num" w:pos="360"/>
        </w:tabs>
        <w:ind w:left="360" w:hanging="360"/>
      </w:pPr>
      <w:rPr>
        <w:rFonts w:hint="default"/>
        <w:i w:val="0"/>
        <w:color w:val="auto"/>
        <w:sz w:val="20"/>
        <w:szCs w:val="20"/>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334044"/>
    <w:multiLevelType w:val="hybridMultilevel"/>
    <w:tmpl w:val="75DE3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17" w15:restartNumberingAfterBreak="0">
    <w:nsid w:val="776E0007"/>
    <w:multiLevelType w:val="hybridMultilevel"/>
    <w:tmpl w:val="1798621C"/>
    <w:lvl w:ilvl="0" w:tplc="EF9E149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C020C8"/>
    <w:multiLevelType w:val="hybridMultilevel"/>
    <w:tmpl w:val="F0162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225861">
    <w:abstractNumId w:val="5"/>
  </w:num>
  <w:num w:numId="2" w16cid:durableId="85198337">
    <w:abstractNumId w:val="8"/>
  </w:num>
  <w:num w:numId="3" w16cid:durableId="676467797">
    <w:abstractNumId w:val="10"/>
  </w:num>
  <w:num w:numId="4" w16cid:durableId="2042128851">
    <w:abstractNumId w:val="2"/>
  </w:num>
  <w:num w:numId="5" w16cid:durableId="177280531">
    <w:abstractNumId w:val="18"/>
  </w:num>
  <w:num w:numId="6" w16cid:durableId="58066194">
    <w:abstractNumId w:val="15"/>
  </w:num>
  <w:num w:numId="7" w16cid:durableId="883443030">
    <w:abstractNumId w:val="4"/>
  </w:num>
  <w:num w:numId="8" w16cid:durableId="629212298">
    <w:abstractNumId w:val="12"/>
  </w:num>
  <w:num w:numId="9" w16cid:durableId="1670405468">
    <w:abstractNumId w:val="7"/>
  </w:num>
  <w:num w:numId="10" w16cid:durableId="1396467260">
    <w:abstractNumId w:val="17"/>
  </w:num>
  <w:num w:numId="11" w16cid:durableId="1416901685">
    <w:abstractNumId w:val="6"/>
  </w:num>
  <w:num w:numId="12" w16cid:durableId="372970659">
    <w:abstractNumId w:val="1"/>
  </w:num>
  <w:num w:numId="13" w16cid:durableId="1629781115">
    <w:abstractNumId w:val="14"/>
  </w:num>
  <w:num w:numId="14" w16cid:durableId="1530097469">
    <w:abstractNumId w:val="16"/>
    <w:lvlOverride w:ilvl="0">
      <w:startOverride w:val="1"/>
    </w:lvlOverride>
  </w:num>
  <w:num w:numId="15" w16cid:durableId="1881167216">
    <w:abstractNumId w:val="0"/>
  </w:num>
  <w:num w:numId="16" w16cid:durableId="1677003229">
    <w:abstractNumId w:val="11"/>
  </w:num>
  <w:num w:numId="17" w16cid:durableId="320087342">
    <w:abstractNumId w:val="9"/>
  </w:num>
  <w:num w:numId="18" w16cid:durableId="1407415828">
    <w:abstractNumId w:val="3"/>
  </w:num>
  <w:num w:numId="19" w16cid:durableId="73127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99"/>
    <w:rsid w:val="000166D8"/>
    <w:rsid w:val="00062F1E"/>
    <w:rsid w:val="00067997"/>
    <w:rsid w:val="000A7BB4"/>
    <w:rsid w:val="00105B7F"/>
    <w:rsid w:val="00171ED2"/>
    <w:rsid w:val="001A65D2"/>
    <w:rsid w:val="00221B26"/>
    <w:rsid w:val="002742B6"/>
    <w:rsid w:val="003219B4"/>
    <w:rsid w:val="00360A43"/>
    <w:rsid w:val="003B0FFE"/>
    <w:rsid w:val="00562F12"/>
    <w:rsid w:val="005A46B1"/>
    <w:rsid w:val="005F443A"/>
    <w:rsid w:val="00652504"/>
    <w:rsid w:val="00662218"/>
    <w:rsid w:val="00663F2E"/>
    <w:rsid w:val="006D7899"/>
    <w:rsid w:val="00734784"/>
    <w:rsid w:val="00745004"/>
    <w:rsid w:val="00792A83"/>
    <w:rsid w:val="007C4968"/>
    <w:rsid w:val="00816AF4"/>
    <w:rsid w:val="00876F05"/>
    <w:rsid w:val="008B4AC8"/>
    <w:rsid w:val="00964939"/>
    <w:rsid w:val="009940F6"/>
    <w:rsid w:val="009A28F6"/>
    <w:rsid w:val="009D0D37"/>
    <w:rsid w:val="009D3E93"/>
    <w:rsid w:val="009E0DC6"/>
    <w:rsid w:val="00A11B87"/>
    <w:rsid w:val="00C02F62"/>
    <w:rsid w:val="00C143CD"/>
    <w:rsid w:val="00CD60E9"/>
    <w:rsid w:val="00CF4DCC"/>
    <w:rsid w:val="00D2669E"/>
    <w:rsid w:val="00D72264"/>
    <w:rsid w:val="00E9797B"/>
    <w:rsid w:val="00ED0BF2"/>
    <w:rsid w:val="00F2169B"/>
    <w:rsid w:val="00F337FB"/>
    <w:rsid w:val="00F43D8A"/>
    <w:rsid w:val="00F611B4"/>
    <w:rsid w:val="00FA6ED1"/>
    <w:rsid w:val="00FB57A2"/>
    <w:rsid w:val="00FD49B5"/>
    <w:rsid w:val="00FF5BE4"/>
    <w:rsid w:val="15080566"/>
    <w:rsid w:val="466143F2"/>
    <w:rsid w:val="55C96A93"/>
    <w:rsid w:val="70D18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D46B"/>
  <w15:chartTrackingRefBased/>
  <w15:docId w15:val="{87B8F668-64C4-4A97-AEA4-6D4D94B5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7899"/>
    <w:pPr>
      <w:spacing w:after="130" w:line="240" w:lineRule="atLeast"/>
    </w:pPr>
    <w:rPr>
      <w:rFonts w:ascii="Arial" w:hAnsi="Arial"/>
      <w:kern w:val="0"/>
      <w:sz w:val="20"/>
      <w:szCs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13"/>
    <w:semiHidden/>
    <w:rsid w:val="006D7899"/>
    <w:pPr>
      <w:spacing w:after="0" w:line="200" w:lineRule="atLeast"/>
    </w:pPr>
    <w:rPr>
      <w:sz w:val="12"/>
    </w:rPr>
  </w:style>
  <w:style w:type="character" w:customStyle="1" w:styleId="ZpatChar">
    <w:name w:val="Zápatí Char"/>
    <w:basedOn w:val="Standardnpsmoodstavce"/>
    <w:link w:val="Zpat"/>
    <w:uiPriority w:val="13"/>
    <w:semiHidden/>
    <w:rsid w:val="006D7899"/>
    <w:rPr>
      <w:rFonts w:ascii="Arial" w:hAnsi="Arial"/>
      <w:kern w:val="0"/>
      <w:sz w:val="12"/>
      <w:szCs w:val="20"/>
      <w14:ligatures w14:val="none"/>
    </w:rPr>
  </w:style>
  <w:style w:type="paragraph" w:styleId="Zhlav">
    <w:name w:val="header"/>
    <w:basedOn w:val="Normln"/>
    <w:link w:val="ZhlavChar"/>
    <w:uiPriority w:val="13"/>
    <w:semiHidden/>
    <w:rsid w:val="006D7899"/>
    <w:pPr>
      <w:spacing w:after="0" w:line="200" w:lineRule="atLeast"/>
    </w:pPr>
    <w:rPr>
      <w:sz w:val="16"/>
    </w:rPr>
  </w:style>
  <w:style w:type="character" w:customStyle="1" w:styleId="ZhlavChar">
    <w:name w:val="Záhlaví Char"/>
    <w:basedOn w:val="Standardnpsmoodstavce"/>
    <w:link w:val="Zhlav"/>
    <w:uiPriority w:val="13"/>
    <w:semiHidden/>
    <w:rsid w:val="006D7899"/>
    <w:rPr>
      <w:rFonts w:ascii="Arial" w:hAnsi="Arial"/>
      <w:kern w:val="0"/>
      <w:sz w:val="16"/>
      <w:szCs w:val="20"/>
      <w14:ligatures w14:val="none"/>
    </w:rPr>
  </w:style>
  <w:style w:type="character" w:styleId="Hypertextovodkaz">
    <w:name w:val="Hyperlink"/>
    <w:basedOn w:val="Standardnpsmoodstavce"/>
    <w:uiPriority w:val="99"/>
    <w:semiHidden/>
    <w:qFormat/>
    <w:rsid w:val="006D7899"/>
    <w:rPr>
      <w:color w:val="0563C1" w:themeColor="hyperlink"/>
      <w:u w:val="single"/>
      <w:lang w:val="cs-CZ"/>
    </w:rPr>
  </w:style>
  <w:style w:type="paragraph" w:styleId="Odstavecseseznamem">
    <w:name w:val="List Paragraph"/>
    <w:basedOn w:val="Normln"/>
    <w:uiPriority w:val="34"/>
    <w:qFormat/>
    <w:rsid w:val="006D7899"/>
    <w:pPr>
      <w:spacing w:after="0"/>
      <w:ind w:left="720"/>
      <w:contextualSpacing/>
    </w:pPr>
  </w:style>
  <w:style w:type="paragraph" w:customStyle="1" w:styleId="Template-Address">
    <w:name w:val="Template - Address"/>
    <w:basedOn w:val="Normln"/>
    <w:uiPriority w:val="8"/>
    <w:rsid w:val="006D7899"/>
    <w:pPr>
      <w:tabs>
        <w:tab w:val="left" w:pos="567"/>
      </w:tabs>
      <w:suppressAutoHyphens/>
      <w:spacing w:after="0" w:line="200" w:lineRule="atLeast"/>
      <w:jc w:val="right"/>
    </w:pPr>
    <w:rPr>
      <w:noProof/>
      <w:sz w:val="12"/>
    </w:rPr>
  </w:style>
  <w:style w:type="table" w:customStyle="1" w:styleId="Blank">
    <w:name w:val="Blank"/>
    <w:basedOn w:val="Normlntabulka"/>
    <w:uiPriority w:val="99"/>
    <w:rsid w:val="006D7899"/>
    <w:pPr>
      <w:spacing w:after="0" w:line="240" w:lineRule="atLeast"/>
    </w:pPr>
    <w:rPr>
      <w:rFonts w:ascii="Arial" w:hAnsi="Arial" w:cs="Arial"/>
      <w:kern w:val="0"/>
      <w:sz w:val="20"/>
      <w:szCs w:val="20"/>
      <w:lang w:val="da-DK"/>
      <w14:ligatures w14:val="none"/>
    </w:rPr>
    <w:tblPr>
      <w:tblCellMar>
        <w:left w:w="0" w:type="dxa"/>
        <w:right w:w="0" w:type="dxa"/>
      </w:tblCellMar>
    </w:tblPr>
  </w:style>
  <w:style w:type="paragraph" w:customStyle="1" w:styleId="Footer-PageNumber">
    <w:name w:val="Footer - Page Number"/>
    <w:basedOn w:val="Zpat"/>
    <w:next w:val="Zpat"/>
    <w:uiPriority w:val="13"/>
    <w:semiHidden/>
    <w:rsid w:val="006D7899"/>
    <w:pPr>
      <w:jc w:val="right"/>
    </w:pPr>
  </w:style>
  <w:style w:type="table" w:customStyle="1" w:styleId="Swecotable-Grey">
    <w:name w:val="Sweco table - Grey"/>
    <w:basedOn w:val="Normlntabulka"/>
    <w:uiPriority w:val="99"/>
    <w:rsid w:val="006D7899"/>
    <w:pPr>
      <w:spacing w:before="20" w:after="20" w:line="200" w:lineRule="atLeast"/>
      <w:ind w:left="57" w:right="57"/>
    </w:pPr>
    <w:rPr>
      <w:rFonts w:ascii="Arial" w:hAnsi="Arial" w:cs="Arial"/>
      <w:kern w:val="0"/>
      <w:sz w:val="16"/>
      <w:szCs w:val="20"/>
      <w:lang w:val="da-DK"/>
      <w14:ligatures w14:val="none"/>
    </w:rPr>
    <w:tblPr>
      <w:tblStyleRowBandSize w:val="1"/>
      <w:tblStyleColBandSize w:val="1"/>
      <w:tblBorders>
        <w:bottom w:val="single" w:sz="8" w:space="0" w:color="auto"/>
      </w:tblBorders>
      <w:tblCellMar>
        <w:left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rPr>
        <w:b/>
      </w:rPr>
    </w:tblStylePr>
    <w:tblStylePr w:type="band1Horz">
      <w:tblPr/>
      <w:tcPr>
        <w:shd w:val="clear" w:color="auto" w:fill="4472C4" w:themeFill="accent1"/>
      </w:tcPr>
    </w:tblStylePr>
  </w:style>
  <w:style w:type="character" w:customStyle="1" w:styleId="data">
    <w:name w:val="data"/>
    <w:basedOn w:val="Standardnpsmoodstavce"/>
    <w:rsid w:val="00C02F62"/>
  </w:style>
  <w:style w:type="character" w:styleId="Odkaznakoment">
    <w:name w:val="annotation reference"/>
    <w:basedOn w:val="Standardnpsmoodstavce"/>
    <w:uiPriority w:val="99"/>
    <w:semiHidden/>
    <w:unhideWhenUsed/>
    <w:rsid w:val="00F337FB"/>
    <w:rPr>
      <w:sz w:val="16"/>
      <w:szCs w:val="16"/>
    </w:rPr>
  </w:style>
  <w:style w:type="paragraph" w:styleId="Textkomente">
    <w:name w:val="annotation text"/>
    <w:basedOn w:val="Normln"/>
    <w:link w:val="TextkomenteChar"/>
    <w:uiPriority w:val="99"/>
    <w:unhideWhenUsed/>
    <w:rsid w:val="00F337FB"/>
    <w:pPr>
      <w:spacing w:line="240" w:lineRule="auto"/>
    </w:pPr>
  </w:style>
  <w:style w:type="character" w:customStyle="1" w:styleId="TextkomenteChar">
    <w:name w:val="Text komentáře Char"/>
    <w:basedOn w:val="Standardnpsmoodstavce"/>
    <w:link w:val="Textkomente"/>
    <w:uiPriority w:val="99"/>
    <w:rsid w:val="00F337FB"/>
    <w:rPr>
      <w:rFonts w:ascii="Arial" w:hAnsi="Arial"/>
      <w:kern w:val="0"/>
      <w:sz w:val="20"/>
      <w:szCs w:val="20"/>
      <w14:ligatures w14:val="none"/>
    </w:rPr>
  </w:style>
  <w:style w:type="paragraph" w:styleId="Pedmtkomente">
    <w:name w:val="annotation subject"/>
    <w:basedOn w:val="Textkomente"/>
    <w:next w:val="Textkomente"/>
    <w:link w:val="PedmtkomenteChar"/>
    <w:uiPriority w:val="99"/>
    <w:semiHidden/>
    <w:unhideWhenUsed/>
    <w:rsid w:val="00F337FB"/>
    <w:rPr>
      <w:b/>
      <w:bCs/>
    </w:rPr>
  </w:style>
  <w:style w:type="character" w:customStyle="1" w:styleId="PedmtkomenteChar">
    <w:name w:val="Předmět komentáře Char"/>
    <w:basedOn w:val="TextkomenteChar"/>
    <w:link w:val="Pedmtkomente"/>
    <w:uiPriority w:val="99"/>
    <w:semiHidden/>
    <w:rsid w:val="00F337FB"/>
    <w:rPr>
      <w:rFonts w:ascii="Arial" w:hAnsi="Arial"/>
      <w:b/>
      <w:bCs/>
      <w:kern w:val="0"/>
      <w:sz w:val="20"/>
      <w:szCs w:val="20"/>
      <w14:ligatures w14:val="none"/>
    </w:rPr>
  </w:style>
  <w:style w:type="paragraph" w:customStyle="1" w:styleId="OdstavecSmlouvy">
    <w:name w:val="OdstavecSmlouvy"/>
    <w:basedOn w:val="Normln"/>
    <w:rsid w:val="00F337FB"/>
    <w:pPr>
      <w:keepLines/>
      <w:tabs>
        <w:tab w:val="left" w:pos="426"/>
        <w:tab w:val="left" w:pos="1701"/>
      </w:tabs>
      <w:spacing w:after="120" w:line="240" w:lineRule="auto"/>
      <w:jc w:val="both"/>
    </w:pPr>
    <w:rPr>
      <w:rFonts w:ascii="Times New Roman" w:eastAsia="Times New Roman" w:hAnsi="Times New Roman" w:cs="Times New Roman"/>
      <w:sz w:val="24"/>
      <w:lang w:eastAsia="cs-CZ"/>
    </w:rPr>
  </w:style>
  <w:style w:type="paragraph" w:customStyle="1" w:styleId="SAMAKrove1I">
    <w:name w:val="SAMAK_úroveň 1 (I.)"/>
    <w:basedOn w:val="Normln"/>
    <w:next w:val="SAMAKrove211"/>
    <w:qFormat/>
    <w:rsid w:val="00E9797B"/>
    <w:pPr>
      <w:keepNext/>
      <w:numPr>
        <w:numId w:val="15"/>
      </w:numPr>
      <w:spacing w:after="180" w:line="240" w:lineRule="auto"/>
      <w:jc w:val="center"/>
    </w:pPr>
    <w:rPr>
      <w:rFonts w:asciiTheme="minorHAnsi" w:eastAsiaTheme="minorEastAsia" w:hAnsiTheme="minorHAnsi"/>
      <w:b/>
      <w:caps/>
      <w:sz w:val="22"/>
      <w:szCs w:val="22"/>
      <w:lang w:eastAsia="cs-CZ"/>
    </w:rPr>
  </w:style>
  <w:style w:type="paragraph" w:customStyle="1" w:styleId="SAMAKrove211">
    <w:name w:val="SAMAK_úroveň 2 (1.1)"/>
    <w:basedOn w:val="SAMAKrove1I"/>
    <w:next w:val="SAMAKzkladnstylodsazen"/>
    <w:qFormat/>
    <w:rsid w:val="00E9797B"/>
    <w:pPr>
      <w:keepNext w:val="0"/>
      <w:numPr>
        <w:ilvl w:val="1"/>
      </w:numPr>
      <w:jc w:val="left"/>
      <w:outlineLvl w:val="1"/>
    </w:pPr>
    <w:rPr>
      <w:caps w:val="0"/>
    </w:rPr>
  </w:style>
  <w:style w:type="paragraph" w:customStyle="1" w:styleId="SAMAKzkladnstylodsazen">
    <w:name w:val="SAMAK_základní styl odsazený"/>
    <w:basedOn w:val="Normln"/>
    <w:qFormat/>
    <w:rsid w:val="00E9797B"/>
    <w:pPr>
      <w:spacing w:after="180" w:line="240" w:lineRule="auto"/>
      <w:ind w:left="709"/>
      <w:jc w:val="both"/>
    </w:pPr>
    <w:rPr>
      <w:rFonts w:asciiTheme="minorHAnsi" w:eastAsiaTheme="minorEastAsia" w:hAnsiTheme="minorHAnsi"/>
      <w:sz w:val="22"/>
      <w:szCs w:val="22"/>
      <w:lang w:eastAsia="cs-CZ"/>
    </w:rPr>
  </w:style>
  <w:style w:type="paragraph" w:customStyle="1" w:styleId="SAMAKrove3a">
    <w:name w:val="SAMAK_úroveň 3 (a)"/>
    <w:basedOn w:val="Normln"/>
    <w:qFormat/>
    <w:rsid w:val="00E9797B"/>
    <w:pPr>
      <w:numPr>
        <w:ilvl w:val="2"/>
        <w:numId w:val="15"/>
      </w:numPr>
      <w:tabs>
        <w:tab w:val="left" w:pos="1276"/>
      </w:tabs>
      <w:spacing w:after="180" w:line="240" w:lineRule="auto"/>
      <w:jc w:val="both"/>
    </w:pPr>
    <w:rPr>
      <w:rFonts w:asciiTheme="minorHAnsi" w:eastAsiaTheme="minorEastAsia" w:hAnsiTheme="minorHAnsi"/>
      <w:sz w:val="22"/>
      <w:szCs w:val="22"/>
      <w:lang w:eastAsia="cs-CZ"/>
    </w:rPr>
  </w:style>
  <w:style w:type="paragraph" w:customStyle="1" w:styleId="SAMAKrove4i">
    <w:name w:val="SAMAK_úroveň 4 (i)"/>
    <w:basedOn w:val="Normln"/>
    <w:qFormat/>
    <w:rsid w:val="00E9797B"/>
    <w:pPr>
      <w:numPr>
        <w:ilvl w:val="3"/>
        <w:numId w:val="15"/>
      </w:numPr>
      <w:spacing w:after="180" w:line="240" w:lineRule="auto"/>
      <w:jc w:val="both"/>
    </w:pPr>
    <w:rPr>
      <w:rFonts w:asciiTheme="minorHAnsi" w:eastAsiaTheme="minorEastAsia" w:hAnsiTheme="minorHAnsi"/>
      <w:sz w:val="22"/>
      <w:szCs w:val="22"/>
      <w:lang w:eastAsia="cs-CZ"/>
    </w:rPr>
  </w:style>
  <w:style w:type="paragraph" w:styleId="Revize">
    <w:name w:val="Revision"/>
    <w:hidden/>
    <w:uiPriority w:val="99"/>
    <w:semiHidden/>
    <w:rsid w:val="00067997"/>
    <w:pPr>
      <w:spacing w:after="0" w:line="240" w:lineRule="auto"/>
    </w:pPr>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ZMARV\SendTo\Downloads\fakturace@sweco.cz" TargetMode="External"/><Relationship Id="rId13" Type="http://schemas.openxmlformats.org/officeDocument/2006/relationships/hyperlink" Target="https://app.whispero.eu/submit/397433264%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CZMARV\SendTo\Downloads\%20https\www.speakupfeedback.eu\web\n7xuxu\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eco.cz/zpracovani-osobnich-udaju-smluvni-partner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weco.cz/o-sweco/etika-podnikan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weco.cz/o-sweco/etika-podnikan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479A-5C5A-4E2F-9BEE-B878E81F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5335</Words>
  <Characters>31479</Characters>
  <Application>Microsoft Office Word</Application>
  <DocSecurity>4</DocSecurity>
  <Lines>262</Lines>
  <Paragraphs>73</Paragraphs>
  <ScaleCrop>false</ScaleCrop>
  <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Vondrušková, Martina</dc:creator>
  <cp:keywords/>
  <dc:description/>
  <cp:lastModifiedBy>Klára Ibrmajerová</cp:lastModifiedBy>
  <cp:revision>2</cp:revision>
  <dcterms:created xsi:type="dcterms:W3CDTF">2024-06-27T07:55:00Z</dcterms:created>
  <dcterms:modified xsi:type="dcterms:W3CDTF">2024-06-27T07:55:00Z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2024-06-10T12:41:16Z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989ba5b0-3c73-46a5-bb58-f8e1a0f27f84</vt:lpwstr>
  </property>
  <property fmtid="{D5CDD505-2E9C-101B-9397-08002B2CF9AE}" pid="8" name="MSIP_Label_43f08ec5-d6d9-4227-8387-ccbfcb3632c4_ContentBits">
    <vt:lpwstr>0</vt:lpwstr>
  </property>
</Properties>
</file>