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2552"/>
        <w:gridCol w:w="6660"/>
      </w:tblGrid>
      <w:tr w:rsidR="001F63F3" w:rsidRPr="00D00C78" w14:paraId="16B49FCF" w14:textId="77777777" w:rsidTr="00C07CE2">
        <w:tc>
          <w:tcPr>
            <w:tcW w:w="2552" w:type="dxa"/>
          </w:tcPr>
          <w:p w14:paraId="4F080187" w14:textId="221236FB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60" w:type="dxa"/>
          </w:tcPr>
          <w:p w14:paraId="012F82AC" w14:textId="0DA551E6" w:rsidR="001F63F3" w:rsidRPr="00862462" w:rsidRDefault="00440CC9" w:rsidP="001F63F3">
            <w:pPr>
              <w:spacing w:after="0" w:line="240" w:lineRule="auto"/>
              <w:jc w:val="both"/>
              <w:rPr>
                <w:b/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CMI s.r.o.</w:t>
            </w:r>
          </w:p>
        </w:tc>
      </w:tr>
      <w:tr w:rsidR="001F63F3" w:rsidRPr="00D00C78" w14:paraId="5A97E502" w14:textId="77777777" w:rsidTr="00C07CE2">
        <w:tc>
          <w:tcPr>
            <w:tcW w:w="2552" w:type="dxa"/>
          </w:tcPr>
          <w:p w14:paraId="2A6378D5" w14:textId="73EFAFD3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660" w:type="dxa"/>
          </w:tcPr>
          <w:p w14:paraId="451F3DEF" w14:textId="79EDEB1F" w:rsidR="001F63F3" w:rsidRPr="00862462" w:rsidRDefault="00440CC9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471 17 320</w:t>
            </w:r>
          </w:p>
        </w:tc>
      </w:tr>
      <w:tr w:rsidR="001F63F3" w:rsidRPr="00D00C78" w14:paraId="1844E9CF" w14:textId="77777777" w:rsidTr="00C07CE2">
        <w:tc>
          <w:tcPr>
            <w:tcW w:w="2552" w:type="dxa"/>
          </w:tcPr>
          <w:p w14:paraId="10396488" w14:textId="5C331DC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60" w:type="dxa"/>
          </w:tcPr>
          <w:p w14:paraId="04D270FA" w14:textId="54914164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="00440CC9">
              <w:rPr>
                <w:rFonts w:eastAsia="Times New Roman"/>
                <w:sz w:val="20"/>
                <w:szCs w:val="20"/>
                <w:lang w:eastAsia="cs-CZ"/>
              </w:rPr>
              <w:t>47117320</w:t>
            </w:r>
          </w:p>
        </w:tc>
      </w:tr>
      <w:tr w:rsidR="001F63F3" w:rsidRPr="00D00C78" w14:paraId="4169B90F" w14:textId="77777777" w:rsidTr="00C07CE2">
        <w:tc>
          <w:tcPr>
            <w:tcW w:w="2552" w:type="dxa"/>
          </w:tcPr>
          <w:p w14:paraId="26CA6C83" w14:textId="0C682B0F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60" w:type="dxa"/>
          </w:tcPr>
          <w:p w14:paraId="3EB1ADEA" w14:textId="0C17A8F6" w:rsidR="001F63F3" w:rsidRPr="00440CC9" w:rsidRDefault="00440CC9" w:rsidP="001F63F3">
            <w:pPr>
              <w:spacing w:after="0" w:line="240" w:lineRule="auto"/>
              <w:jc w:val="both"/>
              <w:rPr>
                <w:sz w:val="20"/>
                <w:szCs w:val="20"/>
                <w:lang w:eastAsia="cs-CZ"/>
              </w:rPr>
            </w:pPr>
            <w:r w:rsidRPr="00440CC9">
              <w:rPr>
                <w:sz w:val="20"/>
                <w:szCs w:val="20"/>
                <w:lang w:eastAsia="cs-CZ"/>
              </w:rPr>
              <w:t>Praha 6, Ke dvoru 858/27, PSČ 160 00</w:t>
            </w:r>
          </w:p>
        </w:tc>
      </w:tr>
      <w:tr w:rsidR="001F63F3" w:rsidRPr="00D00C78" w14:paraId="7B2D79A3" w14:textId="77777777" w:rsidTr="00C07CE2">
        <w:tc>
          <w:tcPr>
            <w:tcW w:w="2552" w:type="dxa"/>
          </w:tcPr>
          <w:p w14:paraId="0FED4021" w14:textId="72A59A19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60" w:type="dxa"/>
          </w:tcPr>
          <w:p w14:paraId="1BC1F700" w14:textId="1E86E43E" w:rsidR="001F63F3" w:rsidRPr="00823D0F" w:rsidRDefault="00823D0F" w:rsidP="001F63F3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cs-CZ"/>
              </w:rPr>
            </w:pPr>
            <w:r w:rsidRPr="00823D0F">
              <w:rPr>
                <w:bCs/>
                <w:sz w:val="20"/>
                <w:szCs w:val="20"/>
                <w:lang w:eastAsia="cs-CZ"/>
              </w:rPr>
              <w:t>Ing. Ján Kriška, jednatel/Ing. Branislav Kriška, jednatel</w:t>
            </w:r>
          </w:p>
        </w:tc>
      </w:tr>
      <w:tr w:rsidR="001F63F3" w:rsidRPr="00D00C78" w14:paraId="6E5B4210" w14:textId="77777777" w:rsidTr="00C07CE2">
        <w:tc>
          <w:tcPr>
            <w:tcW w:w="2552" w:type="dxa"/>
          </w:tcPr>
          <w:p w14:paraId="1AA05CBA" w14:textId="472924B5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60" w:type="dxa"/>
          </w:tcPr>
          <w:p w14:paraId="1511FE73" w14:textId="0A56D0EE" w:rsidR="001F63F3" w:rsidRPr="00823D0F" w:rsidRDefault="00823D0F" w:rsidP="001F63F3">
            <w:pPr>
              <w:spacing w:after="0" w:line="240" w:lineRule="auto"/>
              <w:jc w:val="both"/>
              <w:rPr>
                <w:bCs/>
                <w:sz w:val="20"/>
                <w:szCs w:val="20"/>
                <w:lang w:eastAsia="cs-CZ"/>
              </w:rPr>
            </w:pPr>
            <w:r w:rsidRPr="00823D0F">
              <w:rPr>
                <w:rFonts w:eastAsia="Times New Roman"/>
                <w:bCs/>
                <w:sz w:val="20"/>
                <w:szCs w:val="20"/>
                <w:lang w:eastAsia="cs-CZ"/>
              </w:rPr>
              <w:t>ČSOB</w:t>
            </w:r>
          </w:p>
        </w:tc>
      </w:tr>
      <w:tr w:rsidR="001F63F3" w:rsidRPr="00D00C78" w14:paraId="641F8069" w14:textId="77777777" w:rsidTr="00C07CE2">
        <w:tc>
          <w:tcPr>
            <w:tcW w:w="2552" w:type="dxa"/>
          </w:tcPr>
          <w:p w14:paraId="3E025A2C" w14:textId="74390F77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60" w:type="dxa"/>
          </w:tcPr>
          <w:p w14:paraId="7B4A1549" w14:textId="00A11CF0" w:rsidR="001F63F3" w:rsidRPr="00823D0F" w:rsidRDefault="00823D0F" w:rsidP="001F63F3">
            <w:pPr>
              <w:spacing w:after="0" w:line="240" w:lineRule="auto"/>
              <w:jc w:val="both"/>
              <w:rPr>
                <w:bCs/>
                <w:sz w:val="20"/>
                <w:szCs w:val="20"/>
                <w:highlight w:val="yellow"/>
                <w:lang w:eastAsia="cs-CZ"/>
              </w:rPr>
            </w:pPr>
            <w:r w:rsidRPr="00823D0F">
              <w:rPr>
                <w:rFonts w:eastAsia="Times New Roman"/>
                <w:bCs/>
                <w:sz w:val="20"/>
                <w:szCs w:val="20"/>
                <w:lang w:eastAsia="cs-CZ"/>
              </w:rPr>
              <w:t>478574273/0300</w:t>
            </w:r>
          </w:p>
        </w:tc>
      </w:tr>
      <w:tr w:rsidR="001F63F3" w:rsidRPr="00D00C78" w14:paraId="15B0FF63" w14:textId="77777777" w:rsidTr="00C07CE2">
        <w:tc>
          <w:tcPr>
            <w:tcW w:w="9212" w:type="dxa"/>
            <w:gridSpan w:val="2"/>
          </w:tcPr>
          <w:p w14:paraId="278E35C1" w14:textId="1BBD685E" w:rsidR="001F63F3" w:rsidRPr="00862462" w:rsidRDefault="001F63F3" w:rsidP="001F63F3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eastAsia="cs-CZ"/>
              </w:rPr>
            </w:pPr>
            <w:r w:rsidRPr="0028478E">
              <w:rPr>
                <w:rFonts w:eastAsia="Times New Roman"/>
                <w:sz w:val="20"/>
                <w:szCs w:val="20"/>
                <w:lang w:eastAsia="cs-CZ"/>
              </w:rPr>
              <w:t>Zapsaná v obchodním rejstříku Krajského soudu v</w:t>
            </w:r>
            <w:r w:rsidR="0077614B">
              <w:rPr>
                <w:rFonts w:eastAsia="Times New Roman"/>
                <w:sz w:val="20"/>
                <w:szCs w:val="20"/>
                <w:lang w:eastAsia="cs-CZ"/>
              </w:rPr>
              <w:t> Hradci Králové</w:t>
            </w:r>
            <w:r w:rsidRPr="0028478E">
              <w:rPr>
                <w:rFonts w:eastAsia="Times New Roman"/>
                <w:sz w:val="20"/>
                <w:szCs w:val="20"/>
                <w:lang w:eastAsia="cs-CZ"/>
              </w:rPr>
              <w:t xml:space="preserve">, oddíl C, vložka </w:t>
            </w:r>
            <w:r w:rsidR="00601850">
              <w:rPr>
                <w:rFonts w:eastAsia="Times New Roman"/>
                <w:sz w:val="20"/>
                <w:szCs w:val="20"/>
                <w:lang w:eastAsia="cs-CZ"/>
              </w:rPr>
              <w:t>3468</w:t>
            </w:r>
          </w:p>
        </w:tc>
      </w:tr>
    </w:tbl>
    <w:p w14:paraId="42423D6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02395F80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prodávající</w:t>
      </w:r>
      <w:r w:rsidRPr="00B93854">
        <w:rPr>
          <w:rFonts w:eastAsia="Times New Roman"/>
          <w:sz w:val="20"/>
          <w:szCs w:val="20"/>
          <w:lang w:eastAsia="cs-CZ"/>
        </w:rPr>
        <w:t>“ na straně jedné</w:t>
      </w:r>
    </w:p>
    <w:p w14:paraId="6E1159E2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14:paraId="2AB22FA3" w14:textId="77777777" w:rsidR="00BA5B0B" w:rsidRPr="00B93854" w:rsidRDefault="00BA5B0B" w:rsidP="00BA5B0B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a</w:t>
      </w:r>
    </w:p>
    <w:p w14:paraId="10DA466D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14:paraId="20CC7EA5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Společnost:</w:t>
      </w:r>
      <w:r w:rsidRPr="00B93854">
        <w:rPr>
          <w:rFonts w:eastAsia="Times New Roman"/>
          <w:sz w:val="20"/>
          <w:szCs w:val="20"/>
          <w:lang w:eastAsia="cs-CZ"/>
        </w:rPr>
        <w:tab/>
      </w:r>
      <w:r w:rsidRPr="00B93854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B93854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60233883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IČO:</w:t>
      </w:r>
      <w:r w:rsidRPr="00B93854">
        <w:rPr>
          <w:rFonts w:eastAsia="Times New Roman"/>
          <w:sz w:val="20"/>
          <w:szCs w:val="20"/>
          <w:lang w:eastAsia="cs-CZ"/>
        </w:rPr>
        <w:tab/>
        <w:t>272 56 456</w:t>
      </w:r>
    </w:p>
    <w:p w14:paraId="423BD8C0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DIČ:</w:t>
      </w:r>
      <w:r w:rsidRPr="00B93854">
        <w:rPr>
          <w:rFonts w:eastAsia="Times New Roman"/>
          <w:sz w:val="20"/>
          <w:szCs w:val="20"/>
          <w:lang w:eastAsia="cs-CZ"/>
        </w:rPr>
        <w:tab/>
        <w:t>CZ27256456</w:t>
      </w:r>
    </w:p>
    <w:p w14:paraId="0CF70B74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sídlem:</w:t>
      </w:r>
      <w:r w:rsidRPr="00B93854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7C7F227A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Zastoupená:</w:t>
      </w:r>
      <w:r w:rsidRPr="00B9385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14:paraId="345A8B25" w14:textId="77777777" w:rsidR="00BA5B0B" w:rsidRPr="00B93854" w:rsidRDefault="00BA5B0B" w:rsidP="00BA5B0B">
      <w:pPr>
        <w:spacing w:after="0" w:line="240" w:lineRule="auto"/>
        <w:ind w:left="1844" w:firstLine="708"/>
        <w:rPr>
          <w:rFonts w:eastAsia="Times New Roman"/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Mgr. Daniel Marek</w:t>
      </w:r>
      <w:r w:rsidRPr="00B93854">
        <w:rPr>
          <w:rFonts w:eastAsia="Times New Roman"/>
          <w:sz w:val="20"/>
          <w:szCs w:val="20"/>
          <w:lang w:eastAsia="cs-CZ"/>
        </w:rPr>
        <w:t>, místopředseda představenstva</w:t>
      </w:r>
    </w:p>
    <w:p w14:paraId="1098E8C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Bankovní spojení:</w:t>
      </w:r>
      <w:r w:rsidRPr="00B93854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5526E811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Číslo účtu:</w:t>
      </w:r>
      <w:r w:rsidRPr="00B93854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50A1C2D8" w14:textId="77777777" w:rsidR="00BA5B0B" w:rsidRPr="00B93854" w:rsidRDefault="00BA5B0B" w:rsidP="00BA5B0B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68BCBD2C" w14:textId="77777777" w:rsidR="00BA5B0B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2BB21F9F" w14:textId="77777777" w:rsidR="00BA5B0B" w:rsidRPr="00B93854" w:rsidRDefault="00BA5B0B" w:rsidP="00BA5B0B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dále jen „</w:t>
      </w:r>
      <w:r w:rsidRPr="00B93854">
        <w:rPr>
          <w:rFonts w:eastAsia="Times New Roman"/>
          <w:b/>
          <w:sz w:val="20"/>
          <w:szCs w:val="20"/>
          <w:lang w:eastAsia="cs-CZ"/>
        </w:rPr>
        <w:t>kupující</w:t>
      </w:r>
      <w:r w:rsidRPr="00B93854">
        <w:rPr>
          <w:rFonts w:eastAsia="Times New Roman"/>
          <w:sz w:val="20"/>
          <w:szCs w:val="20"/>
          <w:lang w:eastAsia="cs-CZ"/>
        </w:rPr>
        <w:t>“ na straně druhé,</w:t>
      </w:r>
    </w:p>
    <w:p w14:paraId="6B73DA0C" w14:textId="09C3C08D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prodávající a kupující společně jako „</w:t>
      </w:r>
      <w:r w:rsidRPr="00BF39DA"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5680DC8B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0800EC6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299FD173" w14:textId="77777777" w:rsidR="00BA5B0B" w:rsidRPr="00B93854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93854">
        <w:rPr>
          <w:rFonts w:eastAsia="Times New Roman"/>
          <w:sz w:val="20"/>
          <w:szCs w:val="20"/>
          <w:lang w:eastAsia="cs-CZ"/>
        </w:rPr>
        <w:t>se níže uvedeného dne, měsíce a roku dohodly, jak stanoví tato:</w:t>
      </w:r>
    </w:p>
    <w:p w14:paraId="7332E23F" w14:textId="77777777" w:rsidR="00BA5B0B" w:rsidRDefault="00BA5B0B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775E24" w14:textId="77777777" w:rsidR="00C07CE2" w:rsidRDefault="00C07CE2" w:rsidP="00BA5B0B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4DF904F" w14:textId="77777777" w:rsidR="00BA5B0B" w:rsidRPr="0016146E" w:rsidRDefault="00BA5B0B" w:rsidP="00BA5B0B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 w:rsidRPr="0016146E">
        <w:rPr>
          <w:rFonts w:eastAsia="Times New Roman"/>
          <w:b/>
          <w:caps/>
          <w:snapToGrid w:val="0"/>
          <w:sz w:val="24"/>
          <w:szCs w:val="20"/>
          <w:lang w:eastAsia="cs-CZ"/>
        </w:rPr>
        <w:t>kupní smlouv</w:t>
      </w: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a</w:t>
      </w:r>
    </w:p>
    <w:p w14:paraId="6FB020D5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„smlouva“</w:t>
      </w:r>
    </w:p>
    <w:p w14:paraId="52E87F11" w14:textId="77777777" w:rsidR="00BA5B0B" w:rsidRDefault="00BA5B0B" w:rsidP="00BA5B0B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3C5F9A66" w14:textId="77777777" w:rsidR="00BA5B0B" w:rsidRPr="009F0A0C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Předmět smlouvy</w:t>
      </w:r>
    </w:p>
    <w:p w14:paraId="3AB3121F" w14:textId="344F7869" w:rsidR="00BA5B0B" w:rsidRPr="009360F0" w:rsidRDefault="00BA5B0B" w:rsidP="00EB223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360F0">
        <w:rPr>
          <w:rFonts w:ascii="Verdana" w:hAnsi="Verdana"/>
          <w:sz w:val="20"/>
          <w:lang w:eastAsia="cs-CZ"/>
        </w:rPr>
        <w:t xml:space="preserve">Předmětem této smlouvy je závazek prodávajícího dodat kupujícímu nové a nepoužité zdravotnické zařízení: </w:t>
      </w:r>
      <w:r w:rsidR="00AD6E91" w:rsidRPr="00601850">
        <w:rPr>
          <w:rFonts w:ascii="Verdana" w:hAnsi="Verdana" w:cstheme="minorHAnsi"/>
          <w:b/>
          <w:bCs/>
          <w:sz w:val="20"/>
        </w:rPr>
        <w:t>„</w:t>
      </w:r>
      <w:r w:rsidR="00440CC9">
        <w:rPr>
          <w:rFonts w:ascii="Verdana" w:hAnsi="Verdana" w:cstheme="minorHAnsi"/>
          <w:b/>
          <w:bCs/>
          <w:sz w:val="20"/>
        </w:rPr>
        <w:t>Systém Merlin CLA 200mm vč. příslušenství</w:t>
      </w:r>
      <w:r w:rsidR="008477DB" w:rsidRPr="00601850">
        <w:rPr>
          <w:rFonts w:ascii="Verdana" w:hAnsi="Verdana"/>
          <w:b/>
          <w:sz w:val="20"/>
          <w:lang w:eastAsia="cs-CZ"/>
        </w:rPr>
        <w:t xml:space="preserve"> </w:t>
      </w:r>
      <w:r w:rsidRPr="009360F0">
        <w:rPr>
          <w:rFonts w:ascii="Verdana" w:hAnsi="Verdana"/>
          <w:sz w:val="20"/>
          <w:lang w:eastAsia="cs-CZ"/>
        </w:rPr>
        <w:t>(dále jen „</w:t>
      </w:r>
      <w:r w:rsidRPr="009360F0">
        <w:rPr>
          <w:rFonts w:ascii="Verdana" w:hAnsi="Verdana"/>
          <w:b/>
          <w:sz w:val="20"/>
          <w:lang w:eastAsia="cs-CZ"/>
        </w:rPr>
        <w:t>zařízení</w:t>
      </w:r>
      <w:r w:rsidRPr="009360F0">
        <w:rPr>
          <w:rFonts w:ascii="Verdana" w:hAnsi="Verdana"/>
          <w:sz w:val="20"/>
          <w:lang w:eastAsia="cs-CZ"/>
        </w:rPr>
        <w:t>“), a umožnit kupujícímu nabytí vlastnického práva k zařízení a dále závazek kupujícího řádně dodané zařízení převzít a zaplatit za něj prodávajícímu sjednanou kupní cenu.</w:t>
      </w:r>
    </w:p>
    <w:p w14:paraId="6F27A685" w14:textId="2A0723AD" w:rsidR="006C43A2" w:rsidRDefault="006C43A2" w:rsidP="006C43A2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Zařízení</w:t>
      </w:r>
      <w:r w:rsidRPr="00863CAD">
        <w:rPr>
          <w:rFonts w:ascii="Verdana" w:hAnsi="Verdana"/>
          <w:sz w:val="20"/>
          <w:lang w:eastAsia="cs-CZ"/>
        </w:rPr>
        <w:t xml:space="preserve"> je </w:t>
      </w:r>
      <w:r w:rsidRPr="000230DD">
        <w:rPr>
          <w:rFonts w:ascii="Verdana" w:hAnsi="Verdana"/>
          <w:sz w:val="20"/>
          <w:lang w:eastAsia="cs-CZ"/>
        </w:rPr>
        <w:t>blíže specifiko</w:t>
      </w:r>
      <w:r>
        <w:rPr>
          <w:rFonts w:ascii="Verdana" w:hAnsi="Verdana"/>
          <w:sz w:val="20"/>
          <w:lang w:eastAsia="cs-CZ"/>
        </w:rPr>
        <w:t xml:space="preserve">váno v nabídce prodávajícího č. </w:t>
      </w:r>
      <w:r w:rsidR="00440CC9">
        <w:rPr>
          <w:rFonts w:ascii="Verdana" w:hAnsi="Verdana"/>
          <w:sz w:val="20"/>
          <w:lang w:eastAsia="cs-CZ"/>
        </w:rPr>
        <w:t>700220308</w:t>
      </w:r>
      <w:r>
        <w:rPr>
          <w:rFonts w:ascii="Verdana" w:hAnsi="Verdana"/>
          <w:sz w:val="20"/>
          <w:lang w:eastAsia="cs-CZ"/>
        </w:rPr>
        <w:t xml:space="preserve"> ze dne </w:t>
      </w:r>
      <w:r w:rsidR="001F05CF">
        <w:rPr>
          <w:rFonts w:ascii="Verdana" w:hAnsi="Verdana"/>
          <w:sz w:val="20"/>
          <w:lang w:eastAsia="cs-CZ"/>
        </w:rPr>
        <w:br/>
      </w:r>
      <w:r w:rsidR="00601850">
        <w:rPr>
          <w:rFonts w:ascii="Verdana" w:hAnsi="Verdana"/>
          <w:sz w:val="20"/>
          <w:lang w:eastAsia="cs-CZ"/>
        </w:rPr>
        <w:t>2</w:t>
      </w:r>
      <w:r w:rsidR="00440CC9">
        <w:rPr>
          <w:rFonts w:ascii="Verdana" w:hAnsi="Verdana"/>
          <w:sz w:val="20"/>
          <w:lang w:eastAsia="cs-CZ"/>
        </w:rPr>
        <w:t>6</w:t>
      </w:r>
      <w:r>
        <w:rPr>
          <w:rFonts w:ascii="Verdana" w:hAnsi="Verdana"/>
          <w:sz w:val="20"/>
          <w:lang w:eastAsia="cs-CZ"/>
        </w:rPr>
        <w:t>.</w:t>
      </w:r>
      <w:r w:rsidR="001F05CF">
        <w:rPr>
          <w:rFonts w:ascii="Verdana" w:hAnsi="Verdana"/>
          <w:sz w:val="20"/>
          <w:lang w:eastAsia="cs-CZ"/>
        </w:rPr>
        <w:t xml:space="preserve"> </w:t>
      </w:r>
      <w:r w:rsidR="00440CC9">
        <w:rPr>
          <w:rFonts w:ascii="Verdana" w:hAnsi="Verdana"/>
          <w:sz w:val="20"/>
          <w:lang w:eastAsia="cs-CZ"/>
        </w:rPr>
        <w:t>3</w:t>
      </w:r>
      <w:r>
        <w:rPr>
          <w:rFonts w:ascii="Verdana" w:hAnsi="Verdana"/>
          <w:sz w:val="20"/>
          <w:lang w:eastAsia="cs-CZ"/>
        </w:rPr>
        <w:t>.</w:t>
      </w:r>
      <w:r w:rsidR="001F05CF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202</w:t>
      </w:r>
      <w:r w:rsidR="00781DCB">
        <w:rPr>
          <w:rFonts w:ascii="Verdana" w:hAnsi="Verdana"/>
          <w:sz w:val="20"/>
          <w:lang w:eastAsia="cs-CZ"/>
        </w:rPr>
        <w:t>4</w:t>
      </w:r>
      <w:r w:rsidRPr="000230DD">
        <w:rPr>
          <w:rFonts w:ascii="Verdana" w:hAnsi="Verdana"/>
          <w:sz w:val="20"/>
          <w:lang w:eastAsia="cs-CZ"/>
        </w:rPr>
        <w:t>, která je</w:t>
      </w:r>
      <w:r>
        <w:rPr>
          <w:rFonts w:ascii="Verdana" w:hAnsi="Verdana"/>
          <w:sz w:val="20"/>
          <w:lang w:eastAsia="cs-CZ"/>
        </w:rPr>
        <w:t xml:space="preserve"> </w:t>
      </w:r>
      <w:r w:rsidRPr="000230DD">
        <w:rPr>
          <w:rFonts w:ascii="Verdana" w:hAnsi="Verdana"/>
          <w:sz w:val="20"/>
          <w:lang w:eastAsia="cs-CZ"/>
        </w:rPr>
        <w:t>přílohou č. 1 této smlouvy.</w:t>
      </w:r>
    </w:p>
    <w:p w14:paraId="428AB7B8" w14:textId="7F425F30" w:rsidR="00BA5B0B" w:rsidRPr="0016146E" w:rsidRDefault="00F9148E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73A41">
        <w:rPr>
          <w:rFonts w:ascii="Verdana" w:hAnsi="Verdana"/>
          <w:sz w:val="20"/>
          <w:lang w:eastAsia="cs-CZ"/>
        </w:rPr>
        <w:t xml:space="preserve">Prodávající </w:t>
      </w:r>
      <w:r>
        <w:rPr>
          <w:rFonts w:ascii="Verdana" w:hAnsi="Verdana"/>
          <w:sz w:val="20"/>
          <w:lang w:eastAsia="cs-CZ"/>
        </w:rPr>
        <w:t>prohlašuje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je/bude vyrobeno dle příslušných norem platných v EU. Prodávající </w:t>
      </w:r>
      <w:r>
        <w:rPr>
          <w:rFonts w:ascii="Verdana" w:hAnsi="Verdana"/>
          <w:sz w:val="20"/>
          <w:lang w:eastAsia="cs-CZ"/>
        </w:rPr>
        <w:t>zejména zaručuje</w:t>
      </w:r>
      <w:r w:rsidRPr="00873A41">
        <w:rPr>
          <w:rFonts w:ascii="Verdana" w:hAnsi="Verdana"/>
          <w:sz w:val="20"/>
          <w:lang w:eastAsia="cs-CZ"/>
        </w:rPr>
        <w:t xml:space="preserve">, že </w:t>
      </w:r>
      <w:r>
        <w:rPr>
          <w:rFonts w:ascii="Verdana" w:hAnsi="Verdana"/>
          <w:sz w:val="20"/>
          <w:lang w:eastAsia="cs-CZ"/>
        </w:rPr>
        <w:t>zařízení</w:t>
      </w:r>
      <w:r w:rsidRPr="00873A41">
        <w:rPr>
          <w:rFonts w:ascii="Verdana" w:hAnsi="Verdana"/>
          <w:sz w:val="20"/>
          <w:lang w:eastAsia="cs-CZ"/>
        </w:rPr>
        <w:t xml:space="preserve"> odpovídá všem požadavkům stanoveným obecně závaznými právními předpisy a normám ČSN</w:t>
      </w:r>
      <w:r>
        <w:rPr>
          <w:rFonts w:ascii="Verdana" w:hAnsi="Verdana"/>
          <w:sz w:val="20"/>
          <w:lang w:eastAsia="cs-CZ"/>
        </w:rPr>
        <w:t xml:space="preserve"> a EN</w:t>
      </w:r>
      <w:r w:rsidRPr="00873A41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především zákonu č. </w:t>
      </w:r>
      <w:r w:rsidRPr="00873A41">
        <w:rPr>
          <w:rFonts w:ascii="Verdana" w:hAnsi="Verdana"/>
          <w:sz w:val="20"/>
          <w:lang w:eastAsia="cs-CZ"/>
        </w:rPr>
        <w:t>22/1997 Sb., o technických požadavcích na výrobky, ve znění pozdějších předpisů</w:t>
      </w:r>
      <w:r>
        <w:rPr>
          <w:rFonts w:ascii="Verdana" w:hAnsi="Verdana"/>
          <w:sz w:val="20"/>
          <w:lang w:eastAsia="cs-CZ"/>
        </w:rPr>
        <w:t xml:space="preserve">, </w:t>
      </w:r>
      <w:r w:rsidRPr="005B65E0">
        <w:rPr>
          <w:rFonts w:ascii="Verdana" w:hAnsi="Verdana"/>
          <w:sz w:val="20"/>
          <w:lang w:eastAsia="cs-CZ"/>
        </w:rPr>
        <w:t xml:space="preserve">a zákonu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5B65E0">
        <w:rPr>
          <w:rFonts w:ascii="Verdana" w:hAnsi="Verdana"/>
          <w:sz w:val="20"/>
          <w:lang w:eastAsia="cs-CZ"/>
        </w:rPr>
        <w:t>, ve znění pozdějších předpisů</w:t>
      </w:r>
      <w:r>
        <w:rPr>
          <w:rFonts w:ascii="Verdana" w:hAnsi="Verdana"/>
          <w:sz w:val="20"/>
          <w:lang w:eastAsia="cs-CZ"/>
        </w:rPr>
        <w:t xml:space="preserve">, a </w:t>
      </w:r>
      <w:r w:rsidRPr="00873A41">
        <w:rPr>
          <w:rFonts w:ascii="Verdana" w:hAnsi="Verdana"/>
          <w:sz w:val="20"/>
          <w:lang w:eastAsia="cs-CZ"/>
        </w:rPr>
        <w:t xml:space="preserve">je vybaveno všemi potřebnými </w:t>
      </w:r>
      <w:r>
        <w:rPr>
          <w:rFonts w:ascii="Verdana" w:hAnsi="Verdana"/>
          <w:sz w:val="20"/>
          <w:lang w:eastAsia="cs-CZ"/>
        </w:rPr>
        <w:t>doklady a certifikáty</w:t>
      </w:r>
      <w:r w:rsidRPr="00873A41">
        <w:rPr>
          <w:rFonts w:ascii="Verdana" w:hAnsi="Verdana"/>
          <w:sz w:val="20"/>
          <w:lang w:eastAsia="cs-CZ"/>
        </w:rPr>
        <w:t>.</w:t>
      </w:r>
      <w:r w:rsidR="004A709A">
        <w:rPr>
          <w:rFonts w:ascii="Verdana" w:hAnsi="Verdana"/>
          <w:sz w:val="20"/>
          <w:lang w:eastAsia="cs-CZ"/>
        </w:rPr>
        <w:t xml:space="preserve"> Součástí dodávky zařízení je</w:t>
      </w:r>
      <w:r w:rsidR="004A709A" w:rsidRPr="0016146E">
        <w:rPr>
          <w:rFonts w:ascii="Verdana" w:hAnsi="Verdana"/>
          <w:sz w:val="20"/>
          <w:lang w:eastAsia="cs-CZ"/>
        </w:rPr>
        <w:t xml:space="preserve"> </w:t>
      </w:r>
      <w:r w:rsidR="004A709A">
        <w:rPr>
          <w:rFonts w:ascii="Verdana" w:hAnsi="Verdana"/>
          <w:sz w:val="20"/>
          <w:lang w:eastAsia="cs-CZ"/>
        </w:rPr>
        <w:t xml:space="preserve">kompletní </w:t>
      </w:r>
      <w:r w:rsidR="004A709A">
        <w:rPr>
          <w:rFonts w:ascii="Verdana" w:hAnsi="Verdana"/>
          <w:sz w:val="20"/>
          <w:lang w:eastAsia="cs-CZ"/>
        </w:rPr>
        <w:lastRenderedPageBreak/>
        <w:t xml:space="preserve">dokumentace v písemné formě v českém jazyce včetně </w:t>
      </w:r>
      <w:r w:rsidR="004A709A" w:rsidRPr="00862A25">
        <w:rPr>
          <w:rFonts w:ascii="Verdana" w:hAnsi="Verdana"/>
          <w:sz w:val="20"/>
          <w:lang w:eastAsia="cs-CZ"/>
        </w:rPr>
        <w:t>návod</w:t>
      </w:r>
      <w:r w:rsidR="004A709A">
        <w:rPr>
          <w:rFonts w:ascii="Verdana" w:hAnsi="Verdana"/>
          <w:sz w:val="20"/>
          <w:lang w:eastAsia="cs-CZ"/>
        </w:rPr>
        <w:t>u</w:t>
      </w:r>
      <w:r w:rsidR="004A709A" w:rsidRPr="00862A25">
        <w:rPr>
          <w:rFonts w:ascii="Verdana" w:hAnsi="Verdana"/>
          <w:sz w:val="20"/>
          <w:lang w:eastAsia="cs-CZ"/>
        </w:rPr>
        <w:t xml:space="preserve"> k obsluze v českém jazyce (v tištěné a elektronické podobě)</w:t>
      </w:r>
      <w:r w:rsidR="006942B8">
        <w:rPr>
          <w:rFonts w:ascii="Verdana" w:hAnsi="Verdana"/>
          <w:sz w:val="20"/>
          <w:lang w:eastAsia="cs-CZ"/>
        </w:rPr>
        <w:t xml:space="preserve"> a prohlášení o shodě.</w:t>
      </w:r>
    </w:p>
    <w:p w14:paraId="756173E0" w14:textId="77777777" w:rsidR="00604F11" w:rsidRDefault="00BA5B0B" w:rsidP="00604F1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Prodávající dále prohlašuje, že má veškerá oprávnění, jakož i vybavení, k plnění povinností dle této smlouvy.</w:t>
      </w:r>
    </w:p>
    <w:p w14:paraId="3A065C18" w14:textId="5C4931C8" w:rsidR="00604F11" w:rsidRPr="00604F11" w:rsidRDefault="00604F11" w:rsidP="00604F1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04F11">
        <w:rPr>
          <w:rFonts w:ascii="Verdana" w:hAnsi="Verdana"/>
          <w:sz w:val="20"/>
          <w:lang w:eastAsia="cs-CZ"/>
        </w:rPr>
        <w:t xml:space="preserve">Tato smlouva je uzavírána na základě výběru dodavatele mimo režim zákona </w:t>
      </w:r>
      <w:r>
        <w:rPr>
          <w:rFonts w:ascii="Verdana" w:hAnsi="Verdana"/>
          <w:sz w:val="20"/>
          <w:lang w:eastAsia="cs-CZ"/>
        </w:rPr>
        <w:br/>
      </w:r>
      <w:r w:rsidRPr="00604F11">
        <w:rPr>
          <w:rFonts w:ascii="Verdana" w:hAnsi="Verdana"/>
          <w:sz w:val="20"/>
          <w:lang w:eastAsia="cs-CZ"/>
        </w:rPr>
        <w:t>č. 134/2016 Sb., o zadávání veřejných zakázek, ve znění pozdějších předpisů</w:t>
      </w:r>
      <w:r>
        <w:rPr>
          <w:rFonts w:ascii="Verdana" w:hAnsi="Verdana"/>
          <w:sz w:val="20"/>
          <w:lang w:eastAsia="cs-CZ"/>
        </w:rPr>
        <w:t>, a to na základě provedeného průzkumu trhu.</w:t>
      </w:r>
    </w:p>
    <w:p w14:paraId="00AAF9AD" w14:textId="750E9424" w:rsidR="00A243B0" w:rsidRPr="00825458" w:rsidRDefault="00825458" w:rsidP="00A243B0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37614">
        <w:rPr>
          <w:rFonts w:ascii="Verdana" w:hAnsi="Verdana"/>
          <w:sz w:val="20"/>
          <w:lang w:eastAsia="cs-CZ"/>
        </w:rPr>
        <w:t>Prodávající prohlašuje, že měl před uzavřením této smlouvy k dispozici požadavky kupujícího na rozsah dodávky dle této smlouvy. Prodávající tyto požadavky před uzavřením této smlouvy s vynaložením odborné péče přezkoumal a na základě toho prohlašuje, že je schopen předmět</w:t>
      </w:r>
      <w:r w:rsidRPr="006570E2">
        <w:rPr>
          <w:rFonts w:ascii="Verdana" w:hAnsi="Verdana"/>
          <w:sz w:val="20"/>
          <w:lang w:eastAsia="cs-CZ"/>
        </w:rPr>
        <w:t xml:space="preserve"> plnění dle této smlouvy splnit.</w:t>
      </w:r>
    </w:p>
    <w:p w14:paraId="28D3BF4A" w14:textId="40E5B0C8" w:rsidR="00BA5B0B" w:rsidRPr="00825458" w:rsidRDefault="006237FA" w:rsidP="0082545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BD5B99">
        <w:rPr>
          <w:rFonts w:ascii="Verdana" w:hAnsi="Verdana"/>
          <w:sz w:val="20"/>
          <w:lang w:eastAsia="cs-CZ"/>
        </w:rPr>
        <w:t xml:space="preserve">Součástí smluvního ujednání </w:t>
      </w:r>
      <w:r>
        <w:rPr>
          <w:rFonts w:ascii="Verdana" w:hAnsi="Verdana"/>
          <w:sz w:val="20"/>
          <w:lang w:eastAsia="cs-CZ"/>
        </w:rPr>
        <w:t>jsou</w:t>
      </w:r>
      <w:r w:rsidRPr="00BD5B99">
        <w:rPr>
          <w:rFonts w:ascii="Verdana" w:hAnsi="Verdana"/>
          <w:sz w:val="20"/>
          <w:lang w:eastAsia="cs-CZ"/>
        </w:rPr>
        <w:t xml:space="preserve"> i závazky, přísliby či prohlášení, které </w:t>
      </w:r>
      <w:r>
        <w:rPr>
          <w:rFonts w:ascii="Verdana" w:hAnsi="Verdana"/>
          <w:sz w:val="20"/>
          <w:lang w:eastAsia="cs-CZ"/>
        </w:rPr>
        <w:t>prodávající</w:t>
      </w:r>
      <w:r w:rsidRPr="00BD5B99">
        <w:rPr>
          <w:rFonts w:ascii="Verdana" w:hAnsi="Verdana"/>
          <w:sz w:val="20"/>
          <w:lang w:eastAsia="cs-CZ"/>
        </w:rPr>
        <w:t xml:space="preserve"> uvedl ve své nabídce. V případě </w:t>
      </w:r>
      <w:r w:rsidRPr="001131C8">
        <w:rPr>
          <w:rFonts w:ascii="Verdana" w:hAnsi="Verdana"/>
          <w:sz w:val="20"/>
          <w:lang w:eastAsia="cs-CZ"/>
        </w:rPr>
        <w:t>rozporu mezi ujednáním této smlouvy a obsahem nabídky prodávajícího či příloh této smlouvy, má vždy přednost ustanovení této smlouvy.</w:t>
      </w:r>
    </w:p>
    <w:p w14:paraId="5E6C2F2E" w14:textId="77777777" w:rsidR="00BA5B0B" w:rsidRPr="005C31E8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 xml:space="preserve">Doba, místo a </w:t>
      </w:r>
      <w:r w:rsidRPr="005C31E8">
        <w:rPr>
          <w:rFonts w:ascii="Verdana" w:hAnsi="Verdana"/>
          <w:sz w:val="20"/>
        </w:rPr>
        <w:t>způsob dodání</w:t>
      </w:r>
    </w:p>
    <w:p w14:paraId="775ACDF3" w14:textId="701BF49F" w:rsidR="00BA5B0B" w:rsidRPr="005C31E8" w:rsidRDefault="00BA5B0B" w:rsidP="00EB223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Prodávající se zavazuje dodat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nejpozději do </w:t>
      </w:r>
      <w:r w:rsidR="00397C2D" w:rsidRPr="00397C2D">
        <w:rPr>
          <w:rFonts w:ascii="Verdana" w:hAnsi="Verdana"/>
          <w:sz w:val="20"/>
          <w:lang w:eastAsia="cs-CZ"/>
        </w:rPr>
        <w:t>šesti týdnů</w:t>
      </w:r>
      <w:r w:rsidRPr="005C31E8">
        <w:rPr>
          <w:rFonts w:ascii="Verdana" w:hAnsi="Verdana"/>
          <w:sz w:val="20"/>
          <w:lang w:eastAsia="cs-CZ"/>
        </w:rPr>
        <w:t xml:space="preserve"> od podpisu této smlouvy. Pokud nebude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prodávajícím dodáno ve stanoveném termínu, je kupující oprávněn od této smlouvy odstoupit. Kupující si vyhrazuje právo v nezbytně nutném rozsahu prodloužit termín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 výskytu nepředvídatelných okolností bránících </w:t>
      </w:r>
      <w:r>
        <w:rPr>
          <w:rFonts w:ascii="Verdana" w:hAnsi="Verdana"/>
          <w:sz w:val="20"/>
          <w:lang w:eastAsia="cs-CZ"/>
        </w:rPr>
        <w:t>dodávce</w:t>
      </w:r>
      <w:r w:rsidRPr="005C31E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>. Za takové okolnosti se považují zejména mimořádné provozní situace, nehody, havárie, stávky, výluky, nepříznivé klimatické podmínky, krizové stavy, nepříznivé zásahy ze strany orgánů veřejné moci apod.</w:t>
      </w:r>
    </w:p>
    <w:p w14:paraId="719BE619" w14:textId="2E20FA12" w:rsidR="00BA5B0B" w:rsidRPr="005C31E8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Místem dodání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je</w:t>
      </w:r>
      <w:r w:rsidR="00D35891">
        <w:rPr>
          <w:rFonts w:ascii="Verdana" w:hAnsi="Verdana"/>
          <w:sz w:val="20"/>
          <w:lang w:eastAsia="cs-CZ"/>
        </w:rPr>
        <w:t xml:space="preserve"> sídlo kupujícího, konkrétně</w:t>
      </w:r>
      <w:r w:rsidRPr="005C31E8">
        <w:rPr>
          <w:rFonts w:ascii="Verdana" w:hAnsi="Verdana"/>
          <w:sz w:val="20"/>
          <w:lang w:eastAsia="cs-CZ"/>
        </w:rPr>
        <w:t xml:space="preserve"> </w:t>
      </w:r>
      <w:r w:rsidR="00601850" w:rsidRPr="00823D0F">
        <w:rPr>
          <w:rFonts w:ascii="Verdana" w:hAnsi="Verdana"/>
          <w:b/>
          <w:sz w:val="20"/>
          <w:lang w:eastAsia="cs-CZ"/>
        </w:rPr>
        <w:t>Oční</w:t>
      </w:r>
      <w:r w:rsidR="00D35891" w:rsidRPr="00823D0F">
        <w:rPr>
          <w:rFonts w:ascii="Verdana" w:hAnsi="Verdana"/>
          <w:b/>
          <w:sz w:val="20"/>
          <w:lang w:eastAsia="cs-CZ"/>
        </w:rPr>
        <w:t xml:space="preserve"> oddělení</w:t>
      </w:r>
      <w:r w:rsidR="00260EB8" w:rsidRPr="00823D0F">
        <w:rPr>
          <w:rFonts w:ascii="Verdana" w:hAnsi="Verdana"/>
          <w:b/>
          <w:bCs/>
          <w:sz w:val="20"/>
          <w:lang w:eastAsia="cs-CZ"/>
        </w:rPr>
        <w:t>.</w:t>
      </w:r>
    </w:p>
    <w:p w14:paraId="04D752FC" w14:textId="37A979B0" w:rsidR="00BA5B0B" w:rsidRPr="00727BB1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předmětu plnění je </w:t>
      </w:r>
      <w:r>
        <w:rPr>
          <w:rFonts w:ascii="Verdana" w:hAnsi="Verdana"/>
          <w:sz w:val="20"/>
          <w:lang w:eastAsia="cs-CZ"/>
        </w:rPr>
        <w:t xml:space="preserve">rovněž </w:t>
      </w:r>
      <w:r w:rsidRPr="00727BB1">
        <w:rPr>
          <w:rFonts w:ascii="Verdana" w:hAnsi="Verdana"/>
          <w:sz w:val="20"/>
          <w:lang w:eastAsia="cs-CZ"/>
        </w:rPr>
        <w:t xml:space="preserve">doprava </w:t>
      </w:r>
      <w:r>
        <w:rPr>
          <w:rFonts w:ascii="Verdana" w:hAnsi="Verdana"/>
          <w:sz w:val="20"/>
          <w:lang w:eastAsia="cs-CZ"/>
        </w:rPr>
        <w:t>zařízení do místa plnění</w:t>
      </w:r>
      <w:r w:rsidRPr="00727BB1">
        <w:rPr>
          <w:rFonts w:ascii="Verdana" w:hAnsi="Verdana"/>
          <w:sz w:val="20"/>
          <w:lang w:eastAsia="cs-CZ"/>
        </w:rPr>
        <w:t>,</w:t>
      </w:r>
      <w:r w:rsidR="005E37B1">
        <w:rPr>
          <w:rFonts w:ascii="Verdana" w:hAnsi="Verdana"/>
          <w:sz w:val="20"/>
          <w:lang w:eastAsia="cs-CZ"/>
        </w:rPr>
        <w:t xml:space="preserve"> pojištění přepravy,</w:t>
      </w:r>
      <w:r w:rsidRPr="00727BB1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 xml:space="preserve">veškeré poplatky spojené s dovozem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, cla, daně, dovozní a vývozní přirážky, licenční a veškeré další poplatky spojené s dodávkou </w:t>
      </w:r>
      <w:r w:rsidR="001C5274">
        <w:rPr>
          <w:rFonts w:asciiTheme="minorHAnsi" w:hAnsiTheme="minorHAnsi" w:cstheme="minorHAnsi"/>
          <w:szCs w:val="24"/>
        </w:rPr>
        <w:t>zařízení</w:t>
      </w:r>
      <w:r w:rsidR="001C5274" w:rsidRPr="00CC4D77">
        <w:rPr>
          <w:rFonts w:asciiTheme="minorHAnsi" w:hAnsiTheme="minorHAnsi" w:cstheme="minorHAnsi"/>
          <w:szCs w:val="24"/>
        </w:rPr>
        <w:t xml:space="preserve"> až do jejího funkčního předání v místě plnění</w:t>
      </w:r>
      <w:r w:rsidR="001C5274">
        <w:rPr>
          <w:rFonts w:asciiTheme="minorHAnsi" w:hAnsiTheme="minorHAnsi" w:cstheme="minorHAnsi"/>
          <w:szCs w:val="24"/>
        </w:rPr>
        <w:t>,</w:t>
      </w:r>
      <w:r w:rsidR="001C5274" w:rsidRPr="00727BB1">
        <w:rPr>
          <w:rFonts w:ascii="Verdana" w:hAnsi="Verdana"/>
          <w:sz w:val="20"/>
          <w:lang w:eastAsia="cs-CZ"/>
        </w:rPr>
        <w:t xml:space="preserve"> </w:t>
      </w:r>
      <w:r w:rsidRPr="00727BB1">
        <w:rPr>
          <w:rFonts w:ascii="Verdana" w:hAnsi="Verdana"/>
          <w:sz w:val="20"/>
          <w:lang w:eastAsia="cs-CZ"/>
        </w:rPr>
        <w:t>kompletace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E01D97">
        <w:rPr>
          <w:rFonts w:ascii="Verdana" w:hAnsi="Verdana"/>
          <w:sz w:val="20"/>
          <w:lang w:eastAsia="cs-CZ"/>
        </w:rPr>
        <w:t>veškerých</w:t>
      </w:r>
      <w:r w:rsidR="001C5274">
        <w:rPr>
          <w:rFonts w:ascii="Verdana" w:hAnsi="Verdana"/>
          <w:sz w:val="20"/>
          <w:lang w:eastAsia="cs-CZ"/>
        </w:rPr>
        <w:t xml:space="preserve"> </w:t>
      </w:r>
      <w:r w:rsidR="001C5274" w:rsidRPr="00CC4D77">
        <w:rPr>
          <w:rFonts w:asciiTheme="minorHAnsi" w:hAnsiTheme="minorHAnsi" w:cstheme="minorHAnsi"/>
          <w:szCs w:val="24"/>
        </w:rPr>
        <w:t>komponent potřebn</w:t>
      </w:r>
      <w:r w:rsidR="00E01D97">
        <w:rPr>
          <w:rFonts w:asciiTheme="minorHAnsi" w:hAnsiTheme="minorHAnsi" w:cstheme="minorHAnsi"/>
          <w:szCs w:val="24"/>
        </w:rPr>
        <w:t>ých</w:t>
      </w:r>
      <w:r w:rsidR="001C5274" w:rsidRPr="00CC4D77">
        <w:rPr>
          <w:rFonts w:asciiTheme="minorHAnsi" w:hAnsiTheme="minorHAnsi" w:cstheme="minorHAnsi"/>
          <w:szCs w:val="24"/>
        </w:rPr>
        <w:t xml:space="preserve"> pro instalaci zařízení</w:t>
      </w:r>
      <w:r w:rsidRPr="00727BB1">
        <w:rPr>
          <w:rFonts w:ascii="Verdana" w:hAnsi="Verdana"/>
          <w:sz w:val="20"/>
          <w:lang w:eastAsia="cs-CZ"/>
        </w:rPr>
        <w:t>, montáž, instalace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uvedení do provozu s předvedením funkčnosti, instruktáž personálu, likvidace obalů a odpadu</w:t>
      </w:r>
      <w:r w:rsidR="00334B75">
        <w:rPr>
          <w:rFonts w:ascii="Verdana" w:hAnsi="Verdana"/>
          <w:sz w:val="20"/>
          <w:lang w:eastAsia="cs-CZ"/>
        </w:rPr>
        <w:t>.</w:t>
      </w:r>
    </w:p>
    <w:p w14:paraId="70195B60" w14:textId="77777777" w:rsidR="005E37B1" w:rsidRPr="00727BB1" w:rsidRDefault="005E37B1" w:rsidP="005E37B1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Součástí dodávky přístrojového vybavení </w:t>
      </w:r>
      <w:r>
        <w:rPr>
          <w:rFonts w:ascii="Verdana" w:hAnsi="Verdana"/>
          <w:sz w:val="20"/>
          <w:lang w:eastAsia="cs-CZ"/>
        </w:rPr>
        <w:t>je dále</w:t>
      </w:r>
      <w:r w:rsidRPr="00727BB1">
        <w:rPr>
          <w:rFonts w:ascii="Verdana" w:hAnsi="Verdana"/>
          <w:sz w:val="20"/>
          <w:lang w:eastAsia="cs-CZ"/>
        </w:rPr>
        <w:t>:</w:t>
      </w:r>
    </w:p>
    <w:p w14:paraId="17D3553C" w14:textId="5C44F7D3" w:rsidR="005E37B1" w:rsidRPr="00727B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 xml:space="preserve">návod k použití </w:t>
      </w:r>
      <w:r w:rsidR="00DA14A2">
        <w:rPr>
          <w:rFonts w:ascii="Verdana" w:hAnsi="Verdana"/>
          <w:sz w:val="20"/>
          <w:lang w:eastAsia="cs-CZ"/>
        </w:rPr>
        <w:t xml:space="preserve">a technická dokumentace </w:t>
      </w:r>
      <w:r w:rsidRPr="00727BB1">
        <w:rPr>
          <w:rFonts w:ascii="Verdana" w:hAnsi="Verdana"/>
          <w:sz w:val="20"/>
          <w:lang w:eastAsia="cs-CZ"/>
        </w:rPr>
        <w:t>v českém jazyce v písemné i elektronické podobě na datovém nosiči</w:t>
      </w:r>
      <w:r>
        <w:rPr>
          <w:rFonts w:ascii="Verdana" w:hAnsi="Verdana"/>
          <w:sz w:val="20"/>
          <w:lang w:eastAsia="cs-CZ"/>
        </w:rPr>
        <w:t>,</w:t>
      </w:r>
      <w:r w:rsidRPr="00727BB1">
        <w:rPr>
          <w:rFonts w:ascii="Verdana" w:hAnsi="Verdana"/>
          <w:sz w:val="20"/>
          <w:lang w:eastAsia="cs-CZ"/>
        </w:rPr>
        <w:t xml:space="preserve"> včetně informací k preventivním prohlídkám – četnost, rozsah, povinné servisní zásahy a výměny dílů.</w:t>
      </w:r>
    </w:p>
    <w:p w14:paraId="24AA810C" w14:textId="761D7945" w:rsidR="00DA14A2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>prohlášení o shodě</w:t>
      </w:r>
      <w:r w:rsidR="00DA14A2" w:rsidRPr="00CC4D77">
        <w:rPr>
          <w:rFonts w:asciiTheme="minorHAnsi" w:hAnsiTheme="minorHAnsi" w:cstheme="minorHAnsi"/>
          <w:szCs w:val="24"/>
        </w:rPr>
        <w:t>, tj. ES prohlášení o shodě (CE Conformity Declaration</w:t>
      </w:r>
      <w:r w:rsidR="00DA14A2">
        <w:rPr>
          <w:rFonts w:ascii="Verdana" w:hAnsi="Verdana"/>
          <w:sz w:val="20"/>
          <w:lang w:eastAsia="cs-CZ"/>
        </w:rPr>
        <w:t>).</w:t>
      </w:r>
    </w:p>
    <w:p w14:paraId="21798CE1" w14:textId="652702FD" w:rsidR="005E37B1" w:rsidRPr="00163639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163639">
        <w:rPr>
          <w:rFonts w:ascii="Verdana" w:hAnsi="Verdana"/>
          <w:sz w:val="20"/>
          <w:lang w:eastAsia="cs-CZ"/>
        </w:rPr>
        <w:t xml:space="preserve">příslušná dokumentace dle zákona č. </w:t>
      </w:r>
      <w:r w:rsidRPr="004B6220">
        <w:rPr>
          <w:rFonts w:ascii="Verdana" w:hAnsi="Verdana"/>
          <w:sz w:val="20"/>
          <w:lang w:eastAsia="cs-CZ"/>
        </w:rPr>
        <w:t>375/2022 Sb., o zdravotnických prostředcích a diagnostických zdravotnických prostředcích in vitro</w:t>
      </w:r>
      <w:r w:rsidRPr="00163639">
        <w:rPr>
          <w:rFonts w:ascii="Verdana" w:hAnsi="Verdana"/>
          <w:sz w:val="20"/>
          <w:lang w:eastAsia="cs-CZ"/>
        </w:rPr>
        <w:t>, případně doklady dle zákona 263/2016 Sb., pokud jsou tyto doklady pro provoz nezbytné.</w:t>
      </w:r>
    </w:p>
    <w:p w14:paraId="5FDE596C" w14:textId="4F1E626A" w:rsidR="005E37B1" w:rsidRDefault="005E37B1" w:rsidP="005E37B1">
      <w:pPr>
        <w:pStyle w:val="Nadpis2"/>
        <w:keepNext w:val="0"/>
        <w:numPr>
          <w:ilvl w:val="0"/>
          <w:numId w:val="2"/>
        </w:numPr>
        <w:tabs>
          <w:tab w:val="num" w:pos="360"/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727BB1">
        <w:rPr>
          <w:rFonts w:ascii="Verdana" w:hAnsi="Verdana"/>
          <w:sz w:val="20"/>
          <w:lang w:eastAsia="cs-CZ"/>
        </w:rPr>
        <w:t>doklady pro zdravotnické prostředky (dodací listy, předávací protokoly, protokoly o zaškolení obsluhy</w:t>
      </w:r>
      <w:r>
        <w:rPr>
          <w:rFonts w:ascii="Verdana" w:hAnsi="Verdana"/>
          <w:sz w:val="20"/>
          <w:lang w:eastAsia="cs-CZ"/>
        </w:rPr>
        <w:t>.</w:t>
      </w:r>
    </w:p>
    <w:p w14:paraId="400E637E" w14:textId="404512CF" w:rsidR="00B15801" w:rsidRPr="00601850" w:rsidRDefault="00BA5B0B" w:rsidP="00B15801">
      <w:pPr>
        <w:pStyle w:val="Nadpis2"/>
        <w:keepNext w:val="0"/>
        <w:spacing w:after="60"/>
        <w:jc w:val="both"/>
        <w:rPr>
          <w:rFonts w:ascii="Verdana" w:hAnsi="Verdana"/>
          <w:i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O průběhu a výsledku předávací</w:t>
      </w:r>
      <w:r>
        <w:rPr>
          <w:rFonts w:ascii="Verdana" w:hAnsi="Verdana"/>
          <w:sz w:val="20"/>
          <w:lang w:eastAsia="cs-CZ"/>
        </w:rPr>
        <w:t>ho</w:t>
      </w:r>
      <w:r w:rsidRPr="005C31E8">
        <w:rPr>
          <w:rFonts w:ascii="Verdana" w:hAnsi="Verdana"/>
          <w:sz w:val="20"/>
          <w:lang w:eastAsia="cs-CZ"/>
        </w:rPr>
        <w:t xml:space="preserve"> řízení bude sepsán písemný předávací protokol. Přílohou předávacího protokolu budou veškeré zkušební, měřící, cejchovací a instruktážní protokoly a revizní zprávy, protokoly o provedené instruktáži a certifikaci pracovníků kupujícího, případně další doklady, prokazující způsobilost a připravenost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k provozu. Součástí předávacího protokolu bude také výslovné prohlášení </w:t>
      </w:r>
      <w:r w:rsidRPr="005C31E8">
        <w:rPr>
          <w:rFonts w:ascii="Verdana" w:hAnsi="Verdana"/>
          <w:sz w:val="20"/>
          <w:lang w:eastAsia="cs-CZ"/>
        </w:rPr>
        <w:lastRenderedPageBreak/>
        <w:t xml:space="preserve">prodávajícího, že </w:t>
      </w:r>
      <w:r w:rsidRPr="005C31E8">
        <w:rPr>
          <w:rFonts w:ascii="Verdana" w:hAnsi="Verdana"/>
          <w:i/>
          <w:sz w:val="20"/>
          <w:lang w:eastAsia="cs-CZ"/>
        </w:rPr>
        <w:t>„Zařízení splňuje výrobcem uváděné parametry, je plně funkční a bezpečné pro použití při poskytování zdravotních služeb pracovníky kupujícího.“</w:t>
      </w:r>
    </w:p>
    <w:p w14:paraId="443D5705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Kupující je oprávněn odmítnout převzetí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v případě:</w:t>
      </w:r>
    </w:p>
    <w:p w14:paraId="0040393B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výskytu vad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nebo jeho částí,</w:t>
      </w:r>
    </w:p>
    <w:p w14:paraId="3AE03AD1" w14:textId="77777777" w:rsidR="00BA5B0B" w:rsidRPr="005C31E8" w:rsidRDefault="00BA5B0B" w:rsidP="00BA5B0B">
      <w:pPr>
        <w:pStyle w:val="Nadpis2"/>
        <w:keepNext w:val="0"/>
        <w:numPr>
          <w:ilvl w:val="0"/>
          <w:numId w:val="2"/>
        </w:numPr>
        <w:tabs>
          <w:tab w:val="left" w:pos="851"/>
        </w:tabs>
        <w:spacing w:after="60"/>
        <w:ind w:left="851" w:hanging="284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>nesplnění všech povinnost</w:t>
      </w:r>
      <w:r>
        <w:rPr>
          <w:rFonts w:ascii="Verdana" w:hAnsi="Verdana"/>
          <w:sz w:val="20"/>
          <w:lang w:eastAsia="cs-CZ"/>
        </w:rPr>
        <w:t>í</w:t>
      </w:r>
      <w:r w:rsidRPr="005C31E8">
        <w:rPr>
          <w:rFonts w:ascii="Verdana" w:hAnsi="Verdana"/>
          <w:sz w:val="20"/>
          <w:lang w:eastAsia="cs-CZ"/>
        </w:rPr>
        <w:t xml:space="preserve"> prodávajícího vztahujících se k předání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dle této smlouvy.</w:t>
      </w:r>
    </w:p>
    <w:p w14:paraId="473D281D" w14:textId="77777777" w:rsidR="00BA5B0B" w:rsidRPr="005C31E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5C31E8">
        <w:rPr>
          <w:rFonts w:ascii="Verdana" w:hAnsi="Verdana"/>
          <w:sz w:val="20"/>
          <w:lang w:eastAsia="cs-CZ"/>
        </w:rPr>
        <w:t xml:space="preserve">Převezme-li kupující </w:t>
      </w:r>
      <w:r>
        <w:rPr>
          <w:rFonts w:ascii="Verdana" w:hAnsi="Verdana"/>
          <w:sz w:val="20"/>
          <w:lang w:eastAsia="cs-CZ"/>
        </w:rPr>
        <w:t>zařízení</w:t>
      </w:r>
      <w:r w:rsidRPr="005C31E8">
        <w:rPr>
          <w:rFonts w:ascii="Verdana" w:hAnsi="Verdana"/>
          <w:sz w:val="20"/>
          <w:lang w:eastAsia="cs-CZ"/>
        </w:rPr>
        <w:t xml:space="preserve"> s vadami uvedenými v předávacím protokolu a nebude-li v předávacím protokolu uvedeno jinak, zavazuje se prodávající k neprodlenému odstranění těchto vad.</w:t>
      </w:r>
    </w:p>
    <w:p w14:paraId="1038ADA4" w14:textId="77777777" w:rsidR="00BA5B0B" w:rsidRPr="00060B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060B6E">
        <w:rPr>
          <w:rFonts w:ascii="Verdana" w:hAnsi="Verdana"/>
          <w:sz w:val="20"/>
          <w:lang w:eastAsia="cs-CZ"/>
        </w:rPr>
        <w:t>N</w:t>
      </w:r>
      <w:r>
        <w:rPr>
          <w:rFonts w:ascii="Verdana" w:hAnsi="Verdana"/>
          <w:sz w:val="20"/>
          <w:lang w:eastAsia="cs-CZ"/>
        </w:rPr>
        <w:t xml:space="preserve">ebezpečí škody na zařízení a vlastnické právo k zařízení </w:t>
      </w:r>
      <w:r w:rsidRPr="00060B6E">
        <w:rPr>
          <w:rFonts w:ascii="Verdana" w:hAnsi="Verdana"/>
          <w:sz w:val="20"/>
          <w:lang w:eastAsia="cs-CZ"/>
        </w:rPr>
        <w:t xml:space="preserve">přechází </w:t>
      </w:r>
      <w:r>
        <w:rPr>
          <w:rFonts w:ascii="Verdana" w:hAnsi="Verdana"/>
          <w:sz w:val="20"/>
          <w:lang w:eastAsia="cs-CZ"/>
        </w:rPr>
        <w:t>na kupujícího</w:t>
      </w:r>
      <w:r w:rsidRPr="00060B6E">
        <w:rPr>
          <w:rFonts w:ascii="Verdana" w:hAnsi="Verdana"/>
          <w:sz w:val="20"/>
          <w:lang w:eastAsia="cs-CZ"/>
        </w:rPr>
        <w:t xml:space="preserve"> okamžikem převzetí </w:t>
      </w:r>
      <w:r>
        <w:rPr>
          <w:rFonts w:ascii="Verdana" w:hAnsi="Verdana"/>
          <w:sz w:val="20"/>
          <w:lang w:eastAsia="cs-CZ"/>
        </w:rPr>
        <w:t>zařízení</w:t>
      </w:r>
      <w:r w:rsidRPr="00060B6E">
        <w:rPr>
          <w:rFonts w:ascii="Verdana" w:hAnsi="Verdana"/>
          <w:sz w:val="20"/>
          <w:lang w:eastAsia="cs-CZ"/>
        </w:rPr>
        <w:t xml:space="preserve"> a podpisem předávacího protokolu.</w:t>
      </w:r>
    </w:p>
    <w:p w14:paraId="696A1C88" w14:textId="77777777" w:rsidR="00BA5B0B" w:rsidRPr="00AD724C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je povinen při dodávce a instalaci zařízení postupovat </w:t>
      </w:r>
      <w:r w:rsidRPr="00AD724C">
        <w:rPr>
          <w:rFonts w:ascii="Verdana" w:hAnsi="Verdana"/>
          <w:sz w:val="20"/>
          <w:lang w:eastAsia="cs-CZ"/>
        </w:rPr>
        <w:t xml:space="preserve">v těsné spolupráci s kupujícím tak, aby </w:t>
      </w:r>
      <w:r>
        <w:rPr>
          <w:rFonts w:ascii="Verdana" w:hAnsi="Verdana"/>
          <w:sz w:val="20"/>
          <w:lang w:eastAsia="cs-CZ"/>
        </w:rPr>
        <w:t>nebyl narušován provoz zdravotnického zařízení kupujícího nad míru nezbytně nutnou.</w:t>
      </w:r>
    </w:p>
    <w:p w14:paraId="26D570D7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Dojde-li při instalaci zařízení prodávajícím </w:t>
      </w:r>
      <w:r w:rsidRPr="00AD724C">
        <w:rPr>
          <w:rFonts w:ascii="Verdana" w:hAnsi="Verdana"/>
          <w:sz w:val="20"/>
          <w:lang w:eastAsia="cs-CZ"/>
        </w:rPr>
        <w:t xml:space="preserve">či v její souvislosti </w:t>
      </w:r>
      <w:r>
        <w:rPr>
          <w:rFonts w:ascii="Verdana" w:hAnsi="Verdana"/>
          <w:sz w:val="20"/>
          <w:lang w:eastAsia="cs-CZ"/>
        </w:rPr>
        <w:t xml:space="preserve">k poškození majetku kupujícího či třetích osob </w:t>
      </w:r>
      <w:r w:rsidRPr="00AD724C">
        <w:rPr>
          <w:rFonts w:ascii="Verdana" w:hAnsi="Verdana"/>
          <w:sz w:val="20"/>
          <w:lang w:eastAsia="cs-CZ"/>
        </w:rPr>
        <w:t xml:space="preserve">(např. </w:t>
      </w:r>
      <w:r>
        <w:rPr>
          <w:rFonts w:ascii="Verdana" w:hAnsi="Verdana"/>
          <w:sz w:val="20"/>
          <w:lang w:eastAsia="cs-CZ"/>
        </w:rPr>
        <w:t xml:space="preserve">poškození </w:t>
      </w:r>
      <w:r w:rsidRPr="00AD724C">
        <w:rPr>
          <w:rFonts w:ascii="Verdana" w:hAnsi="Verdana"/>
          <w:sz w:val="20"/>
          <w:lang w:eastAsia="cs-CZ"/>
        </w:rPr>
        <w:t>podlahy, stěny, výmalby</w:t>
      </w:r>
      <w:r>
        <w:rPr>
          <w:rFonts w:ascii="Verdana" w:hAnsi="Verdana"/>
          <w:sz w:val="20"/>
          <w:lang w:eastAsia="cs-CZ"/>
        </w:rPr>
        <w:t xml:space="preserve"> apod.</w:t>
      </w:r>
      <w:r w:rsidRPr="00AD724C">
        <w:rPr>
          <w:rFonts w:ascii="Verdana" w:hAnsi="Verdana"/>
          <w:sz w:val="20"/>
          <w:lang w:eastAsia="cs-CZ"/>
        </w:rPr>
        <w:t>)</w:t>
      </w:r>
      <w:r>
        <w:rPr>
          <w:rFonts w:ascii="Verdana" w:hAnsi="Verdana"/>
          <w:sz w:val="20"/>
          <w:lang w:eastAsia="cs-CZ"/>
        </w:rPr>
        <w:t>, zavazuje se prodávající bezodkladně poškozené věci opravit a uvést do původního stavu, případně nahradit vzniklou škodu.</w:t>
      </w:r>
    </w:p>
    <w:p w14:paraId="46D21258" w14:textId="77777777" w:rsidR="00BA5B0B" w:rsidRPr="0016146E" w:rsidRDefault="00BA5B0B" w:rsidP="00E879C9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Kupní cena a platební podmínky</w:t>
      </w:r>
    </w:p>
    <w:p w14:paraId="041691CA" w14:textId="4D785B75" w:rsidR="00BA5B0B" w:rsidRPr="00842691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42691">
        <w:rPr>
          <w:rFonts w:ascii="Verdana" w:hAnsi="Verdana"/>
          <w:sz w:val="20"/>
          <w:lang w:eastAsia="cs-CZ"/>
        </w:rPr>
        <w:t xml:space="preserve">Celková kupní cena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činí </w:t>
      </w:r>
      <w:r w:rsidR="00440CC9" w:rsidRPr="00823D0F">
        <w:rPr>
          <w:rFonts w:ascii="Verdana" w:hAnsi="Verdana"/>
          <w:b/>
          <w:sz w:val="20"/>
          <w:lang w:eastAsia="cs-CZ"/>
        </w:rPr>
        <w:t>310.675,00</w:t>
      </w:r>
      <w:r w:rsidRPr="00823D0F">
        <w:rPr>
          <w:rFonts w:ascii="Verdana" w:hAnsi="Verdana"/>
          <w:b/>
          <w:sz w:val="20"/>
          <w:lang w:eastAsia="cs-CZ"/>
        </w:rPr>
        <w:t xml:space="preserve"> Kč bez DPH</w:t>
      </w:r>
      <w:r w:rsidRPr="00823D0F">
        <w:rPr>
          <w:rFonts w:ascii="Verdana" w:hAnsi="Verdana"/>
          <w:sz w:val="20"/>
          <w:lang w:eastAsia="cs-CZ"/>
        </w:rPr>
        <w:t>.</w:t>
      </w:r>
      <w:r w:rsidRPr="00842691">
        <w:rPr>
          <w:rFonts w:ascii="Verdana" w:hAnsi="Verdana"/>
          <w:sz w:val="20"/>
          <w:lang w:eastAsia="cs-CZ"/>
        </w:rPr>
        <w:t xml:space="preserve"> Prodávající ručí za uplatnění správné sazby DPH vztahující se na dodávku </w:t>
      </w:r>
      <w:r>
        <w:rPr>
          <w:rFonts w:ascii="Verdana" w:hAnsi="Verdana"/>
          <w:sz w:val="20"/>
          <w:lang w:eastAsia="cs-CZ"/>
        </w:rPr>
        <w:t>zařízení</w:t>
      </w:r>
      <w:r w:rsidRPr="00842691">
        <w:rPr>
          <w:rFonts w:ascii="Verdana" w:hAnsi="Verdana"/>
          <w:sz w:val="20"/>
          <w:lang w:eastAsia="cs-CZ"/>
        </w:rPr>
        <w:t xml:space="preserve"> dle této smlouvy.</w:t>
      </w:r>
    </w:p>
    <w:p w14:paraId="70E3A15C" w14:textId="4E3DAEC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941ABD">
        <w:rPr>
          <w:rFonts w:ascii="Verdana" w:hAnsi="Verdana"/>
          <w:sz w:val="20"/>
          <w:lang w:eastAsia="cs-CZ"/>
        </w:rPr>
        <w:t xml:space="preserve">Kupní cena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je st</w:t>
      </w:r>
      <w:r>
        <w:rPr>
          <w:rFonts w:ascii="Verdana" w:hAnsi="Verdana"/>
          <w:sz w:val="20"/>
          <w:lang w:eastAsia="cs-CZ"/>
        </w:rPr>
        <w:t xml:space="preserve">anovena dohodou </w:t>
      </w:r>
      <w:r w:rsidRPr="0016146E">
        <w:rPr>
          <w:rFonts w:ascii="Verdana" w:hAnsi="Verdana"/>
          <w:sz w:val="20"/>
          <w:lang w:eastAsia="cs-CZ"/>
        </w:rPr>
        <w:t xml:space="preserve">jako cena konečná, maximální, nejvýše přípustná a zahrnuje rovněž dopravu </w:t>
      </w:r>
      <w:r>
        <w:rPr>
          <w:rFonts w:ascii="Verdana" w:hAnsi="Verdana"/>
          <w:sz w:val="20"/>
          <w:lang w:eastAsia="cs-CZ"/>
        </w:rPr>
        <w:t>zařízení</w:t>
      </w:r>
      <w:r w:rsidRPr="0016146E">
        <w:rPr>
          <w:rFonts w:ascii="Verdana" w:hAnsi="Verdana"/>
          <w:sz w:val="20"/>
          <w:lang w:eastAsia="cs-CZ"/>
        </w:rPr>
        <w:t xml:space="preserve"> do místa pl</w:t>
      </w:r>
      <w:r>
        <w:rPr>
          <w:rFonts w:ascii="Verdana" w:hAnsi="Verdana"/>
          <w:sz w:val="20"/>
          <w:lang w:eastAsia="cs-CZ"/>
        </w:rPr>
        <w:t>nění, kompletaci, montáž, instalaci, uvedení do provozu s předvedením funkčnosti, instruktáž personálu, likvidaci obalů a odpadu</w:t>
      </w:r>
      <w:r w:rsidRPr="0016146E">
        <w:rPr>
          <w:rFonts w:ascii="Verdana" w:hAnsi="Verdana"/>
          <w:sz w:val="20"/>
          <w:lang w:eastAsia="cs-CZ"/>
        </w:rPr>
        <w:t xml:space="preserve"> a </w:t>
      </w:r>
      <w:r>
        <w:rPr>
          <w:rFonts w:ascii="Verdana" w:hAnsi="Verdana"/>
          <w:sz w:val="20"/>
          <w:lang w:eastAsia="cs-CZ"/>
        </w:rPr>
        <w:t>případné další</w:t>
      </w:r>
      <w:r w:rsidRPr="0016146E">
        <w:rPr>
          <w:rFonts w:ascii="Verdana" w:hAnsi="Verdana"/>
          <w:sz w:val="20"/>
          <w:lang w:eastAsia="cs-CZ"/>
        </w:rPr>
        <w:t xml:space="preserve"> náklad</w:t>
      </w:r>
      <w:r>
        <w:rPr>
          <w:rFonts w:ascii="Verdana" w:hAnsi="Verdana"/>
          <w:sz w:val="20"/>
          <w:lang w:eastAsia="cs-CZ"/>
        </w:rPr>
        <w:t>y související s plněním předmětu této smlouvy.</w:t>
      </w:r>
    </w:p>
    <w:p w14:paraId="67B2425A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>Úhrada kupní ceny bude kupujícím prov</w:t>
      </w:r>
      <w:r>
        <w:rPr>
          <w:rFonts w:ascii="Verdana" w:hAnsi="Verdana"/>
          <w:sz w:val="20"/>
          <w:lang w:eastAsia="cs-CZ"/>
        </w:rPr>
        <w:t>edena</w:t>
      </w:r>
      <w:r w:rsidRPr="0016146E">
        <w:rPr>
          <w:rFonts w:ascii="Verdana" w:hAnsi="Verdana"/>
          <w:sz w:val="20"/>
          <w:lang w:eastAsia="cs-CZ"/>
        </w:rPr>
        <w:t xml:space="preserve"> bezhotovostním převodem nebo vkladem na účet prodávajícího uvedený v záhlaví této smlouvy, a to na základě faktury vystavené prodávajícím v souladu s</w:t>
      </w:r>
      <w:r>
        <w:rPr>
          <w:rFonts w:ascii="Verdana" w:hAnsi="Verdana"/>
          <w:sz w:val="20"/>
          <w:lang w:eastAsia="cs-CZ"/>
        </w:rPr>
        <w:t> dodacím listem</w:t>
      </w:r>
      <w:r w:rsidRPr="0016146E">
        <w:rPr>
          <w:rFonts w:ascii="Verdana" w:hAnsi="Verdana"/>
          <w:sz w:val="20"/>
          <w:lang w:eastAsia="cs-CZ"/>
        </w:rPr>
        <w:t xml:space="preserve">. </w:t>
      </w:r>
      <w:r w:rsidRPr="00672711">
        <w:rPr>
          <w:rFonts w:ascii="Verdana" w:hAnsi="Verdana"/>
          <w:sz w:val="20"/>
          <w:lang w:eastAsia="cs-CZ"/>
        </w:rPr>
        <w:t xml:space="preserve">Kupující je oprávněn pozdržet úhradu kupní ceny až do doby úplného odstranění všech vad </w:t>
      </w:r>
      <w:r>
        <w:rPr>
          <w:rFonts w:ascii="Verdana" w:hAnsi="Verdana"/>
          <w:sz w:val="20"/>
          <w:lang w:eastAsia="cs-CZ"/>
        </w:rPr>
        <w:t>zařízení</w:t>
      </w:r>
      <w:r w:rsidRPr="00672711">
        <w:rPr>
          <w:rFonts w:ascii="Verdana" w:hAnsi="Verdana"/>
          <w:sz w:val="20"/>
          <w:lang w:eastAsia="cs-CZ"/>
        </w:rPr>
        <w:t>.</w:t>
      </w:r>
    </w:p>
    <w:p w14:paraId="3CA86152" w14:textId="7FFAFB8B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672711">
        <w:rPr>
          <w:rFonts w:ascii="Verdana" w:hAnsi="Verdana"/>
          <w:sz w:val="20"/>
          <w:lang w:eastAsia="cs-CZ"/>
        </w:rPr>
        <w:t>Splatnost fa</w:t>
      </w:r>
      <w:r>
        <w:rPr>
          <w:rFonts w:ascii="Verdana" w:hAnsi="Verdana"/>
          <w:sz w:val="20"/>
          <w:lang w:eastAsia="cs-CZ"/>
        </w:rPr>
        <w:t>k</w:t>
      </w:r>
      <w:r w:rsidRPr="00672711">
        <w:rPr>
          <w:rFonts w:ascii="Verdana" w:hAnsi="Verdana"/>
          <w:sz w:val="20"/>
          <w:lang w:eastAsia="cs-CZ"/>
        </w:rPr>
        <w:t xml:space="preserve">tury je </w:t>
      </w:r>
      <w:r>
        <w:rPr>
          <w:rFonts w:ascii="Verdana" w:hAnsi="Verdana"/>
          <w:sz w:val="20"/>
          <w:lang w:eastAsia="cs-CZ"/>
        </w:rPr>
        <w:t xml:space="preserve">do </w:t>
      </w:r>
      <w:r w:rsidR="00601850" w:rsidRPr="00601850">
        <w:rPr>
          <w:rFonts w:ascii="Verdana" w:hAnsi="Verdana"/>
          <w:bCs/>
          <w:sz w:val="20"/>
          <w:lang w:eastAsia="cs-CZ"/>
        </w:rPr>
        <w:t>30</w:t>
      </w:r>
      <w:r w:rsidRPr="00601850">
        <w:rPr>
          <w:rFonts w:ascii="Verdana" w:hAnsi="Verdana"/>
          <w:bCs/>
          <w:sz w:val="20"/>
          <w:lang w:eastAsia="cs-CZ"/>
        </w:rPr>
        <w:t xml:space="preserve"> dnů</w:t>
      </w:r>
      <w:r w:rsidRPr="00672711">
        <w:rPr>
          <w:rFonts w:ascii="Verdana" w:hAnsi="Verdana"/>
          <w:sz w:val="20"/>
          <w:lang w:eastAsia="cs-CZ"/>
        </w:rPr>
        <w:t xml:space="preserve"> od data doručení faktury kupujícímu. </w:t>
      </w:r>
      <w:r>
        <w:rPr>
          <w:rFonts w:ascii="Verdana" w:hAnsi="Verdana"/>
          <w:sz w:val="20"/>
          <w:lang w:eastAsia="cs-CZ"/>
        </w:rPr>
        <w:t>Fakturu, která nebude mít</w:t>
      </w:r>
      <w:r w:rsidRPr="0016146E">
        <w:rPr>
          <w:rFonts w:ascii="Verdana" w:hAnsi="Verdana"/>
          <w:sz w:val="20"/>
          <w:lang w:eastAsia="cs-CZ"/>
        </w:rPr>
        <w:t xml:space="preserve"> veškeré náležitosti </w:t>
      </w:r>
      <w:r>
        <w:rPr>
          <w:rFonts w:ascii="Verdana" w:hAnsi="Verdana"/>
          <w:sz w:val="20"/>
          <w:lang w:eastAsia="cs-CZ"/>
        </w:rPr>
        <w:t xml:space="preserve">řádného </w:t>
      </w:r>
      <w:r w:rsidRPr="0016146E">
        <w:rPr>
          <w:rFonts w:ascii="Verdana" w:hAnsi="Verdana"/>
          <w:sz w:val="20"/>
          <w:lang w:eastAsia="cs-CZ"/>
        </w:rPr>
        <w:t>daňového a účetního dokladu</w:t>
      </w:r>
      <w:r>
        <w:rPr>
          <w:rFonts w:ascii="Verdana" w:hAnsi="Verdana"/>
          <w:sz w:val="20"/>
          <w:lang w:eastAsia="cs-CZ"/>
        </w:rPr>
        <w:t>, je kupující oprávněn vrátit</w:t>
      </w:r>
      <w:r w:rsidRPr="0016146E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takovém případě běží ode dne doručení nové/opravené faktury kupujícímu</w:t>
      </w:r>
      <w:r w:rsidRPr="001F0CD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nová lhůta splatnosti.</w:t>
      </w:r>
    </w:p>
    <w:p w14:paraId="22AA4C79" w14:textId="27D867FA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6146E">
        <w:rPr>
          <w:rFonts w:ascii="Verdana" w:hAnsi="Verdana"/>
          <w:sz w:val="20"/>
          <w:lang w:eastAsia="cs-CZ"/>
        </w:rPr>
        <w:t xml:space="preserve">V případě prodlení kupujícího s </w:t>
      </w:r>
      <w:r>
        <w:rPr>
          <w:rFonts w:ascii="Verdana" w:hAnsi="Verdana"/>
          <w:sz w:val="20"/>
          <w:lang w:eastAsia="cs-CZ"/>
        </w:rPr>
        <w:t>úhradou</w:t>
      </w:r>
      <w:r w:rsidRPr="0016146E">
        <w:rPr>
          <w:rFonts w:ascii="Verdana" w:hAnsi="Verdana"/>
          <w:sz w:val="20"/>
          <w:lang w:eastAsia="cs-CZ"/>
        </w:rPr>
        <w:t xml:space="preserve"> kupní ceny či její části je </w:t>
      </w:r>
      <w:r>
        <w:rPr>
          <w:rFonts w:ascii="Verdana" w:hAnsi="Verdana"/>
          <w:sz w:val="20"/>
          <w:lang w:eastAsia="cs-CZ"/>
        </w:rPr>
        <w:t>prodávající oprávněn požadovat z</w:t>
      </w:r>
      <w:r w:rsidRPr="0016146E">
        <w:rPr>
          <w:rFonts w:ascii="Verdana" w:hAnsi="Verdana"/>
          <w:sz w:val="20"/>
          <w:lang w:eastAsia="cs-CZ"/>
        </w:rPr>
        <w:t>apla</w:t>
      </w:r>
      <w:r>
        <w:rPr>
          <w:rFonts w:ascii="Verdana" w:hAnsi="Verdana"/>
          <w:sz w:val="20"/>
          <w:lang w:eastAsia="cs-CZ"/>
        </w:rPr>
        <w:t xml:space="preserve">cení </w:t>
      </w:r>
      <w:r w:rsidRPr="0016146E">
        <w:rPr>
          <w:rFonts w:ascii="Verdana" w:hAnsi="Verdana"/>
          <w:sz w:val="20"/>
          <w:lang w:eastAsia="cs-CZ"/>
        </w:rPr>
        <w:t>úrok</w:t>
      </w:r>
      <w:r>
        <w:rPr>
          <w:rFonts w:ascii="Verdana" w:hAnsi="Verdana"/>
          <w:sz w:val="20"/>
          <w:lang w:eastAsia="cs-CZ"/>
        </w:rPr>
        <w:t>u</w:t>
      </w:r>
      <w:r w:rsidRPr="0016146E">
        <w:rPr>
          <w:rFonts w:ascii="Verdana" w:hAnsi="Verdana"/>
          <w:sz w:val="20"/>
          <w:lang w:eastAsia="cs-CZ"/>
        </w:rPr>
        <w:t xml:space="preserve"> z prodlení v</w:t>
      </w:r>
      <w:r>
        <w:rPr>
          <w:rFonts w:ascii="Verdana" w:hAnsi="Verdana"/>
          <w:sz w:val="20"/>
          <w:lang w:eastAsia="cs-CZ"/>
        </w:rPr>
        <w:t xml:space="preserve"> souladu s ustanovením </w:t>
      </w:r>
      <w:r w:rsidR="00B71FE7">
        <w:rPr>
          <w:rFonts w:ascii="Verdana" w:hAnsi="Verdana"/>
          <w:sz w:val="20"/>
          <w:lang w:eastAsia="cs-CZ"/>
        </w:rPr>
        <w:br/>
      </w:r>
      <w:r>
        <w:rPr>
          <w:rFonts w:ascii="Verdana" w:hAnsi="Verdana"/>
          <w:sz w:val="20"/>
          <w:lang w:eastAsia="cs-CZ"/>
        </w:rPr>
        <w:t>§ 1970 občanského zákoníku.</w:t>
      </w:r>
    </w:p>
    <w:p w14:paraId="7A4494F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14DF4">
        <w:rPr>
          <w:rFonts w:ascii="Verdana" w:hAnsi="Verdana"/>
          <w:sz w:val="20"/>
          <w:lang w:eastAsia="cs-CZ"/>
        </w:rPr>
        <w:t>Zveřejní-li správce daně skutečnost, že prodávající je nespolehlivým plátcem ve smyslu zákona č. 235/2004 Sb., o dani z přidané hodnoty, je kupující oprávněn z každé fakturované platby zadržet daň z přidané hodnoty a tuto aniž by k tomu byl vyzván jako ručitel uhradit za prodávajícího příslušnému správci daně.</w:t>
      </w:r>
    </w:p>
    <w:p w14:paraId="5881A03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Odpovědnost za vady, záruka za jakost</w:t>
      </w:r>
    </w:p>
    <w:p w14:paraId="7FEBAAE0" w14:textId="77777777" w:rsidR="00BA5B0B" w:rsidRPr="00622CAA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Není-li uvedeno jinak, řídí se práva a povinnosti smluvních stran z vadného plnění příslušnými ustanoveními občanského zákoníku.</w:t>
      </w:r>
    </w:p>
    <w:p w14:paraId="0F07583A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Na dodané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poskytuje prodávající záruku za jakost </w:t>
      </w:r>
      <w:r>
        <w:rPr>
          <w:rFonts w:ascii="Verdana" w:hAnsi="Verdana"/>
          <w:sz w:val="20"/>
          <w:lang w:eastAsia="cs-CZ"/>
        </w:rPr>
        <w:t>v délce</w:t>
      </w:r>
      <w:r w:rsidRPr="002B5AA8">
        <w:rPr>
          <w:rFonts w:ascii="Verdana" w:hAnsi="Verdana"/>
          <w:sz w:val="20"/>
          <w:lang w:eastAsia="cs-CZ"/>
        </w:rPr>
        <w:t xml:space="preserve"> </w:t>
      </w:r>
      <w:r w:rsidRPr="00823D0F">
        <w:rPr>
          <w:rFonts w:ascii="Verdana" w:hAnsi="Verdana"/>
          <w:b/>
          <w:sz w:val="20"/>
          <w:lang w:eastAsia="cs-CZ"/>
        </w:rPr>
        <w:t>24 měsíců</w:t>
      </w:r>
      <w:r w:rsidRPr="00823D0F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Záruční doba běží od okamžiku převzetí zařízení kupujícím. </w:t>
      </w:r>
      <w:r w:rsidRPr="00C009A4">
        <w:rPr>
          <w:rFonts w:ascii="Verdana" w:hAnsi="Verdana"/>
          <w:sz w:val="20"/>
          <w:lang w:eastAsia="cs-CZ"/>
        </w:rPr>
        <w:t xml:space="preserve">Záruční doba se </w:t>
      </w:r>
      <w:r w:rsidRPr="00C009A4">
        <w:rPr>
          <w:rFonts w:ascii="Verdana" w:hAnsi="Verdana"/>
          <w:sz w:val="20"/>
          <w:lang w:eastAsia="cs-CZ"/>
        </w:rPr>
        <w:lastRenderedPageBreak/>
        <w:t xml:space="preserve">prodlužuje o dobu trvání vady, která brání </w:t>
      </w:r>
      <w:r>
        <w:rPr>
          <w:rFonts w:ascii="Verdana" w:hAnsi="Verdana"/>
          <w:sz w:val="20"/>
          <w:lang w:eastAsia="cs-CZ"/>
        </w:rPr>
        <w:t xml:space="preserve">řádnému </w:t>
      </w:r>
      <w:r w:rsidRPr="00C009A4">
        <w:rPr>
          <w:rFonts w:ascii="Verdana" w:hAnsi="Verdana"/>
          <w:sz w:val="20"/>
          <w:lang w:eastAsia="cs-CZ"/>
        </w:rPr>
        <w:t xml:space="preserve">užívání </w:t>
      </w:r>
      <w:r>
        <w:rPr>
          <w:rFonts w:ascii="Verdana" w:hAnsi="Verdana"/>
          <w:sz w:val="20"/>
          <w:lang w:eastAsia="cs-CZ"/>
        </w:rPr>
        <w:t>zařízení</w:t>
      </w:r>
      <w:r w:rsidRPr="00C009A4">
        <w:rPr>
          <w:rFonts w:ascii="Verdana" w:hAnsi="Verdana"/>
          <w:sz w:val="20"/>
          <w:lang w:eastAsia="cs-CZ"/>
        </w:rPr>
        <w:t>.</w:t>
      </w:r>
      <w:r>
        <w:rPr>
          <w:rFonts w:ascii="Verdana" w:hAnsi="Verdana"/>
          <w:sz w:val="20"/>
          <w:lang w:eastAsia="cs-CZ"/>
        </w:rPr>
        <w:t xml:space="preserve"> V případě dodání nového zařízení běží ode dne jeho převzetí kupujícím nová záruční doba.</w:t>
      </w:r>
    </w:p>
    <w:p w14:paraId="27D05E7F" w14:textId="10DB8EA4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</w:t>
      </w:r>
      <w:r w:rsidRPr="002B5AA8">
        <w:rPr>
          <w:rFonts w:ascii="Verdana" w:hAnsi="Verdana"/>
          <w:sz w:val="20"/>
          <w:lang w:eastAsia="cs-CZ"/>
        </w:rPr>
        <w:t xml:space="preserve"> záruční době </w:t>
      </w:r>
      <w:r>
        <w:rPr>
          <w:rFonts w:ascii="Verdana" w:hAnsi="Verdana"/>
          <w:sz w:val="20"/>
          <w:lang w:eastAsia="cs-CZ"/>
        </w:rPr>
        <w:t>se p</w:t>
      </w:r>
      <w:r w:rsidRPr="002B5AA8">
        <w:rPr>
          <w:rFonts w:ascii="Verdana" w:hAnsi="Verdana"/>
          <w:sz w:val="20"/>
          <w:lang w:eastAsia="cs-CZ"/>
        </w:rPr>
        <w:t xml:space="preserve">rodávající zavazuje k servisní reakci nejpozději do </w:t>
      </w:r>
      <w:r>
        <w:rPr>
          <w:rFonts w:ascii="Verdana" w:hAnsi="Verdana"/>
          <w:sz w:val="20"/>
          <w:lang w:eastAsia="cs-CZ"/>
        </w:rPr>
        <w:t>48</w:t>
      </w:r>
      <w:r w:rsidRPr="002B5AA8">
        <w:rPr>
          <w:rFonts w:ascii="Verdana" w:hAnsi="Verdana"/>
          <w:sz w:val="20"/>
          <w:lang w:eastAsia="cs-CZ"/>
        </w:rPr>
        <w:t xml:space="preserve"> hodin od oznámení </w:t>
      </w:r>
      <w:r>
        <w:rPr>
          <w:rFonts w:ascii="Verdana" w:hAnsi="Verdana"/>
          <w:sz w:val="20"/>
          <w:lang w:eastAsia="cs-CZ"/>
        </w:rPr>
        <w:t>vad kupujícím (písemně, emailem, faxem či telefonicky) a uvést zařízení</w:t>
      </w:r>
      <w:r w:rsidRPr="002B5AA8">
        <w:rPr>
          <w:rFonts w:ascii="Verdana" w:hAnsi="Verdana"/>
          <w:sz w:val="20"/>
          <w:lang w:eastAsia="cs-CZ"/>
        </w:rPr>
        <w:t xml:space="preserve"> do provozu </w:t>
      </w:r>
      <w:r>
        <w:rPr>
          <w:rFonts w:ascii="Verdana" w:hAnsi="Verdana"/>
          <w:sz w:val="20"/>
          <w:lang w:eastAsia="cs-CZ"/>
        </w:rPr>
        <w:t>nejpozději do dalších 48</w:t>
      </w:r>
      <w:r w:rsidRPr="002B5AA8">
        <w:rPr>
          <w:rFonts w:ascii="Verdana" w:hAnsi="Verdana"/>
          <w:sz w:val="20"/>
          <w:lang w:eastAsia="cs-CZ"/>
        </w:rPr>
        <w:t xml:space="preserve"> hodin. Jestliže se prodávajícímu nepodaří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uvést do provozu ve výše </w:t>
      </w:r>
      <w:r>
        <w:rPr>
          <w:rFonts w:ascii="Verdana" w:hAnsi="Verdana"/>
          <w:sz w:val="20"/>
          <w:lang w:eastAsia="cs-CZ"/>
        </w:rPr>
        <w:t>uvedené</w:t>
      </w:r>
      <w:r w:rsidRPr="002B5AA8">
        <w:rPr>
          <w:rFonts w:ascii="Verdana" w:hAnsi="Verdana"/>
          <w:sz w:val="20"/>
          <w:lang w:eastAsia="cs-CZ"/>
        </w:rPr>
        <w:t xml:space="preserve"> lhůtě, zavazuje se prodávající v záruční době zapůjčit kupujícímu do bezplatného užívání náhradní </w:t>
      </w:r>
      <w:r>
        <w:rPr>
          <w:rFonts w:ascii="Verdana" w:hAnsi="Verdana"/>
          <w:sz w:val="20"/>
          <w:lang w:eastAsia="cs-CZ"/>
        </w:rPr>
        <w:t>zařízení</w:t>
      </w:r>
      <w:r w:rsidRPr="002B5AA8">
        <w:rPr>
          <w:rFonts w:ascii="Verdana" w:hAnsi="Verdana"/>
          <w:sz w:val="20"/>
          <w:lang w:eastAsia="cs-CZ"/>
        </w:rPr>
        <w:t xml:space="preserve"> srovnatelných parametrů, a</w:t>
      </w:r>
      <w:r>
        <w:rPr>
          <w:rFonts w:ascii="Verdana" w:hAnsi="Verdana"/>
          <w:sz w:val="20"/>
          <w:lang w:eastAsia="cs-CZ"/>
        </w:rPr>
        <w:t xml:space="preserve"> to po celou dobu nutné opravy</w:t>
      </w:r>
      <w:r w:rsidR="003B7AFA">
        <w:rPr>
          <w:rFonts w:ascii="Verdana" w:hAnsi="Verdana"/>
          <w:sz w:val="20"/>
          <w:lang w:eastAsia="cs-CZ"/>
        </w:rPr>
        <w:t>, nedohodnou-li se smluvní strany na jiné formě kompenzace</w:t>
      </w:r>
      <w:r>
        <w:rPr>
          <w:rFonts w:ascii="Verdana" w:hAnsi="Verdana"/>
          <w:sz w:val="20"/>
          <w:lang w:eastAsia="cs-CZ"/>
        </w:rPr>
        <w:t>.</w:t>
      </w:r>
    </w:p>
    <w:p w14:paraId="7FC5F52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C037AE">
        <w:rPr>
          <w:rFonts w:ascii="Verdana" w:hAnsi="Verdana"/>
          <w:sz w:val="20"/>
          <w:lang w:eastAsia="cs-CZ"/>
        </w:rPr>
        <w:t xml:space="preserve">V případě potřeby náhradních dílů či spotřebního materiálu, které nejsou běžně skladem, je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povinen potřebné náhradní díly či spotřební materiál objednat a opravu provést bez zbytečného odkladu po jejich obdržení. Veškeré sjednané lhůty se prodlužují o dobu nezbytně nutnou k dodání náhradních dílů či spotřebního materiálu. To neplatí, pokud </w:t>
      </w:r>
      <w:r>
        <w:rPr>
          <w:rFonts w:ascii="Verdana" w:hAnsi="Verdana"/>
          <w:sz w:val="20"/>
          <w:lang w:eastAsia="cs-CZ"/>
        </w:rPr>
        <w:t>prodávající</w:t>
      </w:r>
      <w:r w:rsidRPr="00C037AE">
        <w:rPr>
          <w:rFonts w:ascii="Verdana" w:hAnsi="Verdana"/>
          <w:sz w:val="20"/>
          <w:lang w:eastAsia="cs-CZ"/>
        </w:rPr>
        <w:t xml:space="preserve"> bez zbytečného odkladu po zjištění potřeby objednání náhradních dílů či spotřebního materiálu tuto skutečnost neoznámí </w:t>
      </w:r>
      <w:r>
        <w:rPr>
          <w:rFonts w:ascii="Verdana" w:hAnsi="Verdana"/>
          <w:sz w:val="20"/>
          <w:lang w:eastAsia="cs-CZ"/>
        </w:rPr>
        <w:t>kupujícímu.</w:t>
      </w:r>
    </w:p>
    <w:p w14:paraId="685B53F3" w14:textId="77777777" w:rsidR="00BA5B0B" w:rsidRPr="002B5AA8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2B5AA8">
        <w:rPr>
          <w:rFonts w:ascii="Verdana" w:hAnsi="Verdana"/>
          <w:sz w:val="20"/>
          <w:lang w:eastAsia="cs-CZ"/>
        </w:rPr>
        <w:t xml:space="preserve">Ukáže-li se, že </w:t>
      </w:r>
      <w:r>
        <w:rPr>
          <w:rFonts w:ascii="Verdana" w:hAnsi="Verdana"/>
          <w:sz w:val="20"/>
          <w:lang w:eastAsia="cs-CZ"/>
        </w:rPr>
        <w:t>vada zařízení</w:t>
      </w:r>
      <w:r w:rsidRPr="002B5AA8">
        <w:rPr>
          <w:rFonts w:ascii="Verdana" w:hAnsi="Verdana"/>
          <w:sz w:val="20"/>
          <w:lang w:eastAsia="cs-CZ"/>
        </w:rPr>
        <w:t xml:space="preserve"> je neodstranitelná, nebo v případě, že prodávající </w:t>
      </w:r>
      <w:r>
        <w:rPr>
          <w:rFonts w:ascii="Verdana" w:hAnsi="Verdana"/>
          <w:sz w:val="20"/>
          <w:lang w:eastAsia="cs-CZ"/>
        </w:rPr>
        <w:t>neodstraní vady zařízení včas, nejpozději do 30</w:t>
      </w:r>
      <w:r w:rsidRPr="002B5AA8">
        <w:rPr>
          <w:rFonts w:ascii="Verdana" w:hAnsi="Verdana"/>
          <w:sz w:val="20"/>
          <w:lang w:eastAsia="cs-CZ"/>
        </w:rPr>
        <w:t xml:space="preserve"> dnů od </w:t>
      </w:r>
      <w:r>
        <w:rPr>
          <w:rFonts w:ascii="Verdana" w:hAnsi="Verdana"/>
          <w:sz w:val="20"/>
          <w:lang w:eastAsia="cs-CZ"/>
        </w:rPr>
        <w:t>dne oznámení</w:t>
      </w:r>
      <w:r w:rsidRPr="002B5AA8">
        <w:rPr>
          <w:rFonts w:ascii="Verdana" w:hAnsi="Verdana"/>
          <w:sz w:val="20"/>
          <w:lang w:eastAsia="cs-CZ"/>
        </w:rPr>
        <w:t xml:space="preserve">, je </w:t>
      </w:r>
      <w:r>
        <w:rPr>
          <w:rFonts w:ascii="Verdana" w:hAnsi="Verdana"/>
          <w:sz w:val="20"/>
          <w:lang w:eastAsia="cs-CZ"/>
        </w:rPr>
        <w:t xml:space="preserve">kupující oprávněn požadovat dodání </w:t>
      </w:r>
      <w:r w:rsidRPr="002B5AA8">
        <w:rPr>
          <w:rFonts w:ascii="Verdana" w:hAnsi="Verdana"/>
          <w:sz w:val="20"/>
          <w:lang w:eastAsia="cs-CZ"/>
        </w:rPr>
        <w:t>nové</w:t>
      </w:r>
      <w:r>
        <w:rPr>
          <w:rFonts w:ascii="Verdana" w:hAnsi="Verdana"/>
          <w:sz w:val="20"/>
          <w:lang w:eastAsia="cs-CZ"/>
        </w:rPr>
        <w:t>ho</w:t>
      </w:r>
      <w:r w:rsidRPr="002B5AA8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zařízení shodných nebo lepších parametrů</w:t>
      </w:r>
      <w:r w:rsidRPr="002B5AA8">
        <w:rPr>
          <w:rFonts w:ascii="Verdana" w:hAnsi="Verdana"/>
          <w:sz w:val="20"/>
          <w:lang w:eastAsia="cs-CZ"/>
        </w:rPr>
        <w:t xml:space="preserve">, </w:t>
      </w:r>
      <w:r>
        <w:rPr>
          <w:rFonts w:ascii="Verdana" w:hAnsi="Verdana"/>
          <w:sz w:val="20"/>
          <w:lang w:eastAsia="cs-CZ"/>
        </w:rPr>
        <w:t>nebo od této smlouvy odstoupit.</w:t>
      </w:r>
    </w:p>
    <w:p w14:paraId="12B08FAF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Náklady spojené s odstraňováním vad zařízení, za které odpovídá prodávající, </w:t>
      </w:r>
      <w:r w:rsidRPr="00CE555C">
        <w:rPr>
          <w:rFonts w:ascii="Verdana" w:hAnsi="Verdana"/>
          <w:sz w:val="20"/>
          <w:lang w:eastAsia="cs-CZ"/>
        </w:rPr>
        <w:t>hradí v plné výši prodávající</w:t>
      </w:r>
      <w:r>
        <w:rPr>
          <w:rFonts w:ascii="Verdana" w:hAnsi="Verdana"/>
          <w:sz w:val="20"/>
          <w:lang w:eastAsia="cs-CZ"/>
        </w:rPr>
        <w:t xml:space="preserve"> (cestovné, náhradní díly, materiál, apod.)</w:t>
      </w:r>
      <w:r w:rsidRPr="00CE555C">
        <w:rPr>
          <w:rFonts w:ascii="Verdana" w:hAnsi="Verdana"/>
          <w:sz w:val="20"/>
          <w:lang w:eastAsia="cs-CZ"/>
        </w:rPr>
        <w:t>.</w:t>
      </w:r>
    </w:p>
    <w:p w14:paraId="1A84F076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8E603E">
        <w:rPr>
          <w:rFonts w:ascii="Verdana" w:hAnsi="Verdana"/>
          <w:sz w:val="20"/>
          <w:lang w:eastAsia="cs-CZ"/>
        </w:rPr>
        <w:t xml:space="preserve">V případě, že budou v rámci </w:t>
      </w:r>
      <w:r>
        <w:rPr>
          <w:rFonts w:ascii="Verdana" w:hAnsi="Verdana"/>
          <w:sz w:val="20"/>
          <w:lang w:eastAsia="cs-CZ"/>
        </w:rPr>
        <w:t>záručních oprav</w:t>
      </w:r>
      <w:r w:rsidRPr="008E603E">
        <w:rPr>
          <w:rFonts w:ascii="Verdana" w:hAnsi="Verdana"/>
          <w:sz w:val="20"/>
          <w:lang w:eastAsia="cs-CZ"/>
        </w:rPr>
        <w:t xml:space="preserve"> prováděny i další servisní úkony </w:t>
      </w:r>
      <w:r>
        <w:rPr>
          <w:rFonts w:ascii="Verdana" w:hAnsi="Verdana"/>
          <w:sz w:val="20"/>
          <w:lang w:eastAsia="cs-CZ"/>
        </w:rPr>
        <w:t>či odborná údržba zařízení</w:t>
      </w:r>
      <w:r w:rsidRPr="008E603E">
        <w:rPr>
          <w:rFonts w:ascii="Verdana" w:hAnsi="Verdana"/>
          <w:sz w:val="20"/>
          <w:lang w:eastAsia="cs-CZ"/>
        </w:rPr>
        <w:t xml:space="preserve">, není prodávající oprávněn za tyto služby účtovat samostatně </w:t>
      </w:r>
      <w:r>
        <w:rPr>
          <w:rFonts w:ascii="Verdana" w:hAnsi="Verdana"/>
          <w:sz w:val="20"/>
          <w:lang w:eastAsia="cs-CZ"/>
        </w:rPr>
        <w:t>náklady spojené s výjezdem</w:t>
      </w:r>
      <w:r w:rsidRPr="008E603E">
        <w:rPr>
          <w:rFonts w:ascii="Verdana" w:hAnsi="Verdana"/>
          <w:sz w:val="20"/>
          <w:lang w:eastAsia="cs-CZ"/>
        </w:rPr>
        <w:t>.</w:t>
      </w:r>
    </w:p>
    <w:p w14:paraId="42CF6043" w14:textId="77777777" w:rsidR="00BA5B0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Servis</w:t>
      </w:r>
    </w:p>
    <w:p w14:paraId="2E852F0A" w14:textId="3DAC1F9B" w:rsidR="00656D3A" w:rsidRPr="003F7667" w:rsidRDefault="00BA5B0B" w:rsidP="003F766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1729C2">
        <w:rPr>
          <w:rFonts w:ascii="Verdana" w:hAnsi="Verdana"/>
          <w:sz w:val="20"/>
          <w:lang w:eastAsia="cs-CZ"/>
        </w:rPr>
        <w:t xml:space="preserve">Prodávající se zavazuje zajišťovat </w:t>
      </w:r>
      <w:r w:rsidR="00CE26C2">
        <w:rPr>
          <w:rFonts w:ascii="Verdana" w:hAnsi="Verdana"/>
          <w:sz w:val="20"/>
          <w:lang w:eastAsia="cs-CZ"/>
        </w:rPr>
        <w:t>p</w:t>
      </w:r>
      <w:r w:rsidR="00CE26C2" w:rsidRPr="008C2CB7">
        <w:rPr>
          <w:rFonts w:ascii="Verdana" w:hAnsi="Verdana"/>
          <w:sz w:val="20"/>
          <w:lang w:eastAsia="cs-CZ"/>
        </w:rPr>
        <w:t xml:space="preserve">o dobu deseti (10) let od dodání </w:t>
      </w:r>
      <w:r w:rsidR="00CE26C2">
        <w:rPr>
          <w:rFonts w:ascii="Verdana" w:hAnsi="Verdana"/>
          <w:sz w:val="20"/>
          <w:lang w:eastAsia="cs-CZ"/>
        </w:rPr>
        <w:t xml:space="preserve">zařízení </w:t>
      </w:r>
      <w:r w:rsidR="00CE26C2" w:rsidRPr="008C2CB7">
        <w:rPr>
          <w:rFonts w:ascii="Verdana" w:hAnsi="Verdana"/>
          <w:sz w:val="20"/>
          <w:lang w:eastAsia="cs-CZ"/>
        </w:rPr>
        <w:t xml:space="preserve">mimozáruční a pozáruční servis </w:t>
      </w:r>
      <w:r w:rsidR="00CE26C2">
        <w:rPr>
          <w:rFonts w:ascii="Verdana" w:hAnsi="Verdana"/>
          <w:sz w:val="20"/>
          <w:lang w:eastAsia="cs-CZ"/>
        </w:rPr>
        <w:t xml:space="preserve">zařízení, </w:t>
      </w:r>
      <w:r w:rsidR="00CE26C2" w:rsidRPr="008C2CB7">
        <w:rPr>
          <w:rFonts w:ascii="Verdana" w:hAnsi="Verdana"/>
          <w:sz w:val="20"/>
          <w:lang w:eastAsia="cs-CZ"/>
        </w:rPr>
        <w:t xml:space="preserve">včetně </w:t>
      </w:r>
      <w:r w:rsidR="00CE26C2">
        <w:rPr>
          <w:rFonts w:ascii="Verdana" w:hAnsi="Verdana"/>
          <w:sz w:val="20"/>
          <w:lang w:eastAsia="cs-CZ"/>
        </w:rPr>
        <w:t>oprav zařízení, dodávek spotřebního materiálu či dodávek náhradních dílů</w:t>
      </w:r>
      <w:r w:rsidR="00CE26C2" w:rsidRPr="008C2CB7">
        <w:rPr>
          <w:rFonts w:ascii="Verdana" w:hAnsi="Verdana"/>
          <w:sz w:val="20"/>
          <w:lang w:eastAsia="cs-CZ"/>
        </w:rPr>
        <w:t>, a to ve stejných lhůtách jako jsou uvedeny v</w:t>
      </w:r>
      <w:r w:rsidR="00CE26C2">
        <w:rPr>
          <w:rFonts w:ascii="Verdana" w:hAnsi="Verdana"/>
          <w:sz w:val="20"/>
          <w:lang w:eastAsia="cs-CZ"/>
        </w:rPr>
        <w:t> </w:t>
      </w:r>
      <w:r w:rsidR="00CE26C2" w:rsidRPr="008C2CB7">
        <w:rPr>
          <w:rFonts w:ascii="Verdana" w:hAnsi="Verdana"/>
          <w:sz w:val="20"/>
          <w:lang w:eastAsia="cs-CZ"/>
        </w:rPr>
        <w:t>čl</w:t>
      </w:r>
      <w:r w:rsidR="00CE26C2">
        <w:rPr>
          <w:rFonts w:ascii="Verdana" w:hAnsi="Verdana"/>
          <w:sz w:val="20"/>
          <w:lang w:eastAsia="cs-CZ"/>
        </w:rPr>
        <w:t>. </w:t>
      </w:r>
      <w:r w:rsidR="00CE26C2" w:rsidRPr="008C2CB7">
        <w:rPr>
          <w:rFonts w:ascii="Verdana" w:hAnsi="Verdana"/>
          <w:sz w:val="20"/>
          <w:lang w:eastAsia="cs-CZ"/>
        </w:rPr>
        <w:t>4 odst. 4.3 této smlouvy</w:t>
      </w:r>
      <w:r w:rsidR="00CE26C2">
        <w:rPr>
          <w:rFonts w:ascii="Verdana" w:hAnsi="Verdana"/>
          <w:sz w:val="20"/>
          <w:lang w:eastAsia="cs-CZ"/>
        </w:rPr>
        <w:t>. Servis zařízení zahrnuje</w:t>
      </w:r>
      <w:r w:rsidR="00334B75">
        <w:rPr>
          <w:rFonts w:ascii="Verdana" w:hAnsi="Verdana"/>
          <w:sz w:val="20"/>
          <w:lang w:eastAsia="cs-CZ"/>
        </w:rPr>
        <w:t xml:space="preserve"> rovněž</w:t>
      </w:r>
      <w:r w:rsidR="00656D3A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 xml:space="preserve">pravidelné technické prohlídky, revize či validace zařízení, a to v rozsahu stanoveném příslušnými </w:t>
      </w:r>
      <w:r w:rsidRPr="001729C2">
        <w:rPr>
          <w:rFonts w:ascii="Verdana" w:hAnsi="Verdana"/>
          <w:sz w:val="20"/>
          <w:lang w:eastAsia="cs-CZ"/>
        </w:rPr>
        <w:t>právní</w:t>
      </w:r>
      <w:r>
        <w:rPr>
          <w:rFonts w:ascii="Verdana" w:hAnsi="Verdana"/>
          <w:sz w:val="20"/>
          <w:lang w:eastAsia="cs-CZ"/>
        </w:rPr>
        <w:t xml:space="preserve">mi předpisy a </w:t>
      </w:r>
      <w:r w:rsidRPr="001729C2">
        <w:rPr>
          <w:rFonts w:ascii="Verdana" w:hAnsi="Verdana"/>
          <w:sz w:val="20"/>
          <w:lang w:eastAsia="cs-CZ"/>
        </w:rPr>
        <w:t>doporučení</w:t>
      </w:r>
      <w:r>
        <w:rPr>
          <w:rFonts w:ascii="Verdana" w:hAnsi="Verdana"/>
          <w:sz w:val="20"/>
          <w:lang w:eastAsia="cs-CZ"/>
        </w:rPr>
        <w:t>mi výrobce.</w:t>
      </w:r>
    </w:p>
    <w:p w14:paraId="3317D639" w14:textId="0F454B50" w:rsidR="00656D3A" w:rsidRDefault="00656D3A" w:rsidP="00656D3A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D77CA9">
        <w:rPr>
          <w:rFonts w:ascii="Verdana" w:hAnsi="Verdana"/>
          <w:sz w:val="20"/>
          <w:lang w:eastAsia="cs-CZ"/>
        </w:rPr>
        <w:t>Cena za provádění mimozáručního a pozáručního servisu</w:t>
      </w:r>
      <w:r>
        <w:rPr>
          <w:rFonts w:ascii="Verdana" w:hAnsi="Verdana"/>
          <w:sz w:val="20"/>
          <w:lang w:eastAsia="cs-CZ"/>
        </w:rPr>
        <w:t xml:space="preserve"> není zahrnuta v ceně zařízení a bude hrazena kupujícím samostatně. Splatnost faktur</w:t>
      </w:r>
      <w:r w:rsidRPr="002B5AA8">
        <w:rPr>
          <w:rFonts w:ascii="Verdana" w:hAnsi="Verdana"/>
          <w:sz w:val="20"/>
          <w:lang w:eastAsia="cs-CZ"/>
        </w:rPr>
        <w:t xml:space="preserve"> za </w:t>
      </w:r>
      <w:r>
        <w:rPr>
          <w:rFonts w:ascii="Verdana" w:hAnsi="Verdana"/>
          <w:sz w:val="20"/>
          <w:lang w:eastAsia="cs-CZ"/>
        </w:rPr>
        <w:t xml:space="preserve">provádění mimozáručního a pozáručního servisu zařízení je do </w:t>
      </w:r>
      <w:r w:rsidRPr="002B5AA8">
        <w:rPr>
          <w:rFonts w:ascii="Verdana" w:hAnsi="Verdana"/>
          <w:sz w:val="20"/>
          <w:lang w:eastAsia="cs-CZ"/>
        </w:rPr>
        <w:t>30 dnů od jejího doručení kupujícímu.</w:t>
      </w:r>
    </w:p>
    <w:p w14:paraId="18547C11" w14:textId="77777777" w:rsidR="00BA5B0B" w:rsidRPr="00DB44C2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O p</w:t>
      </w:r>
      <w:r w:rsidRPr="00DB44C2">
        <w:rPr>
          <w:rFonts w:ascii="Verdana" w:hAnsi="Verdana"/>
          <w:sz w:val="20"/>
          <w:lang w:eastAsia="cs-CZ"/>
        </w:rPr>
        <w:t>rovedené</w:t>
      </w:r>
      <w:r>
        <w:rPr>
          <w:rFonts w:ascii="Verdana" w:hAnsi="Verdana"/>
          <w:sz w:val="20"/>
          <w:lang w:eastAsia="cs-CZ"/>
        </w:rPr>
        <w:t xml:space="preserve"> servisní službě </w:t>
      </w:r>
      <w:r w:rsidRPr="00DB44C2">
        <w:rPr>
          <w:rFonts w:ascii="Verdana" w:hAnsi="Verdana"/>
          <w:sz w:val="20"/>
          <w:lang w:eastAsia="cs-CZ"/>
        </w:rPr>
        <w:t xml:space="preserve">bude vyhotoven písemný záznam (servisní list) </w:t>
      </w:r>
      <w:r>
        <w:rPr>
          <w:rFonts w:ascii="Verdana" w:hAnsi="Verdana"/>
          <w:sz w:val="20"/>
          <w:lang w:eastAsia="cs-CZ"/>
        </w:rPr>
        <w:t>potvrzený zástupci obou smluvních stran. Součástí servisního listu bude popis poskytnutých servisních služeb a soupis případně použitých náhradních dílů.</w:t>
      </w:r>
    </w:p>
    <w:p w14:paraId="7C286892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kupujícího je:</w:t>
      </w:r>
    </w:p>
    <w:p w14:paraId="65C71C21" w14:textId="5D5DB6C1" w:rsidR="00BA5B0B" w:rsidRDefault="00BA5B0B" w:rsidP="00FE30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3D68E1">
        <w:rPr>
          <w:rFonts w:ascii="Verdana" w:hAnsi="Verdana"/>
          <w:sz w:val="20"/>
          <w:lang w:eastAsia="cs-CZ"/>
        </w:rPr>
        <w:t>Jméno a příjmení:</w:t>
      </w:r>
      <w:r w:rsidRPr="003D68E1">
        <w:rPr>
          <w:rFonts w:ascii="Verdana" w:hAnsi="Verdana"/>
          <w:sz w:val="20"/>
          <w:lang w:eastAsia="cs-CZ"/>
        </w:rPr>
        <w:tab/>
      </w:r>
      <w:r w:rsidR="00FE30BC">
        <w:rPr>
          <w:rFonts w:ascii="Verdana" w:hAnsi="Verdana"/>
          <w:b/>
          <w:bCs/>
          <w:sz w:val="20"/>
          <w:lang w:eastAsia="cs-CZ"/>
        </w:rPr>
        <w:t>xxx</w:t>
      </w:r>
    </w:p>
    <w:p w14:paraId="228EFF79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Kontaktní osobou k provádění servisu na straně prodávajícího je:</w:t>
      </w:r>
    </w:p>
    <w:p w14:paraId="38B9A76C" w14:textId="5952674B" w:rsidR="00BA5B0B" w:rsidRDefault="00BA5B0B" w:rsidP="00FE30BC">
      <w:pPr>
        <w:pStyle w:val="Nadpis2"/>
        <w:keepNext w:val="0"/>
        <w:numPr>
          <w:ilvl w:val="0"/>
          <w:numId w:val="0"/>
        </w:numPr>
        <w:spacing w:after="60"/>
        <w:ind w:left="567"/>
        <w:jc w:val="both"/>
        <w:rPr>
          <w:rFonts w:ascii="Verdana" w:hAnsi="Verdana"/>
          <w:sz w:val="20"/>
          <w:lang w:eastAsia="cs-CZ"/>
        </w:rPr>
      </w:pPr>
      <w:r w:rsidRPr="00823D0F">
        <w:rPr>
          <w:rFonts w:ascii="Verdana" w:hAnsi="Verdana"/>
          <w:sz w:val="20"/>
          <w:lang w:eastAsia="cs-CZ"/>
        </w:rPr>
        <w:t>Jméno a příjmení:</w:t>
      </w:r>
      <w:r w:rsidRPr="00823D0F">
        <w:rPr>
          <w:rFonts w:ascii="Verdana" w:hAnsi="Verdana"/>
          <w:sz w:val="20"/>
          <w:lang w:eastAsia="cs-CZ"/>
        </w:rPr>
        <w:tab/>
      </w:r>
      <w:r w:rsidR="00FE30BC">
        <w:rPr>
          <w:rFonts w:ascii="Verdana" w:hAnsi="Verdana"/>
          <w:sz w:val="20"/>
          <w:lang w:eastAsia="cs-CZ"/>
        </w:rPr>
        <w:t>xxx</w:t>
      </w:r>
    </w:p>
    <w:p w14:paraId="6E7EB24A" w14:textId="1720C904" w:rsidR="003F7667" w:rsidRPr="00906B9D" w:rsidRDefault="00BA5B0B" w:rsidP="003F7667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Ke změně údajů o kontaktních osobách postačí písemné oznámení doručené druhé smluvní straně.</w:t>
      </w:r>
    </w:p>
    <w:p w14:paraId="72B5F2DF" w14:textId="77777777" w:rsidR="00BA5B0B" w:rsidRPr="0016146E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16146E">
        <w:rPr>
          <w:rFonts w:ascii="Verdana" w:hAnsi="Verdana"/>
          <w:sz w:val="20"/>
        </w:rPr>
        <w:t>Obecná ustanovení</w:t>
      </w:r>
    </w:p>
    <w:p w14:paraId="49333F09" w14:textId="4F6B90D6" w:rsidR="00BA5B0B" w:rsidRDefault="00BA5B0B" w:rsidP="00670EF8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863CAD">
        <w:rPr>
          <w:rFonts w:ascii="Verdana" w:hAnsi="Verdana"/>
          <w:sz w:val="20"/>
        </w:rPr>
        <w:lastRenderedPageBreak/>
        <w:t>Smluvní strany se zavazují zachovávat mlčenlivost o všech skutečnostech, o kterých se dozvěděl</w:t>
      </w:r>
      <w:r w:rsidR="00205A65">
        <w:rPr>
          <w:rFonts w:ascii="Verdana" w:hAnsi="Verdana"/>
          <w:sz w:val="20"/>
        </w:rPr>
        <w:t>y</w:t>
      </w:r>
      <w:r w:rsidRPr="00863CAD">
        <w:rPr>
          <w:rFonts w:ascii="Verdana" w:hAnsi="Verdana"/>
          <w:sz w:val="20"/>
        </w:rPr>
        <w:t xml:space="preserve"> v souvislosti s uzavřením této smlouvy. Tím není dotčena povinnost zveřejnit obsah této smlouvy či jiné skutečnosti týkající se smluvního vztahu založeného touto smlouvou, a to v rozsahu stanoveném zákonem.</w:t>
      </w:r>
    </w:p>
    <w:p w14:paraId="4E061702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E11D64">
        <w:rPr>
          <w:rFonts w:ascii="Verdana" w:hAnsi="Verdana"/>
          <w:sz w:val="20"/>
        </w:rPr>
        <w:t>Vzhledem k tomu</w:t>
      </w:r>
      <w:r w:rsidRPr="002A48C2">
        <w:rPr>
          <w:rFonts w:ascii="Verdana" w:hAnsi="Verdana"/>
          <w:sz w:val="20"/>
        </w:rPr>
        <w:t>, že tato 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kupující. Prodávající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14:paraId="5AAD804A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</w:rPr>
      </w:pPr>
      <w:r w:rsidRPr="00BA120A">
        <w:rPr>
          <w:rFonts w:ascii="Verdana" w:hAnsi="Verdana"/>
          <w:sz w:val="20"/>
        </w:rPr>
        <w:t>V případě zániku této smlouvy, nebo v případě, že bude tato smlouva shledána neplatnou</w:t>
      </w:r>
      <w:r>
        <w:rPr>
          <w:rFonts w:ascii="Verdana" w:hAnsi="Verdana"/>
          <w:sz w:val="20"/>
        </w:rPr>
        <w:t xml:space="preserve"> nebo neúčinnou</w:t>
      </w:r>
      <w:r w:rsidRPr="00BA120A">
        <w:rPr>
          <w:rFonts w:ascii="Verdana" w:hAnsi="Verdana"/>
          <w:sz w:val="20"/>
        </w:rPr>
        <w:t>, zůstávají zachována ta práva a povinnosti, z jejichž povahy plyne, že mají trvat i po ukončení této smlouvy. To platí zejména pro právo požadovat smluvní pokutu, náhradu újmy vzniklé porušením této s</w:t>
      </w:r>
      <w:r>
        <w:rPr>
          <w:rFonts w:ascii="Verdana" w:hAnsi="Verdana"/>
          <w:sz w:val="20"/>
        </w:rPr>
        <w:t>mlouvy</w:t>
      </w:r>
      <w:r w:rsidRPr="00BA120A">
        <w:rPr>
          <w:rFonts w:ascii="Verdana" w:hAnsi="Verdana"/>
          <w:sz w:val="20"/>
        </w:rPr>
        <w:t xml:space="preserve"> nebo závazek zachovávat mlčenlivost.</w:t>
      </w:r>
    </w:p>
    <w:p w14:paraId="4D1F8B8C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330B2C">
        <w:rPr>
          <w:rFonts w:ascii="Verdana" w:hAnsi="Verdana"/>
          <w:sz w:val="20"/>
          <w:lang w:eastAsia="cs-CZ"/>
        </w:rPr>
        <w:t xml:space="preserve">V případě prodlení prodávajícího s plněním závazků dle této smlouvy je prodávající povinen každý den prodlení zaplatit kupujícímu smluvní pokutu ve výši 0,05% z kupní ceny </w:t>
      </w:r>
      <w:r>
        <w:rPr>
          <w:rFonts w:ascii="Verdana" w:hAnsi="Verdana"/>
          <w:sz w:val="20"/>
          <w:lang w:eastAsia="cs-CZ"/>
        </w:rPr>
        <w:t>zařízení</w:t>
      </w:r>
      <w:r w:rsidRPr="00330B2C">
        <w:rPr>
          <w:rFonts w:ascii="Verdana" w:hAnsi="Verdana"/>
          <w:sz w:val="20"/>
          <w:lang w:eastAsia="cs-CZ"/>
        </w:rPr>
        <w:t xml:space="preserve"> bez DPH, kterého se prodlení týká.</w:t>
      </w:r>
      <w:r>
        <w:rPr>
          <w:rFonts w:ascii="Verdana" w:hAnsi="Verdana"/>
          <w:sz w:val="20"/>
          <w:lang w:eastAsia="cs-CZ"/>
        </w:rPr>
        <w:t xml:space="preserve"> </w:t>
      </w:r>
      <w:r w:rsidRPr="00EA67B6">
        <w:rPr>
          <w:rFonts w:ascii="Verdana" w:hAnsi="Verdana"/>
          <w:sz w:val="20"/>
          <w:lang w:eastAsia="cs-CZ"/>
        </w:rPr>
        <w:t xml:space="preserve">Zaplacením smluvní pokuty není dotčen nárok </w:t>
      </w:r>
      <w:r>
        <w:rPr>
          <w:rFonts w:ascii="Verdana" w:hAnsi="Verdana"/>
          <w:sz w:val="20"/>
          <w:lang w:eastAsia="cs-CZ"/>
        </w:rPr>
        <w:t xml:space="preserve">kupujícího </w:t>
      </w:r>
      <w:r w:rsidRPr="00EA67B6">
        <w:rPr>
          <w:rFonts w:ascii="Verdana" w:hAnsi="Verdana"/>
          <w:sz w:val="20"/>
          <w:lang w:eastAsia="cs-CZ"/>
        </w:rPr>
        <w:t>na náhradu škody v plné výši.</w:t>
      </w:r>
    </w:p>
    <w:p w14:paraId="4E394C94" w14:textId="77777777" w:rsidR="00BA5B0B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 w:rsidRPr="00EA67B6">
        <w:rPr>
          <w:rFonts w:ascii="Verdana" w:hAnsi="Verdana"/>
          <w:sz w:val="20"/>
          <w:lang w:eastAsia="cs-CZ"/>
        </w:rPr>
        <w:t xml:space="preserve">V případě, že se kterékoliv z prohlášení prodávajícího uvedené v čl. 1 této smlouvy ukáže být nepravdivým, hrubě zkresleným či v podstatném ohledu zavádějícím je prodávající povinen uhradit kupujícímu smluvní pokutu ve výši </w:t>
      </w:r>
      <w:r>
        <w:rPr>
          <w:rFonts w:ascii="Verdana" w:hAnsi="Verdana"/>
          <w:sz w:val="20"/>
          <w:lang w:eastAsia="cs-CZ"/>
        </w:rPr>
        <w:t>5</w:t>
      </w:r>
      <w:r w:rsidRPr="00EA67B6">
        <w:rPr>
          <w:rFonts w:ascii="Verdana" w:hAnsi="Verdana"/>
          <w:sz w:val="20"/>
          <w:lang w:eastAsia="cs-CZ"/>
        </w:rPr>
        <w:t>0.000,- Kč za každý jednotlivý případ porušení.</w:t>
      </w:r>
    </w:p>
    <w:p w14:paraId="0ABB4B83" w14:textId="130485F8" w:rsidR="00E879C9" w:rsidRPr="00260EB8" w:rsidRDefault="00BA5B0B" w:rsidP="00E879C9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Prodávající </w:t>
      </w:r>
      <w:r w:rsidRPr="00BF39DA">
        <w:rPr>
          <w:rFonts w:ascii="Verdana" w:hAnsi="Verdana"/>
          <w:sz w:val="20"/>
          <w:lang w:eastAsia="cs-CZ"/>
        </w:rPr>
        <w:t xml:space="preserve">bere na vědomí, že se podpisem této smlouvy stává, v souladu s ustanovením § 2 písm. e) zákona č. 320/2001 Sb., o finanční kontrole ve veřejné správě a o změně některých zákonů, ve znění pozdějších předpisů, osobou povinnou spolupůsobit při výkonu finanční kontroly prováděné v souvislosti s úhradou </w:t>
      </w:r>
      <w:r>
        <w:rPr>
          <w:rFonts w:ascii="Verdana" w:hAnsi="Verdana"/>
          <w:sz w:val="20"/>
          <w:lang w:eastAsia="cs-CZ"/>
        </w:rPr>
        <w:t>zařízení</w:t>
      </w:r>
      <w:r w:rsidRPr="00BF39DA">
        <w:rPr>
          <w:rFonts w:ascii="Verdana" w:hAnsi="Verdana"/>
          <w:sz w:val="20"/>
          <w:lang w:eastAsia="cs-CZ"/>
        </w:rPr>
        <w:t xml:space="preserve"> nebo služeb z veřejných výdajů nebo z veřejné finanční podpory</w:t>
      </w:r>
      <w:r>
        <w:rPr>
          <w:rFonts w:ascii="Verdana" w:hAnsi="Verdana"/>
          <w:sz w:val="20"/>
          <w:lang w:eastAsia="cs-CZ"/>
        </w:rPr>
        <w:t>.</w:t>
      </w:r>
    </w:p>
    <w:p w14:paraId="4DE6F2D5" w14:textId="77777777" w:rsidR="00BA5B0B" w:rsidRPr="00D547BB" w:rsidRDefault="00BA5B0B" w:rsidP="00670EF8">
      <w:pPr>
        <w:pStyle w:val="Nadpis1"/>
        <w:keepNext w:val="0"/>
        <w:keepLines w:val="0"/>
        <w:spacing w:after="120"/>
        <w:rPr>
          <w:rFonts w:ascii="Verdana" w:hAnsi="Verdana"/>
          <w:sz w:val="20"/>
        </w:rPr>
      </w:pPr>
      <w:r w:rsidRPr="00D547BB">
        <w:rPr>
          <w:rFonts w:ascii="Verdana" w:hAnsi="Verdana"/>
          <w:sz w:val="20"/>
        </w:rPr>
        <w:t>Závěrečná ustanovení</w:t>
      </w:r>
    </w:p>
    <w:p w14:paraId="2FFEBCC8" w14:textId="77777777" w:rsidR="00BA5B0B" w:rsidRDefault="00BA5B0B" w:rsidP="00670EF8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Pokud některé z ustanovení této smlouvy je nebo se stane neplatným či neúčinným, nemá tato skutečnost vliv na platnost a účinnost ostatních ustanovení této smlouvy. Smluvní strany se zavazují takové ustanovení bez zbytečného odkladu nahradit novým platným a účinným ustanovením, které svým obsahem bude odpovídat účelu ustanovení předchozího.</w:t>
      </w:r>
    </w:p>
    <w:p w14:paraId="5A9D119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V případě rozporu této smlouvy s obsahem jejích příloh či jakýchkoliv jiných ujednání nebo prohlášení, má vždy přednost ustanovení této smlouvy.</w:t>
      </w:r>
    </w:p>
    <w:p w14:paraId="56B9560D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kupujícího.</w:t>
      </w:r>
    </w:p>
    <w:p w14:paraId="1F271C66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Práva a povinnosti smluvních stran touto smlouvou výslovně neupravená se řídí příslušnými ustanoveními zákona č. 89/2012 Sb., občanský zákoník.</w:t>
      </w:r>
    </w:p>
    <w:p w14:paraId="3A792935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Jakékoli změny a doplňky této smlouvy jsou možné pouze ve formě písemných, podepsaných oprávněnými zástupci obou smluvních stran. Smluvní strany vylučují změnu této smlouvy jinou formou.</w:t>
      </w:r>
    </w:p>
    <w:p w14:paraId="552E99EA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lastRenderedPageBreak/>
        <w:t>Tato smlouva nabývá platnosti dnem jejího podpisu</w:t>
      </w:r>
      <w:r w:rsidRPr="00AE4C9B">
        <w:rPr>
          <w:rFonts w:ascii="Verdana" w:hAnsi="Verdana"/>
          <w:sz w:val="20"/>
          <w:lang w:eastAsia="cs-CZ"/>
        </w:rPr>
        <w:t xml:space="preserve"> </w:t>
      </w:r>
      <w:r>
        <w:rPr>
          <w:rFonts w:ascii="Verdana" w:hAnsi="Verdana"/>
          <w:sz w:val="20"/>
          <w:lang w:eastAsia="cs-CZ"/>
        </w:rPr>
        <w:t>a účinnosti dnem uveřejnění v registru smluv.</w:t>
      </w:r>
    </w:p>
    <w:p w14:paraId="77D380AB" w14:textId="77777777" w:rsidR="00BA5B0B" w:rsidRDefault="00BA5B0B" w:rsidP="00BA5B0B">
      <w:pPr>
        <w:pStyle w:val="Nadpis2"/>
        <w:keepNext w:val="0"/>
        <w:tabs>
          <w:tab w:val="clear" w:pos="576"/>
          <w:tab w:val="num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Tato smlouva je vypracována ve dvou vyhotoveních, z nichž každá smluvní strana obdrží po jednom. </w:t>
      </w:r>
      <w:r w:rsidRPr="00CA4E10">
        <w:rPr>
          <w:rFonts w:ascii="Verdana" w:hAnsi="Verdana"/>
          <w:sz w:val="20"/>
          <w:lang w:eastAsia="cs-CZ"/>
        </w:rPr>
        <w:t>V případě elektronického podpisu je tato smlouva vypracována v jednom vyhotovení podepsaném elektronicky oběma smluvními stranami.</w:t>
      </w:r>
    </w:p>
    <w:p w14:paraId="07FC1816" w14:textId="77777777" w:rsidR="00BA5B0B" w:rsidRPr="0016146E" w:rsidRDefault="00BA5B0B" w:rsidP="00BA5B0B">
      <w:pPr>
        <w:pStyle w:val="Nadpis2"/>
        <w:keepNext w:val="0"/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si smlouvu přečetly, jejímu obsahu rozumí a na důkaz toho připojují podpisy svých oprávněných zástupců.</w:t>
      </w:r>
    </w:p>
    <w:p w14:paraId="6D34B01F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5594F1" w14:textId="77777777" w:rsidR="00BA5B0B" w:rsidRDefault="00BA5B0B" w:rsidP="00BA5B0B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>
        <w:rPr>
          <w:snapToGrid w:val="0"/>
          <w:sz w:val="20"/>
          <w:szCs w:val="20"/>
          <w:lang w:eastAsia="cs-CZ"/>
        </w:rPr>
        <w:t>Přílohy</w:t>
      </w:r>
    </w:p>
    <w:p w14:paraId="0A520C39" w14:textId="4764B3C8" w:rsidR="00BA5B0B" w:rsidRPr="00601850" w:rsidRDefault="00260A9F" w:rsidP="00601850">
      <w:pPr>
        <w:pStyle w:val="Odstavecseseznamem"/>
        <w:numPr>
          <w:ilvl w:val="0"/>
          <w:numId w:val="9"/>
        </w:num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  <w:r w:rsidRPr="00260A9F">
        <w:rPr>
          <w:snapToGrid w:val="0"/>
          <w:sz w:val="20"/>
          <w:szCs w:val="20"/>
          <w:lang w:eastAsia="cs-CZ"/>
        </w:rPr>
        <w:t>nabíd</w:t>
      </w:r>
      <w:r>
        <w:rPr>
          <w:snapToGrid w:val="0"/>
          <w:sz w:val="20"/>
          <w:szCs w:val="20"/>
          <w:lang w:eastAsia="cs-CZ"/>
        </w:rPr>
        <w:t>ka</w:t>
      </w:r>
      <w:r w:rsidRPr="00260A9F">
        <w:rPr>
          <w:snapToGrid w:val="0"/>
          <w:sz w:val="20"/>
          <w:szCs w:val="20"/>
          <w:lang w:eastAsia="cs-CZ"/>
        </w:rPr>
        <w:t xml:space="preserve"> prodávajícího </w:t>
      </w:r>
      <w:r w:rsidR="00601850" w:rsidRPr="00601850">
        <w:rPr>
          <w:snapToGrid w:val="0"/>
          <w:sz w:val="20"/>
          <w:szCs w:val="20"/>
          <w:lang w:eastAsia="cs-CZ"/>
        </w:rPr>
        <w:t xml:space="preserve">č. </w:t>
      </w:r>
      <w:r w:rsidR="00440CC9">
        <w:rPr>
          <w:snapToGrid w:val="0"/>
          <w:sz w:val="20"/>
          <w:szCs w:val="20"/>
          <w:lang w:eastAsia="cs-CZ"/>
        </w:rPr>
        <w:t>700220308</w:t>
      </w:r>
      <w:r w:rsidR="00601850" w:rsidRPr="00601850">
        <w:rPr>
          <w:snapToGrid w:val="0"/>
          <w:sz w:val="20"/>
          <w:szCs w:val="20"/>
          <w:lang w:eastAsia="cs-CZ"/>
        </w:rPr>
        <w:t xml:space="preserve"> ze dne 2</w:t>
      </w:r>
      <w:r w:rsidR="00440CC9">
        <w:rPr>
          <w:snapToGrid w:val="0"/>
          <w:sz w:val="20"/>
          <w:szCs w:val="20"/>
          <w:lang w:eastAsia="cs-CZ"/>
        </w:rPr>
        <w:t>6</w:t>
      </w:r>
      <w:r w:rsidR="00601850" w:rsidRPr="00601850">
        <w:rPr>
          <w:snapToGrid w:val="0"/>
          <w:sz w:val="20"/>
          <w:szCs w:val="20"/>
          <w:lang w:eastAsia="cs-CZ"/>
        </w:rPr>
        <w:t xml:space="preserve">. </w:t>
      </w:r>
      <w:r w:rsidR="00440CC9">
        <w:rPr>
          <w:snapToGrid w:val="0"/>
          <w:sz w:val="20"/>
          <w:szCs w:val="20"/>
          <w:lang w:eastAsia="cs-CZ"/>
        </w:rPr>
        <w:t>3</w:t>
      </w:r>
      <w:r w:rsidR="00601850" w:rsidRPr="00601850">
        <w:rPr>
          <w:snapToGrid w:val="0"/>
          <w:sz w:val="20"/>
          <w:szCs w:val="20"/>
          <w:lang w:eastAsia="cs-CZ"/>
        </w:rPr>
        <w:t>. 2024</w:t>
      </w:r>
    </w:p>
    <w:p w14:paraId="498ADDE3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p w14:paraId="1976E827" w14:textId="77777777" w:rsidR="00260A9F" w:rsidRDefault="00260A9F" w:rsidP="00260A9F">
      <w:pPr>
        <w:tabs>
          <w:tab w:val="left" w:pos="567"/>
        </w:tabs>
        <w:spacing w:after="0" w:line="240" w:lineRule="auto"/>
        <w:jc w:val="both"/>
        <w:rPr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BA5B0B" w:rsidRPr="00882036" w14:paraId="1E3038EF" w14:textId="77777777" w:rsidTr="00C07CE2">
        <w:trPr>
          <w:jc w:val="center"/>
        </w:trPr>
        <w:tc>
          <w:tcPr>
            <w:tcW w:w="4535" w:type="dxa"/>
          </w:tcPr>
          <w:p w14:paraId="3D15B90B" w14:textId="1E523EFD" w:rsidR="00BA5B0B" w:rsidRPr="003B4CC9" w:rsidRDefault="00BA5B0B" w:rsidP="00823D0F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3B4CC9">
              <w:rPr>
                <w:sz w:val="20"/>
                <w:szCs w:val="20"/>
                <w:lang w:eastAsia="cs-CZ"/>
              </w:rPr>
              <w:t>V</w:t>
            </w:r>
            <w:r w:rsidR="00823D0F">
              <w:rPr>
                <w:sz w:val="20"/>
                <w:szCs w:val="20"/>
                <w:lang w:eastAsia="cs-CZ"/>
              </w:rPr>
              <w:t xml:space="preserve"> Praze </w:t>
            </w:r>
            <w:r w:rsidRPr="003B4CC9">
              <w:rPr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4535" w:type="dxa"/>
          </w:tcPr>
          <w:p w14:paraId="0568BD3B" w14:textId="77777777" w:rsidR="00BA5B0B" w:rsidRPr="00882036" w:rsidRDefault="00BA5B0B" w:rsidP="003E2A0C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 xml:space="preserve">V Mladé Boleslavi dne </w:t>
            </w:r>
            <w:r w:rsidRPr="00DE1AF3">
              <w:rPr>
                <w:sz w:val="20"/>
                <w:szCs w:val="20"/>
                <w:lang w:eastAsia="cs-CZ"/>
              </w:rPr>
              <w:t>________________</w:t>
            </w:r>
          </w:p>
        </w:tc>
      </w:tr>
      <w:tr w:rsidR="00BA5B0B" w:rsidRPr="00882036" w14:paraId="4F7138A5" w14:textId="77777777" w:rsidTr="00C07CE2">
        <w:trPr>
          <w:trHeight w:val="120"/>
          <w:jc w:val="center"/>
        </w:trPr>
        <w:tc>
          <w:tcPr>
            <w:tcW w:w="4535" w:type="dxa"/>
          </w:tcPr>
          <w:p w14:paraId="3B04DAA7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44450A7D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049CCA5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BE5DB5" w14:textId="77777777" w:rsidR="001072A8" w:rsidRDefault="001072A8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A3CA272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3C91E98B" w14:textId="77777777" w:rsidR="00BA5B0B" w:rsidRDefault="00962E97" w:rsidP="003E2A0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CMI s.r.o.</w:t>
            </w:r>
          </w:p>
          <w:p w14:paraId="7C61CAAE" w14:textId="77777777" w:rsidR="00823D0F" w:rsidRPr="00823D0F" w:rsidRDefault="00823D0F" w:rsidP="003E2A0C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 w:rsidRPr="00823D0F">
              <w:rPr>
                <w:rFonts w:eastAsia="Times New Roman"/>
                <w:bCs/>
                <w:sz w:val="20"/>
                <w:szCs w:val="20"/>
                <w:lang w:eastAsia="cs-CZ"/>
              </w:rPr>
              <w:t>Ing. Ján Kriška</w:t>
            </w:r>
          </w:p>
          <w:p w14:paraId="2330B45A" w14:textId="69B35688" w:rsidR="00823D0F" w:rsidRPr="00882036" w:rsidRDefault="00823D0F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23D0F">
              <w:rPr>
                <w:rFonts w:eastAsia="Times New Roman"/>
                <w:bCs/>
                <w:sz w:val="20"/>
                <w:szCs w:val="20"/>
                <w:lang w:eastAsia="cs-CZ"/>
              </w:rPr>
              <w:t>jednatel společnosti</w:t>
            </w:r>
          </w:p>
        </w:tc>
        <w:tc>
          <w:tcPr>
            <w:tcW w:w="4535" w:type="dxa"/>
          </w:tcPr>
          <w:p w14:paraId="1E83985F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77C3894B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3770BD1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658DFC2" w14:textId="77777777" w:rsidR="00C07CE2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290D1749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643147F" w14:textId="77777777" w:rsidR="00BA5B0B" w:rsidRPr="00882036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6764932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JUDr. Ladislav Řípa</w:t>
            </w:r>
          </w:p>
          <w:p w14:paraId="02E2BCCA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BA5B0B" w:rsidRPr="00882036" w14:paraId="7E9CC1FF" w14:textId="77777777" w:rsidTr="00C07CE2">
        <w:trPr>
          <w:trHeight w:val="120"/>
          <w:jc w:val="center"/>
        </w:trPr>
        <w:tc>
          <w:tcPr>
            <w:tcW w:w="4535" w:type="dxa"/>
          </w:tcPr>
          <w:p w14:paraId="4596F2AD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535" w:type="dxa"/>
          </w:tcPr>
          <w:p w14:paraId="4AE8B46F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5C5EDB24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64B0736" w14:textId="77777777" w:rsidR="00C07CE2" w:rsidRDefault="00C07CE2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3E09E598" w14:textId="77777777" w:rsidR="00BA5B0B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14:paraId="1CB9D92E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20CD6ED6" w14:textId="77777777" w:rsidR="00BA5B0B" w:rsidRPr="00882036" w:rsidRDefault="00BA5B0B" w:rsidP="003E2A0C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882036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421D945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14:paraId="2198D128" w14:textId="77777777" w:rsidR="00BA5B0B" w:rsidRPr="00882036" w:rsidRDefault="00BA5B0B" w:rsidP="003E2A0C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82036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14:paraId="5ECB4500" w14:textId="77777777" w:rsidR="00BA5B0B" w:rsidRPr="0081473C" w:rsidRDefault="00BA5B0B" w:rsidP="00C07CE2">
      <w:pPr>
        <w:spacing w:after="60" w:line="240" w:lineRule="auto"/>
        <w:jc w:val="both"/>
        <w:rPr>
          <w:rFonts w:eastAsia="Times New Roman"/>
          <w:snapToGrid w:val="0"/>
          <w:sz w:val="16"/>
          <w:szCs w:val="20"/>
          <w:lang w:eastAsia="cs-CZ"/>
        </w:rPr>
      </w:pPr>
    </w:p>
    <w:sectPr w:rsidR="00BA5B0B" w:rsidRPr="0081473C" w:rsidSect="00C07CE2">
      <w:headerReference w:type="default" r:id="rId8"/>
      <w:footerReference w:type="even" r:id="rId9"/>
      <w:footerReference w:type="default" r:id="rId10"/>
      <w:pgSz w:w="11906" w:h="16838" w:code="9"/>
      <w:pgMar w:top="2234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F6436" w14:textId="77777777" w:rsidR="003A4A42" w:rsidRDefault="003A4A42">
      <w:pPr>
        <w:spacing w:after="0" w:line="240" w:lineRule="auto"/>
      </w:pPr>
      <w:r>
        <w:separator/>
      </w:r>
    </w:p>
  </w:endnote>
  <w:endnote w:type="continuationSeparator" w:id="0">
    <w:p w14:paraId="11255CA3" w14:textId="77777777" w:rsidR="003A4A42" w:rsidRDefault="003A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8C91" w14:textId="77777777" w:rsidR="0066645F" w:rsidRDefault="00836A8D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F2686D" w14:textId="77777777" w:rsidR="0066645F" w:rsidRDefault="0066645F" w:rsidP="00A57CF7">
    <w:pPr>
      <w:pStyle w:val="Zpat"/>
      <w:ind w:right="360"/>
    </w:pPr>
  </w:p>
  <w:p w14:paraId="3C9CD798" w14:textId="77777777" w:rsidR="0066645F" w:rsidRDefault="0066645F"/>
  <w:p w14:paraId="6807AC52" w14:textId="77777777" w:rsidR="0066645F" w:rsidRDefault="0066645F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6A9C" w14:textId="74590063" w:rsidR="0066645F" w:rsidRPr="00E45928" w:rsidRDefault="00836A8D" w:rsidP="00A57CF7">
    <w:pPr>
      <w:pStyle w:val="Zpat"/>
      <w:framePr w:wrap="around" w:vAnchor="text" w:hAnchor="margin" w:xAlign="right" w:y="1"/>
      <w:rPr>
        <w:rStyle w:val="slostrnky"/>
        <w:sz w:val="14"/>
        <w:szCs w:val="18"/>
      </w:rPr>
    </w:pPr>
    <w:r w:rsidRPr="00E45928">
      <w:rPr>
        <w:rStyle w:val="slostrnky"/>
        <w:sz w:val="18"/>
        <w:szCs w:val="18"/>
      </w:rPr>
      <w:t xml:space="preserve">Stránka </w:t>
    </w:r>
    <w:r w:rsidRPr="00E45928">
      <w:rPr>
        <w:rStyle w:val="slostrnky"/>
        <w:sz w:val="18"/>
        <w:szCs w:val="18"/>
      </w:rPr>
      <w:fldChar w:fldCharType="begin"/>
    </w:r>
    <w:r w:rsidRPr="00E45928">
      <w:rPr>
        <w:rStyle w:val="slostrnky"/>
        <w:sz w:val="18"/>
        <w:szCs w:val="18"/>
      </w:rPr>
      <w:instrText xml:space="preserve">PAGE  </w:instrText>
    </w:r>
    <w:r w:rsidRPr="00E45928">
      <w:rPr>
        <w:rStyle w:val="slostrnky"/>
        <w:sz w:val="18"/>
        <w:szCs w:val="18"/>
      </w:rPr>
      <w:fldChar w:fldCharType="separate"/>
    </w:r>
    <w:r w:rsidR="003A4A42">
      <w:rPr>
        <w:rStyle w:val="slostrnky"/>
        <w:noProof/>
        <w:sz w:val="18"/>
        <w:szCs w:val="18"/>
      </w:rPr>
      <w:t>1</w:t>
    </w:r>
    <w:r w:rsidRPr="00E45928">
      <w:rPr>
        <w:rStyle w:val="slostrnky"/>
        <w:sz w:val="18"/>
        <w:szCs w:val="18"/>
      </w:rPr>
      <w:fldChar w:fldCharType="end"/>
    </w:r>
    <w:r w:rsidRPr="00E45928">
      <w:rPr>
        <w:rStyle w:val="slostrnky"/>
        <w:sz w:val="18"/>
        <w:szCs w:val="18"/>
      </w:rPr>
      <w:t xml:space="preserve"> z</w:t>
    </w:r>
    <w:r>
      <w:rPr>
        <w:rStyle w:val="slostrnky"/>
        <w:sz w:val="18"/>
        <w:szCs w:val="18"/>
      </w:rPr>
      <w:t xml:space="preserve"> </w:t>
    </w:r>
    <w:fldSimple w:instr=" NUMPAGES  \* Arabic  \* MERGEFORMAT ">
      <w:r w:rsidR="003A4A42" w:rsidRPr="003A4A42">
        <w:rPr>
          <w:rStyle w:val="slostrnky"/>
          <w:noProof/>
          <w:sz w:val="18"/>
          <w:szCs w:val="18"/>
        </w:rPr>
        <w:t>1</w:t>
      </w:r>
    </w:fldSimple>
    <w:r w:rsidRPr="00E45928">
      <w:rPr>
        <w:rStyle w:val="slostrnky"/>
        <w:sz w:val="18"/>
        <w:szCs w:val="18"/>
      </w:rPr>
      <w:t xml:space="preserve"> </w:t>
    </w:r>
  </w:p>
  <w:p w14:paraId="6902D54F" w14:textId="77777777" w:rsidR="0066645F" w:rsidRDefault="00836A8D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1E25542B" wp14:editId="191AA6B4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13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2E79F9E5" wp14:editId="18748A01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5" name="Přímá spojnice se šipko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429344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5" o:spid="_x0000_s1026" type="#_x0000_t32" style="position:absolute;margin-left:-75.4pt;margin-top:-27.8pt;width:625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C31F" w14:textId="77777777" w:rsidR="003A4A42" w:rsidRDefault="003A4A42">
      <w:pPr>
        <w:spacing w:after="0" w:line="240" w:lineRule="auto"/>
      </w:pPr>
      <w:r>
        <w:separator/>
      </w:r>
    </w:p>
  </w:footnote>
  <w:footnote w:type="continuationSeparator" w:id="0">
    <w:p w14:paraId="7DEC2BF3" w14:textId="77777777" w:rsidR="003A4A42" w:rsidRDefault="003A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FF5E" w14:textId="4B665DEE" w:rsidR="0066645F" w:rsidRPr="00C07CE2" w:rsidRDefault="00836A8D" w:rsidP="00C07CE2">
    <w:pPr>
      <w:pStyle w:val="Zhlav"/>
      <w:tabs>
        <w:tab w:val="clear" w:pos="4536"/>
        <w:tab w:val="clear" w:pos="9072"/>
        <w:tab w:val="right" w:pos="9354"/>
      </w:tabs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7EF308B" wp14:editId="4E25F546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1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3120" behindDoc="1" locked="0" layoutInCell="1" allowOverlap="1" wp14:anchorId="213F61C9" wp14:editId="1797305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12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7AA6"/>
    <w:multiLevelType w:val="hybridMultilevel"/>
    <w:tmpl w:val="E93E86E6"/>
    <w:lvl w:ilvl="0" w:tplc="04E892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781"/>
    <w:multiLevelType w:val="hybridMultilevel"/>
    <w:tmpl w:val="3F983DB0"/>
    <w:lvl w:ilvl="0" w:tplc="AA0CFC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EA3"/>
    <w:multiLevelType w:val="multilevel"/>
    <w:tmpl w:val="064CF28C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cs="Tahoma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A676BF3"/>
    <w:multiLevelType w:val="hybridMultilevel"/>
    <w:tmpl w:val="54AE3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7D4B"/>
    <w:multiLevelType w:val="hybridMultilevel"/>
    <w:tmpl w:val="1616C0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8752474">
    <w:abstractNumId w:val="2"/>
  </w:num>
  <w:num w:numId="2" w16cid:durableId="1951858761">
    <w:abstractNumId w:val="0"/>
  </w:num>
  <w:num w:numId="3" w16cid:durableId="265815804">
    <w:abstractNumId w:val="4"/>
  </w:num>
  <w:num w:numId="4" w16cid:durableId="336229123">
    <w:abstractNumId w:val="1"/>
  </w:num>
  <w:num w:numId="5" w16cid:durableId="1721592470">
    <w:abstractNumId w:val="2"/>
  </w:num>
  <w:num w:numId="6" w16cid:durableId="1292710127">
    <w:abstractNumId w:val="2"/>
  </w:num>
  <w:num w:numId="7" w16cid:durableId="738014877">
    <w:abstractNumId w:val="2"/>
  </w:num>
  <w:num w:numId="8" w16cid:durableId="26299184">
    <w:abstractNumId w:val="2"/>
  </w:num>
  <w:num w:numId="9" w16cid:durableId="564800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0B"/>
    <w:rsid w:val="001072A8"/>
    <w:rsid w:val="00126B86"/>
    <w:rsid w:val="001A1422"/>
    <w:rsid w:val="001C0F26"/>
    <w:rsid w:val="001C5274"/>
    <w:rsid w:val="001F05CF"/>
    <w:rsid w:val="001F63F3"/>
    <w:rsid w:val="00205A65"/>
    <w:rsid w:val="00242559"/>
    <w:rsid w:val="0024297A"/>
    <w:rsid w:val="00260A9F"/>
    <w:rsid w:val="00260EB8"/>
    <w:rsid w:val="002C7E33"/>
    <w:rsid w:val="00307F66"/>
    <w:rsid w:val="00334B75"/>
    <w:rsid w:val="00397C2D"/>
    <w:rsid w:val="003A4A42"/>
    <w:rsid w:val="003B7AFA"/>
    <w:rsid w:val="003F7667"/>
    <w:rsid w:val="004034E4"/>
    <w:rsid w:val="00440CC9"/>
    <w:rsid w:val="0047632F"/>
    <w:rsid w:val="004A709A"/>
    <w:rsid w:val="004D6AC1"/>
    <w:rsid w:val="005E37B1"/>
    <w:rsid w:val="00601850"/>
    <w:rsid w:val="00604F11"/>
    <w:rsid w:val="006237FA"/>
    <w:rsid w:val="00656D3A"/>
    <w:rsid w:val="0066645F"/>
    <w:rsid w:val="00670EF8"/>
    <w:rsid w:val="00673ED8"/>
    <w:rsid w:val="006942B8"/>
    <w:rsid w:val="006C43A2"/>
    <w:rsid w:val="007168B7"/>
    <w:rsid w:val="0077614B"/>
    <w:rsid w:val="00781DCB"/>
    <w:rsid w:val="00795942"/>
    <w:rsid w:val="007A7CAA"/>
    <w:rsid w:val="007B4CA6"/>
    <w:rsid w:val="007D3306"/>
    <w:rsid w:val="007E11E4"/>
    <w:rsid w:val="00805185"/>
    <w:rsid w:val="00823D0F"/>
    <w:rsid w:val="00825458"/>
    <w:rsid w:val="00836A8D"/>
    <w:rsid w:val="008477DB"/>
    <w:rsid w:val="0088488B"/>
    <w:rsid w:val="008E07EF"/>
    <w:rsid w:val="00906B9D"/>
    <w:rsid w:val="009209D0"/>
    <w:rsid w:val="00921604"/>
    <w:rsid w:val="0093415F"/>
    <w:rsid w:val="00962E97"/>
    <w:rsid w:val="00A243B0"/>
    <w:rsid w:val="00A4713F"/>
    <w:rsid w:val="00AC4153"/>
    <w:rsid w:val="00AD6E91"/>
    <w:rsid w:val="00AE3B49"/>
    <w:rsid w:val="00B15801"/>
    <w:rsid w:val="00B33DE7"/>
    <w:rsid w:val="00B70DA7"/>
    <w:rsid w:val="00B71FE7"/>
    <w:rsid w:val="00B82B1C"/>
    <w:rsid w:val="00BA5B0B"/>
    <w:rsid w:val="00C07CE2"/>
    <w:rsid w:val="00C316AB"/>
    <w:rsid w:val="00C61332"/>
    <w:rsid w:val="00C665EB"/>
    <w:rsid w:val="00C80A8F"/>
    <w:rsid w:val="00C917EB"/>
    <w:rsid w:val="00CC2732"/>
    <w:rsid w:val="00CD0FB5"/>
    <w:rsid w:val="00CD62C5"/>
    <w:rsid w:val="00CE26C2"/>
    <w:rsid w:val="00CE6204"/>
    <w:rsid w:val="00D04690"/>
    <w:rsid w:val="00D20446"/>
    <w:rsid w:val="00D33A8F"/>
    <w:rsid w:val="00D35891"/>
    <w:rsid w:val="00D73B19"/>
    <w:rsid w:val="00DA14A2"/>
    <w:rsid w:val="00DB1CC8"/>
    <w:rsid w:val="00DD6F0B"/>
    <w:rsid w:val="00DE1AF3"/>
    <w:rsid w:val="00E01D97"/>
    <w:rsid w:val="00E63B14"/>
    <w:rsid w:val="00E879C9"/>
    <w:rsid w:val="00E906AA"/>
    <w:rsid w:val="00EB223B"/>
    <w:rsid w:val="00EE02BE"/>
    <w:rsid w:val="00F3270B"/>
    <w:rsid w:val="00F67943"/>
    <w:rsid w:val="00F9148E"/>
    <w:rsid w:val="00F952E3"/>
    <w:rsid w:val="00FE30BC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719E"/>
  <w15:chartTrackingRefBased/>
  <w15:docId w15:val="{5C9577AA-8A64-4AF4-A27E-86E5CE65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5B0B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uiPriority w:val="99"/>
    <w:qFormat/>
    <w:rsid w:val="00BA5B0B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aliases w:val="14b B,h2,hlavicka,F2,F21,ASAPHeading 2,PA Major Section,2,sub-sect,21,sub-sect1,22,sub-sect2,211,sub-sect11,Nadpis 2T,Reshdr2,section header,23,sub-sect3,24,sub-sect4,25,sub-sect5,no section,(1.1,1.2,1.3 etc),Heaidng 2,H2,l2,Level 2,Nadpis můj"/>
    <w:basedOn w:val="Normln"/>
    <w:next w:val="Normln"/>
    <w:link w:val="Nadpis2Char"/>
    <w:uiPriority w:val="99"/>
    <w:qFormat/>
    <w:rsid w:val="00BA5B0B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uiPriority w:val="99"/>
    <w:rsid w:val="00BA5B0B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aliases w:val="14b B Char,h2 Char,hlavicka Char,F2 Char,F21 Char,ASAPHeading 2 Char,PA Major Section Char,2 Char,sub-sect Char,21 Char,sub-sect1 Char,22 Char,sub-sect2 Char,211 Char,sub-sect11 Char,Nadpis 2T Char,Reshdr2 Char,section header Char,23 Char"/>
    <w:basedOn w:val="Standardnpsmoodstavce"/>
    <w:link w:val="Nadpis2"/>
    <w:uiPriority w:val="99"/>
    <w:rsid w:val="00BA5B0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B0B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BA5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A5B0B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BA5B0B"/>
  </w:style>
  <w:style w:type="paragraph" w:styleId="Odstavecseseznamem">
    <w:name w:val="List Paragraph"/>
    <w:basedOn w:val="Normln"/>
    <w:uiPriority w:val="99"/>
    <w:qFormat/>
    <w:rsid w:val="00BA5B0B"/>
    <w:pPr>
      <w:ind w:left="720"/>
      <w:contextualSpacing/>
    </w:pPr>
  </w:style>
  <w:style w:type="character" w:styleId="Hypertextovodkaz">
    <w:name w:val="Hyperlink"/>
    <w:uiPriority w:val="99"/>
    <w:rsid w:val="00BA5B0B"/>
    <w:rPr>
      <w:color w:val="0000FF"/>
      <w:u w:val="single"/>
    </w:rPr>
  </w:style>
  <w:style w:type="paragraph" w:customStyle="1" w:styleId="Default">
    <w:name w:val="Default"/>
    <w:rsid w:val="00D33A8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C316AB"/>
    <w:pPr>
      <w:spacing w:after="0" w:line="240" w:lineRule="auto"/>
    </w:pPr>
    <w:rPr>
      <w:rFonts w:ascii="Verdana" w:eastAsia="Calibri" w:hAnsi="Verdana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E07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7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7EF"/>
    <w:rPr>
      <w:rFonts w:ascii="Verdana" w:eastAsia="Calibri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7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7EF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8F89-B6B6-4301-8B59-00A476E3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2277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Šrajlová Michaela</cp:lastModifiedBy>
  <cp:revision>3</cp:revision>
  <cp:lastPrinted>2024-06-21T08:50:00Z</cp:lastPrinted>
  <dcterms:created xsi:type="dcterms:W3CDTF">2024-06-21T08:50:00Z</dcterms:created>
  <dcterms:modified xsi:type="dcterms:W3CDTF">2024-06-27T15:07:00Z</dcterms:modified>
</cp:coreProperties>
</file>