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384BF70A" w14:textId="77777777" w:rsidR="007C274A" w:rsidRDefault="007C274A" w:rsidP="007C274A">
      <w:pPr>
        <w:rPr>
          <w:b/>
        </w:rPr>
      </w:pPr>
      <w:r w:rsidRPr="00C94FD6">
        <w:rPr>
          <w:b/>
        </w:rPr>
        <w:t xml:space="preserve">A.M.I. - </w:t>
      </w:r>
      <w:proofErr w:type="spellStart"/>
      <w:r w:rsidRPr="00C94FD6">
        <w:rPr>
          <w:b/>
        </w:rPr>
        <w:t>Analytical</w:t>
      </w:r>
      <w:proofErr w:type="spellEnd"/>
      <w:r w:rsidRPr="00C94FD6">
        <w:rPr>
          <w:b/>
        </w:rPr>
        <w:t xml:space="preserve"> </w:t>
      </w:r>
      <w:proofErr w:type="spellStart"/>
      <w:r w:rsidRPr="00C94FD6">
        <w:rPr>
          <w:b/>
        </w:rPr>
        <w:t>Medical</w:t>
      </w:r>
      <w:proofErr w:type="spellEnd"/>
      <w:r w:rsidRPr="00C94FD6">
        <w:rPr>
          <w:b/>
        </w:rPr>
        <w:t xml:space="preserve"> Instruments, s.r.o.</w:t>
      </w:r>
    </w:p>
    <w:p w14:paraId="5550FF0B" w14:textId="77777777" w:rsidR="007C274A" w:rsidRDefault="007C274A" w:rsidP="007C274A">
      <w:r>
        <w:t xml:space="preserve">IČ: </w:t>
      </w:r>
      <w:r w:rsidRPr="00C94FD6">
        <w:t>63983524</w:t>
      </w:r>
    </w:p>
    <w:p w14:paraId="1F551C9E" w14:textId="77777777" w:rsidR="007C274A" w:rsidRPr="00512AB9" w:rsidRDefault="007C274A" w:rsidP="007C274A">
      <w:r>
        <w:t xml:space="preserve">DIČ: CZ: </w:t>
      </w:r>
      <w:r w:rsidRPr="00C94FD6">
        <w:t>63983524</w:t>
      </w:r>
    </w:p>
    <w:p w14:paraId="1F37A827" w14:textId="77777777" w:rsidR="007C274A" w:rsidRPr="00512AB9" w:rsidRDefault="007C274A" w:rsidP="007C274A">
      <w:r>
        <w:t>se sídlem</w:t>
      </w:r>
      <w:r w:rsidRPr="00512AB9">
        <w:t xml:space="preserve">:  </w:t>
      </w:r>
      <w:r w:rsidRPr="00C94FD6">
        <w:t>Letohradská 3/369, Praha 7, 170 00</w:t>
      </w:r>
    </w:p>
    <w:p w14:paraId="353A8FF9" w14:textId="77777777" w:rsidR="007C274A" w:rsidRPr="00512AB9" w:rsidRDefault="007C274A" w:rsidP="007C274A">
      <w:r>
        <w:t>zastoupena</w:t>
      </w:r>
      <w:r w:rsidRPr="00512AB9">
        <w:t xml:space="preserve">: </w:t>
      </w:r>
      <w:r w:rsidRPr="00C94FD6">
        <w:t>Mgr. Lukášem Macháčkem, MBA, jednatelem</w:t>
      </w:r>
    </w:p>
    <w:p w14:paraId="22B218F4" w14:textId="77777777" w:rsidR="007C274A" w:rsidRPr="00512AB9" w:rsidRDefault="007C274A" w:rsidP="007C274A">
      <w:r w:rsidRPr="00512AB9">
        <w:t xml:space="preserve">bankovní spojení: </w:t>
      </w:r>
      <w:r w:rsidRPr="00C94FD6">
        <w:t>UNICREDIT BANK</w:t>
      </w:r>
    </w:p>
    <w:p w14:paraId="257405C9" w14:textId="77777777" w:rsidR="007C274A" w:rsidRPr="00512AB9" w:rsidRDefault="007C274A" w:rsidP="007C274A">
      <w:r w:rsidRPr="00512AB9">
        <w:t xml:space="preserve">číslo účtu: </w:t>
      </w:r>
      <w:r w:rsidRPr="00C94FD6">
        <w:t>2104416851/2700</w:t>
      </w:r>
    </w:p>
    <w:p w14:paraId="6F0EABE2" w14:textId="77777777" w:rsidR="007C274A" w:rsidRPr="00512AB9" w:rsidRDefault="007C274A" w:rsidP="007C274A">
      <w:r>
        <w:t>z</w:t>
      </w:r>
      <w:r w:rsidRPr="00512AB9">
        <w:t>apsán</w:t>
      </w:r>
      <w:r>
        <w:t>a</w:t>
      </w:r>
      <w:r w:rsidRPr="00512AB9">
        <w:t xml:space="preserve"> v obchodním rejstříku vedeném </w:t>
      </w:r>
      <w:r>
        <w:t xml:space="preserve">Městským </w:t>
      </w:r>
      <w:r w:rsidRPr="00652864">
        <w:t>soudem v </w:t>
      </w:r>
      <w:r>
        <w:t>Praze</w:t>
      </w:r>
      <w:r w:rsidRPr="00652864">
        <w:t>, oddíl</w:t>
      </w:r>
      <w:r>
        <w:t xml:space="preserve"> C</w:t>
      </w:r>
      <w:r w:rsidRPr="00652864">
        <w:t xml:space="preserve">, </w:t>
      </w:r>
      <w:r>
        <w:t>40068</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278A33EA"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0F59B3">
        <w:rPr>
          <w:b/>
          <w:bCs/>
        </w:rPr>
        <w:t>„</w:t>
      </w:r>
      <w:r w:rsidR="007D238D" w:rsidRPr="000F59B3">
        <w:rPr>
          <w:b/>
          <w:bCs/>
        </w:rPr>
        <w:t>Monitorovací technika</w:t>
      </w:r>
      <w:r w:rsidRPr="000F59B3">
        <w:rPr>
          <w:b/>
          <w:bCs/>
        </w:rPr>
        <w:t xml:space="preserve">, část </w:t>
      </w:r>
      <w:r w:rsidR="007D238D" w:rsidRPr="000F59B3">
        <w:rPr>
          <w:b/>
          <w:bCs/>
        </w:rPr>
        <w:t xml:space="preserve">č. </w:t>
      </w:r>
      <w:r w:rsidR="008E1625">
        <w:rPr>
          <w:b/>
          <w:bCs/>
        </w:rPr>
        <w:t>2</w:t>
      </w:r>
      <w:r w:rsidR="007D238D" w:rsidRPr="000F59B3">
        <w:rPr>
          <w:b/>
          <w:bCs/>
        </w:rPr>
        <w:t xml:space="preserve"> Monitor</w:t>
      </w:r>
      <w:r w:rsidR="008E1625">
        <w:rPr>
          <w:b/>
          <w:bCs/>
        </w:rPr>
        <w:t>ovací technika pro ORIM III</w:t>
      </w:r>
      <w:r w:rsidR="000F59B3">
        <w:rPr>
          <w:b/>
          <w:bCs/>
        </w:rPr>
        <w:t>“</w:t>
      </w:r>
      <w:r>
        <w:t xml:space="preserve"> (dále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1D9E3254"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BE4CDC">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5C9544F0"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3D3AA1E8" w14:textId="77777777" w:rsidR="000D020E" w:rsidRDefault="000D020E" w:rsidP="000D020E">
      <w:pPr>
        <w:pStyle w:val="Odstavecsmlouvy"/>
        <w:numPr>
          <w:ilvl w:val="0"/>
          <w:numId w:val="0"/>
        </w:numPr>
        <w:ind w:left="567"/>
      </w:pPr>
      <w:bookmarkStart w:id="0" w:name="_Ref98508647"/>
    </w:p>
    <w:p w14:paraId="262FC22F" w14:textId="0BC2F664" w:rsidR="009A7E08" w:rsidRDefault="00236BD3" w:rsidP="009A7E08">
      <w:pPr>
        <w:pStyle w:val="Odstavecsmlouvy"/>
        <w:numPr>
          <w:ilvl w:val="1"/>
          <w:numId w:val="2"/>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0"/>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1" w:name="_Ref77341478"/>
      <w:bookmarkStart w:id="2" w:name="_Ref46315892"/>
      <w:bookmarkStart w:id="3" w:name="_Ref116304982"/>
      <w:bookmarkEnd w:id="1"/>
      <w:bookmarkEnd w:id="2"/>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3"/>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0B0766CC"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7C274A">
        <w:t>Monitorovací systém 1</w:t>
      </w:r>
      <w:r w:rsidR="002F4F30" w:rsidRPr="00D859C2">
        <w:t xml:space="preserve">ks </w:t>
      </w:r>
      <w:r w:rsidR="007C274A">
        <w:t xml:space="preserve">výrobce </w:t>
      </w:r>
      <w:proofErr w:type="spellStart"/>
      <w:r w:rsidR="007C274A">
        <w:t>Nihon</w:t>
      </w:r>
      <w:proofErr w:type="spellEnd"/>
      <w:r w:rsidR="007C274A">
        <w:t xml:space="preserve"> </w:t>
      </w:r>
      <w:proofErr w:type="spellStart"/>
      <w:r w:rsidR="007C274A">
        <w:t>Kohden</w:t>
      </w:r>
      <w:proofErr w:type="spellEnd"/>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645BAF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F21731">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4FCE82C" w:rsidR="00BE2371" w:rsidRPr="00D859C2" w:rsidRDefault="003F7B02" w:rsidP="00D859C2">
      <w:pPr>
        <w:pStyle w:val="Odstavecsmlouvy"/>
      </w:pPr>
      <w:r w:rsidRPr="00D859C2">
        <w:t xml:space="preserve">Místem dodání Zboží </w:t>
      </w:r>
      <w:r w:rsidR="00D50BBE" w:rsidRPr="00D859C2">
        <w:t xml:space="preserve">je </w:t>
      </w:r>
      <w:r w:rsidR="00D363B2" w:rsidRPr="00D363B2">
        <w:rPr>
          <w:rFonts w:eastAsia="Arial"/>
          <w:bCs/>
        </w:rPr>
        <w:t xml:space="preserve">Fakultní nemocnice Brno, </w:t>
      </w:r>
      <w:r w:rsidR="009F722C" w:rsidRPr="009F722C">
        <w:rPr>
          <w:rFonts w:eastAsia="Arial"/>
          <w:bCs/>
        </w:rPr>
        <w:t xml:space="preserve">Pracoviště </w:t>
      </w:r>
      <w:r w:rsidR="00535577">
        <w:rPr>
          <w:rFonts w:eastAsia="Arial"/>
          <w:bCs/>
        </w:rPr>
        <w:t>N</w:t>
      </w:r>
      <w:r w:rsidR="009F722C" w:rsidRPr="009F722C">
        <w:rPr>
          <w:rFonts w:eastAsia="Arial"/>
          <w:bCs/>
        </w:rPr>
        <w:t>emocnice</w:t>
      </w:r>
      <w:r w:rsidR="00535577">
        <w:rPr>
          <w:rFonts w:eastAsia="Arial"/>
          <w:bCs/>
        </w:rPr>
        <w:t xml:space="preserve"> Bohunice a Porodnice</w:t>
      </w:r>
      <w:r w:rsidR="009F722C">
        <w:rPr>
          <w:rFonts w:eastAsia="Arial"/>
          <w:bCs/>
        </w:rPr>
        <w:t>,</w:t>
      </w:r>
      <w:r w:rsidR="009F722C" w:rsidRPr="009F722C">
        <w:rPr>
          <w:rFonts w:eastAsia="Arial"/>
          <w:bCs/>
        </w:rPr>
        <w:t xml:space="preserve"> </w:t>
      </w:r>
      <w:r w:rsidR="00D363B2" w:rsidRPr="00D363B2">
        <w:rPr>
          <w:rFonts w:eastAsia="Arial"/>
          <w:bCs/>
        </w:rPr>
        <w:t>Klinika anesteziologie</w:t>
      </w:r>
      <w:r w:rsidR="00535577">
        <w:rPr>
          <w:rFonts w:eastAsia="Arial"/>
          <w:bCs/>
        </w:rPr>
        <w:t>,</w:t>
      </w:r>
      <w:r w:rsidR="00D363B2" w:rsidRPr="00D363B2">
        <w:rPr>
          <w:rFonts w:eastAsia="Arial"/>
          <w:bCs/>
        </w:rPr>
        <w:t xml:space="preserve"> resuscitace</w:t>
      </w:r>
      <w:r w:rsidR="00535577">
        <w:rPr>
          <w:rFonts w:eastAsia="Arial"/>
          <w:bCs/>
        </w:rPr>
        <w:t xml:space="preserve"> a intenzivní medicíny</w:t>
      </w:r>
      <w:r w:rsidR="00D363B2" w:rsidRPr="00D363B2">
        <w:rPr>
          <w:rFonts w:eastAsia="Arial"/>
          <w:bCs/>
        </w:rPr>
        <w:t xml:space="preserve">, </w:t>
      </w:r>
      <w:r w:rsidR="00535577">
        <w:rPr>
          <w:rFonts w:eastAsia="Arial"/>
          <w:bCs/>
        </w:rPr>
        <w:t>Jihlavská 20</w:t>
      </w:r>
      <w:r w:rsidR="00D363B2" w:rsidRPr="00D363B2">
        <w:rPr>
          <w:rFonts w:eastAsia="Arial"/>
          <w:bCs/>
        </w:rPr>
        <w:t>, 6</w:t>
      </w:r>
      <w:r w:rsidR="00535577">
        <w:rPr>
          <w:rFonts w:eastAsia="Arial"/>
          <w:bCs/>
        </w:rPr>
        <w:t>25</w:t>
      </w:r>
      <w:r w:rsidR="00D363B2" w:rsidRPr="00D363B2">
        <w:rPr>
          <w:rFonts w:eastAsia="Arial"/>
          <w:bCs/>
        </w:rPr>
        <w:t xml:space="preserve"> 00 Brno</w:t>
      </w:r>
      <w:r w:rsidR="00D363B2">
        <w:rPr>
          <w:rFonts w:eastAsia="Arial"/>
          <w:bCs/>
        </w:rP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94D0C28"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6F11EE">
        <w:t>XXXXXXXX</w:t>
      </w:r>
      <w:r w:rsidR="00DE3A3F" w:rsidRPr="00D859C2">
        <w:t xml:space="preserve">, tel.: </w:t>
      </w:r>
      <w:r w:rsidR="006F11EE">
        <w:t>XXXXXXX</w:t>
      </w:r>
      <w:r w:rsidR="00DE3A3F" w:rsidRPr="00D859C2">
        <w:t xml:space="preserve"> a písemně na e-mail: </w:t>
      </w:r>
      <w:r w:rsidR="006F11EE">
        <w:t>XXXXXXX</w:t>
      </w:r>
      <w:r w:rsidR="00DE3A3F" w:rsidRPr="00D859C2">
        <w:t>@fnbrno.cz</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7777777" w:rsidR="008E314A" w:rsidRPr="00D859C2" w:rsidRDefault="008E314A" w:rsidP="008E314A">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 xml:space="preserve">připomínky či výhrady; tyto se však nepovažují za změnu této smlouvy či dodatek k této smlouvě. </w:t>
      </w:r>
      <w:r>
        <w:t xml:space="preserve">Kupující je v předávacím protokolu oprávněn stanovit přiměřenou lhůtu pro odstranění vad a nedodělků, které do předávacího protokolu uvedl. </w:t>
      </w:r>
      <w:r w:rsidRPr="00D859C2">
        <w:t xml:space="preserve">Neuvedení 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4" w:name="_Ref31278541"/>
      <w:r>
        <w:t>Montáž</w:t>
      </w:r>
      <w:bookmarkEnd w:id="4"/>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0"/>
        <w:gridCol w:w="3823"/>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697EE902" w:rsidR="00D859C2" w:rsidRPr="007C274A" w:rsidRDefault="007C274A" w:rsidP="007C274A">
            <w:pPr>
              <w:rPr>
                <w:b/>
                <w:bCs/>
                <w:sz w:val="20"/>
                <w:szCs w:val="20"/>
              </w:rPr>
            </w:pPr>
            <w:r>
              <w:rPr>
                <w:b/>
                <w:bCs/>
                <w:sz w:val="20"/>
                <w:szCs w:val="20"/>
              </w:rPr>
              <w:t xml:space="preserve">1 854 400,00 </w:t>
            </w:r>
            <w:r w:rsidR="00D859C2" w:rsidRPr="005B49AA">
              <w:rPr>
                <w:b/>
              </w:rPr>
              <w:t>Kč</w:t>
            </w:r>
          </w:p>
        </w:tc>
      </w:tr>
      <w:tr w:rsidR="00D859C2" w:rsidRPr="005B49AA" w14:paraId="33392E42" w14:textId="77777777" w:rsidTr="000E79CE">
        <w:tc>
          <w:tcPr>
            <w:tcW w:w="5211" w:type="dxa"/>
            <w:shd w:val="clear" w:color="auto" w:fill="auto"/>
          </w:tcPr>
          <w:p w14:paraId="193C9961" w14:textId="4F8DFBB6" w:rsidR="00D859C2" w:rsidRPr="005B49AA" w:rsidRDefault="00D859C2" w:rsidP="000E79CE">
            <w:pPr>
              <w:pStyle w:val="Zkladntext3"/>
              <w:rPr>
                <w:b/>
                <w:sz w:val="22"/>
                <w:szCs w:val="22"/>
              </w:rPr>
            </w:pPr>
            <w:r w:rsidRPr="005B49AA">
              <w:rPr>
                <w:b/>
                <w:sz w:val="22"/>
                <w:szCs w:val="22"/>
              </w:rPr>
              <w:t xml:space="preserve">DPH </w:t>
            </w:r>
            <w:r w:rsidR="007C274A">
              <w:rPr>
                <w:b/>
                <w:sz w:val="22"/>
                <w:szCs w:val="22"/>
              </w:rPr>
              <w:t>21</w:t>
            </w:r>
            <w:r w:rsidRPr="005B49AA">
              <w:rPr>
                <w:b/>
                <w:sz w:val="22"/>
                <w:szCs w:val="22"/>
              </w:rPr>
              <w:t xml:space="preserve"> %:</w:t>
            </w:r>
          </w:p>
        </w:tc>
        <w:tc>
          <w:tcPr>
            <w:tcW w:w="4253" w:type="dxa"/>
            <w:shd w:val="clear" w:color="auto" w:fill="auto"/>
          </w:tcPr>
          <w:p w14:paraId="44D4CFEA" w14:textId="5CF9AFE7" w:rsidR="00D859C2" w:rsidRPr="005B49AA" w:rsidRDefault="001D06A8" w:rsidP="000E79CE">
            <w:pPr>
              <w:pStyle w:val="Zkladntext3"/>
              <w:rPr>
                <w:b/>
                <w:sz w:val="22"/>
                <w:szCs w:val="22"/>
              </w:rPr>
            </w:pPr>
            <w:r>
              <w:rPr>
                <w:b/>
                <w:sz w:val="22"/>
                <w:szCs w:val="22"/>
              </w:rPr>
              <w:t xml:space="preserve">   </w:t>
            </w:r>
            <w:r w:rsidR="00D1428C">
              <w:rPr>
                <w:b/>
                <w:sz w:val="22"/>
                <w:szCs w:val="22"/>
              </w:rPr>
              <w:t xml:space="preserve">389 424,00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3CD47227" w:rsidR="00D859C2" w:rsidRPr="005B49AA" w:rsidRDefault="00D1428C" w:rsidP="000E79CE">
            <w:pPr>
              <w:pStyle w:val="Zkladntext3"/>
              <w:rPr>
                <w:b/>
                <w:sz w:val="22"/>
                <w:szCs w:val="22"/>
              </w:rPr>
            </w:pPr>
            <w:r>
              <w:rPr>
                <w:b/>
                <w:sz w:val="22"/>
                <w:szCs w:val="22"/>
              </w:rPr>
              <w:t>2 243 824,00</w:t>
            </w:r>
            <w:r w:rsidR="00D859C2" w:rsidRPr="005B49AA">
              <w:rPr>
                <w:b/>
                <w:sz w:val="22"/>
                <w:szCs w:val="22"/>
              </w:rPr>
              <w:t xml:space="preserve"> Kč</w:t>
            </w:r>
          </w:p>
        </w:tc>
      </w:tr>
    </w:tbl>
    <w:p w14:paraId="183039AC" w14:textId="77777777" w:rsidR="00D859C2" w:rsidRDefault="00D859C2" w:rsidP="003E4543"/>
    <w:p w14:paraId="5A41E830" w14:textId="2D7F4B23"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77777777" w:rsidR="008E314A" w:rsidRPr="00D859C2" w:rsidRDefault="008E314A" w:rsidP="008E314A">
      <w:pPr>
        <w:pStyle w:val="Odstavecsmlouvy"/>
        <w:numPr>
          <w:ilvl w:val="1"/>
          <w:numId w:val="2"/>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5"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6"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5"/>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6"/>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28400F40"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BE4CDC">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BE4CDC">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7BDFEE98" w14:textId="00F08BD5" w:rsidR="00D52AAC" w:rsidRPr="00D859C2" w:rsidRDefault="00D52AAC" w:rsidP="00D52AAC">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737A2401" w14:textId="77777777" w:rsidR="00D52AAC" w:rsidRDefault="00D52AAC" w:rsidP="00D52AAC">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5ACF956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BE4CDC">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45968A05"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BE4CDC">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3395AE89"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BE4CDC">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8" w:name="_Ref41464712"/>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8"/>
    </w:p>
    <w:bookmarkEnd w:id="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0" w:name="_Ref41464266"/>
      <w:r>
        <w:t>Ochrana osobních údajů a kybernetická bezpečnost</w:t>
      </w:r>
      <w:bookmarkEnd w:id="1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3F38A6C0"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BE4CDC">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B4A393C" w:rsidR="00327588" w:rsidRPr="00D859C2" w:rsidRDefault="00497922" w:rsidP="00094B12">
      <w:pPr>
        <w:pStyle w:val="Odstavecsmlouvy"/>
        <w:rPr>
          <w:snapToGrid w:val="0"/>
        </w:rPr>
      </w:pPr>
      <w:r>
        <w:rPr>
          <w:snapToGrid w:val="0"/>
        </w:rPr>
        <w:t xml:space="preserve">Tato smlouva je sepsána ve </w:t>
      </w:r>
      <w:r w:rsidR="00FF72B2">
        <w:rPr>
          <w:snapToGrid w:val="0"/>
        </w:rPr>
        <w:t>dvou</w:t>
      </w:r>
      <w:r>
        <w:rPr>
          <w:snapToGrid w:val="0"/>
        </w:rPr>
        <w:t xml:space="preserve"> vyhotovení</w:t>
      </w:r>
      <w:r w:rsidR="00FF72B2">
        <w:rPr>
          <w:snapToGrid w:val="0"/>
        </w:rPr>
        <w:t>ch, po jednom pro každou smluvní stranu</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D1428C">
        <w:tc>
          <w:tcPr>
            <w:tcW w:w="3718" w:type="dxa"/>
            <w:shd w:val="clear" w:color="auto" w:fill="auto"/>
          </w:tcPr>
          <w:p w14:paraId="69B3B101" w14:textId="0009FCF9" w:rsidR="00094B12" w:rsidRPr="00D722DC" w:rsidRDefault="00094B12" w:rsidP="00614149">
            <w:pPr>
              <w:pStyle w:val="slovn"/>
              <w:numPr>
                <w:ilvl w:val="0"/>
                <w:numId w:val="0"/>
              </w:numPr>
              <w:tabs>
                <w:tab w:val="num" w:pos="567"/>
              </w:tabs>
              <w:spacing w:after="0" w:line="280" w:lineRule="atLeast"/>
              <w:jc w:val="left"/>
              <w:rPr>
                <w:sz w:val="22"/>
                <w:szCs w:val="22"/>
              </w:rPr>
            </w:pPr>
            <w:r w:rsidRPr="00D722DC">
              <w:rPr>
                <w:sz w:val="22"/>
                <w:szCs w:val="22"/>
              </w:rPr>
              <w:t>V </w:t>
            </w:r>
            <w:r w:rsidR="00D1428C">
              <w:rPr>
                <w:sz w:val="22"/>
                <w:szCs w:val="22"/>
              </w:rPr>
              <w:t>Praze</w:t>
            </w:r>
            <w:r w:rsidRPr="001150C5">
              <w:rPr>
                <w:sz w:val="22"/>
                <w:szCs w:val="22"/>
              </w:rPr>
              <w:t xml:space="preserve"> dne</w:t>
            </w:r>
            <w:r w:rsidR="00D1428C">
              <w:rPr>
                <w:sz w:val="22"/>
                <w:szCs w:val="22"/>
              </w:rPr>
              <w:t xml:space="preserve"> </w:t>
            </w:r>
          </w:p>
        </w:tc>
        <w:tc>
          <w:tcPr>
            <w:tcW w:w="998"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7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D1428C">
        <w:tc>
          <w:tcPr>
            <w:tcW w:w="3718"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998"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7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D1428C" w:rsidRPr="00D722DC" w14:paraId="1CC101F5" w14:textId="77777777" w:rsidTr="00D1428C">
        <w:tc>
          <w:tcPr>
            <w:tcW w:w="3718" w:type="dxa"/>
            <w:tcBorders>
              <w:top w:val="single" w:sz="4" w:space="0" w:color="auto"/>
            </w:tcBorders>
            <w:shd w:val="clear" w:color="auto" w:fill="auto"/>
          </w:tcPr>
          <w:p w14:paraId="38E5765A" w14:textId="639505AA" w:rsidR="00D1428C" w:rsidRDefault="00D1428C" w:rsidP="00D1428C">
            <w:pPr>
              <w:pStyle w:val="slovn"/>
              <w:numPr>
                <w:ilvl w:val="0"/>
                <w:numId w:val="0"/>
              </w:numPr>
              <w:tabs>
                <w:tab w:val="num" w:pos="567"/>
              </w:tabs>
              <w:spacing w:after="0" w:line="280" w:lineRule="atLeast"/>
              <w:jc w:val="center"/>
              <w:rPr>
                <w:b/>
                <w:sz w:val="22"/>
                <w:szCs w:val="22"/>
              </w:rPr>
            </w:pPr>
            <w:r w:rsidRPr="00C94FD6">
              <w:rPr>
                <w:b/>
                <w:sz w:val="22"/>
                <w:szCs w:val="22"/>
              </w:rPr>
              <w:t xml:space="preserve">A.M.I. - </w:t>
            </w:r>
            <w:proofErr w:type="spellStart"/>
            <w:r w:rsidRPr="00C94FD6">
              <w:rPr>
                <w:b/>
                <w:sz w:val="22"/>
                <w:szCs w:val="22"/>
              </w:rPr>
              <w:t>Analytical</w:t>
            </w:r>
            <w:proofErr w:type="spellEnd"/>
            <w:r w:rsidRPr="00C94FD6">
              <w:rPr>
                <w:b/>
                <w:sz w:val="22"/>
                <w:szCs w:val="22"/>
              </w:rPr>
              <w:t xml:space="preserve"> </w:t>
            </w:r>
            <w:proofErr w:type="spellStart"/>
            <w:r w:rsidRPr="00C94FD6">
              <w:rPr>
                <w:b/>
                <w:sz w:val="22"/>
                <w:szCs w:val="22"/>
              </w:rPr>
              <w:t>Medical</w:t>
            </w:r>
            <w:proofErr w:type="spellEnd"/>
          </w:p>
          <w:p w14:paraId="55FA2ED7" w14:textId="77777777" w:rsidR="00D1428C" w:rsidRDefault="00D1428C" w:rsidP="00D1428C">
            <w:pPr>
              <w:pStyle w:val="slovn"/>
              <w:numPr>
                <w:ilvl w:val="0"/>
                <w:numId w:val="0"/>
              </w:numPr>
              <w:tabs>
                <w:tab w:val="num" w:pos="567"/>
              </w:tabs>
              <w:spacing w:after="0" w:line="280" w:lineRule="atLeast"/>
              <w:jc w:val="center"/>
              <w:rPr>
                <w:b/>
                <w:sz w:val="22"/>
                <w:szCs w:val="22"/>
              </w:rPr>
            </w:pPr>
            <w:r w:rsidRPr="00C94FD6">
              <w:rPr>
                <w:b/>
                <w:sz w:val="22"/>
                <w:szCs w:val="22"/>
              </w:rPr>
              <w:t>Instruments, s.r.o.</w:t>
            </w:r>
          </w:p>
          <w:p w14:paraId="17D23793" w14:textId="20151360" w:rsidR="00D1428C" w:rsidRPr="00D722DC" w:rsidRDefault="00D1428C" w:rsidP="00D1428C">
            <w:pPr>
              <w:pStyle w:val="slovn"/>
              <w:numPr>
                <w:ilvl w:val="0"/>
                <w:numId w:val="0"/>
              </w:numPr>
              <w:tabs>
                <w:tab w:val="num" w:pos="567"/>
              </w:tabs>
              <w:spacing w:after="0" w:line="280" w:lineRule="atLeast"/>
              <w:jc w:val="center"/>
              <w:rPr>
                <w:sz w:val="22"/>
                <w:szCs w:val="22"/>
              </w:rPr>
            </w:pPr>
            <w:r w:rsidRPr="00C94FD6">
              <w:rPr>
                <w:bCs/>
                <w:sz w:val="22"/>
                <w:szCs w:val="22"/>
              </w:rPr>
              <w:t>Mgr. Lukáš Macháček, MBA jednatel</w:t>
            </w:r>
          </w:p>
        </w:tc>
        <w:tc>
          <w:tcPr>
            <w:tcW w:w="998" w:type="dxa"/>
            <w:shd w:val="clear" w:color="auto" w:fill="auto"/>
          </w:tcPr>
          <w:p w14:paraId="76AACDED" w14:textId="77777777" w:rsidR="00D1428C" w:rsidRPr="00D722DC" w:rsidRDefault="00D1428C" w:rsidP="00D1428C">
            <w:pPr>
              <w:pStyle w:val="slovn"/>
              <w:numPr>
                <w:ilvl w:val="0"/>
                <w:numId w:val="0"/>
              </w:numPr>
              <w:tabs>
                <w:tab w:val="num" w:pos="567"/>
              </w:tabs>
              <w:spacing w:after="0" w:line="280" w:lineRule="atLeast"/>
              <w:jc w:val="center"/>
              <w:rPr>
                <w:sz w:val="22"/>
                <w:szCs w:val="22"/>
              </w:rPr>
            </w:pPr>
          </w:p>
        </w:tc>
        <w:tc>
          <w:tcPr>
            <w:tcW w:w="3789" w:type="dxa"/>
            <w:tcBorders>
              <w:top w:val="single" w:sz="4" w:space="0" w:color="auto"/>
            </w:tcBorders>
            <w:shd w:val="clear" w:color="auto" w:fill="auto"/>
          </w:tcPr>
          <w:p w14:paraId="3B5E7AF1" w14:textId="77777777" w:rsidR="00D1428C" w:rsidRPr="00D722DC" w:rsidRDefault="00D1428C" w:rsidP="00D1428C">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29F4160" w14:textId="77777777" w:rsidR="00D1428C" w:rsidRDefault="00D1428C" w:rsidP="00D1428C">
            <w:pPr>
              <w:pStyle w:val="slovn"/>
              <w:numPr>
                <w:ilvl w:val="0"/>
                <w:numId w:val="0"/>
              </w:numPr>
              <w:tabs>
                <w:tab w:val="num" w:pos="567"/>
              </w:tabs>
              <w:spacing w:after="0" w:line="280" w:lineRule="atLeast"/>
              <w:jc w:val="center"/>
              <w:rPr>
                <w:sz w:val="22"/>
                <w:szCs w:val="22"/>
              </w:rPr>
            </w:pPr>
            <w:r w:rsidRPr="001A7A7A">
              <w:rPr>
                <w:sz w:val="22"/>
                <w:szCs w:val="22"/>
              </w:rPr>
              <w:t xml:space="preserve">MUDr. Ivo Rovný, </w:t>
            </w:r>
            <w:r>
              <w:rPr>
                <w:sz w:val="22"/>
                <w:szCs w:val="22"/>
              </w:rPr>
              <w:t>MBA</w:t>
            </w:r>
          </w:p>
          <w:p w14:paraId="684E3E82" w14:textId="67074903" w:rsidR="00D1428C" w:rsidRPr="001150C5" w:rsidRDefault="00D1428C" w:rsidP="00D1428C">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tbl>
      <w:tblPr>
        <w:tblW w:w="9242" w:type="dxa"/>
        <w:tblCellMar>
          <w:left w:w="70" w:type="dxa"/>
          <w:right w:w="70" w:type="dxa"/>
        </w:tblCellMar>
        <w:tblLook w:val="04A0" w:firstRow="1" w:lastRow="0" w:firstColumn="1" w:lastColumn="0" w:noHBand="0" w:noVBand="1"/>
      </w:tblPr>
      <w:tblGrid>
        <w:gridCol w:w="482"/>
        <w:gridCol w:w="3605"/>
        <w:gridCol w:w="554"/>
        <w:gridCol w:w="653"/>
        <w:gridCol w:w="456"/>
        <w:gridCol w:w="1417"/>
        <w:gridCol w:w="1418"/>
        <w:gridCol w:w="1351"/>
      </w:tblGrid>
      <w:tr w:rsidR="00D1428C" w:rsidRPr="00D1428C" w14:paraId="39C3F9CA" w14:textId="77777777" w:rsidTr="00D1428C">
        <w:trPr>
          <w:trHeight w:val="288"/>
        </w:trPr>
        <w:tc>
          <w:tcPr>
            <w:tcW w:w="48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DDC9904" w14:textId="77777777" w:rsidR="00D1428C" w:rsidRPr="00D1428C" w:rsidRDefault="00D1428C" w:rsidP="00D1428C">
            <w:pPr>
              <w:spacing w:line="240" w:lineRule="auto"/>
              <w:jc w:val="center"/>
              <w:rPr>
                <w:rFonts w:ascii="Calibri" w:hAnsi="Calibri" w:cs="Calibri"/>
                <w:color w:val="FFFFFF"/>
                <w:sz w:val="18"/>
                <w:szCs w:val="18"/>
              </w:rPr>
            </w:pPr>
            <w:bookmarkStart w:id="13" w:name="_Hlk164685153"/>
            <w:r w:rsidRPr="00D1428C">
              <w:rPr>
                <w:rFonts w:ascii="Calibri" w:hAnsi="Calibri" w:cs="Calibri"/>
                <w:color w:val="FFFFFF"/>
                <w:sz w:val="18"/>
                <w:szCs w:val="18"/>
              </w:rPr>
              <w:t>PČV</w:t>
            </w:r>
          </w:p>
        </w:tc>
        <w:tc>
          <w:tcPr>
            <w:tcW w:w="3605" w:type="dxa"/>
            <w:tcBorders>
              <w:top w:val="single" w:sz="4" w:space="0" w:color="auto"/>
              <w:left w:val="nil"/>
              <w:bottom w:val="single" w:sz="4" w:space="0" w:color="auto"/>
              <w:right w:val="single" w:sz="4" w:space="0" w:color="auto"/>
            </w:tcBorders>
            <w:shd w:val="clear" w:color="000000" w:fill="00B050"/>
            <w:noWrap/>
            <w:vAlign w:val="bottom"/>
            <w:hideMark/>
          </w:tcPr>
          <w:p w14:paraId="52E70811"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Název</w:t>
            </w:r>
          </w:p>
        </w:tc>
        <w:tc>
          <w:tcPr>
            <w:tcW w:w="161" w:type="dxa"/>
            <w:tcBorders>
              <w:top w:val="single" w:sz="4" w:space="0" w:color="auto"/>
              <w:left w:val="nil"/>
              <w:bottom w:val="single" w:sz="4" w:space="0" w:color="auto"/>
              <w:right w:val="single" w:sz="4" w:space="0" w:color="auto"/>
            </w:tcBorders>
            <w:shd w:val="clear" w:color="000000" w:fill="00B050"/>
            <w:noWrap/>
            <w:vAlign w:val="bottom"/>
            <w:hideMark/>
          </w:tcPr>
          <w:p w14:paraId="042D574F"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Počet</w:t>
            </w:r>
          </w:p>
        </w:tc>
        <w:tc>
          <w:tcPr>
            <w:tcW w:w="352" w:type="dxa"/>
            <w:tcBorders>
              <w:top w:val="single" w:sz="4" w:space="0" w:color="auto"/>
              <w:left w:val="nil"/>
              <w:bottom w:val="single" w:sz="4" w:space="0" w:color="auto"/>
              <w:right w:val="single" w:sz="4" w:space="0" w:color="auto"/>
            </w:tcBorders>
            <w:shd w:val="clear" w:color="000000" w:fill="00B050"/>
            <w:noWrap/>
            <w:vAlign w:val="bottom"/>
            <w:hideMark/>
          </w:tcPr>
          <w:p w14:paraId="5A7B3116"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MJ</w:t>
            </w:r>
          </w:p>
        </w:tc>
        <w:tc>
          <w:tcPr>
            <w:tcW w:w="456" w:type="dxa"/>
            <w:tcBorders>
              <w:top w:val="single" w:sz="4" w:space="0" w:color="auto"/>
              <w:left w:val="nil"/>
              <w:bottom w:val="single" w:sz="4" w:space="0" w:color="auto"/>
              <w:right w:val="single" w:sz="4" w:space="0" w:color="auto"/>
            </w:tcBorders>
            <w:shd w:val="clear" w:color="000000" w:fill="00B050"/>
            <w:noWrap/>
            <w:vAlign w:val="bottom"/>
            <w:hideMark/>
          </w:tcPr>
          <w:p w14:paraId="43170C75"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DPH</w:t>
            </w:r>
          </w:p>
        </w:tc>
        <w:tc>
          <w:tcPr>
            <w:tcW w:w="1417" w:type="dxa"/>
            <w:tcBorders>
              <w:top w:val="single" w:sz="4" w:space="0" w:color="auto"/>
              <w:left w:val="nil"/>
              <w:bottom w:val="single" w:sz="4" w:space="0" w:color="auto"/>
              <w:right w:val="single" w:sz="4" w:space="0" w:color="auto"/>
            </w:tcBorders>
            <w:shd w:val="clear" w:color="000000" w:fill="00B050"/>
            <w:noWrap/>
            <w:vAlign w:val="bottom"/>
            <w:hideMark/>
          </w:tcPr>
          <w:p w14:paraId="6645BAD2"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Cena k</w:t>
            </w:r>
            <w:bookmarkStart w:id="14" w:name="_GoBack"/>
            <w:bookmarkEnd w:id="14"/>
            <w:r w:rsidRPr="00D1428C">
              <w:rPr>
                <w:rFonts w:ascii="Calibri" w:hAnsi="Calibri" w:cs="Calibri"/>
                <w:color w:val="FFFFFF"/>
                <w:sz w:val="18"/>
                <w:szCs w:val="18"/>
              </w:rPr>
              <w:t xml:space="preserve">s bez DP </w:t>
            </w:r>
          </w:p>
        </w:tc>
        <w:tc>
          <w:tcPr>
            <w:tcW w:w="1418" w:type="dxa"/>
            <w:tcBorders>
              <w:top w:val="single" w:sz="4" w:space="0" w:color="auto"/>
              <w:left w:val="nil"/>
              <w:bottom w:val="single" w:sz="4" w:space="0" w:color="auto"/>
              <w:right w:val="single" w:sz="4" w:space="0" w:color="auto"/>
            </w:tcBorders>
            <w:shd w:val="clear" w:color="000000" w:fill="00B050"/>
            <w:noWrap/>
            <w:vAlign w:val="bottom"/>
            <w:hideMark/>
          </w:tcPr>
          <w:p w14:paraId="1C1CEDB9"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Cena celkem bez DPH</w:t>
            </w:r>
          </w:p>
        </w:tc>
        <w:tc>
          <w:tcPr>
            <w:tcW w:w="1351" w:type="dxa"/>
            <w:tcBorders>
              <w:top w:val="single" w:sz="4" w:space="0" w:color="auto"/>
              <w:left w:val="nil"/>
              <w:bottom w:val="single" w:sz="4" w:space="0" w:color="auto"/>
              <w:right w:val="single" w:sz="4" w:space="0" w:color="auto"/>
            </w:tcBorders>
            <w:shd w:val="clear" w:color="000000" w:fill="00B050"/>
            <w:noWrap/>
            <w:vAlign w:val="bottom"/>
            <w:hideMark/>
          </w:tcPr>
          <w:p w14:paraId="1CD8871C" w14:textId="77777777" w:rsidR="00D1428C" w:rsidRPr="00D1428C" w:rsidRDefault="00D1428C" w:rsidP="00D1428C">
            <w:pPr>
              <w:spacing w:line="240" w:lineRule="auto"/>
              <w:jc w:val="left"/>
              <w:rPr>
                <w:rFonts w:ascii="Calibri" w:hAnsi="Calibri" w:cs="Calibri"/>
                <w:color w:val="FFFFFF"/>
                <w:sz w:val="18"/>
                <w:szCs w:val="18"/>
              </w:rPr>
            </w:pPr>
            <w:r w:rsidRPr="00D1428C">
              <w:rPr>
                <w:rFonts w:ascii="Calibri" w:hAnsi="Calibri" w:cs="Calibri"/>
                <w:color w:val="FFFFFF"/>
                <w:sz w:val="18"/>
                <w:szCs w:val="18"/>
              </w:rPr>
              <w:t>Cena celkem vč. DPH</w:t>
            </w:r>
          </w:p>
        </w:tc>
      </w:tr>
      <w:tr w:rsidR="00D1428C" w:rsidRPr="00D1428C" w14:paraId="0858217F" w14:textId="77777777" w:rsidTr="00D1428C">
        <w:trPr>
          <w:trHeight w:val="19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E529233" w14:textId="77777777"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1</w:t>
            </w:r>
          </w:p>
        </w:tc>
        <w:tc>
          <w:tcPr>
            <w:tcW w:w="3605" w:type="dxa"/>
            <w:tcBorders>
              <w:top w:val="nil"/>
              <w:left w:val="nil"/>
              <w:bottom w:val="single" w:sz="4" w:space="0" w:color="auto"/>
              <w:right w:val="single" w:sz="4" w:space="0" w:color="auto"/>
            </w:tcBorders>
            <w:shd w:val="clear" w:color="auto" w:fill="auto"/>
            <w:vAlign w:val="center"/>
            <w:hideMark/>
          </w:tcPr>
          <w:p w14:paraId="30BF83DF" w14:textId="09F8B1A8" w:rsidR="00D1428C" w:rsidRPr="00D1428C" w:rsidRDefault="00D1428C" w:rsidP="00D1428C">
            <w:pPr>
              <w:spacing w:line="240" w:lineRule="auto"/>
              <w:jc w:val="center"/>
              <w:rPr>
                <w:rFonts w:ascii="Calibri" w:hAnsi="Calibri" w:cs="Calibri"/>
                <w:b/>
                <w:bCs/>
                <w:color w:val="000000"/>
                <w:sz w:val="18"/>
                <w:szCs w:val="18"/>
              </w:rPr>
            </w:pPr>
            <w:r w:rsidRPr="00D1428C">
              <w:rPr>
                <w:rFonts w:ascii="Calibri" w:hAnsi="Calibri" w:cs="Calibri"/>
                <w:b/>
                <w:bCs/>
                <w:color w:val="000000"/>
                <w:sz w:val="18"/>
                <w:szCs w:val="18"/>
              </w:rPr>
              <w:t xml:space="preserve">Monitorovací systém výrobce </w:t>
            </w:r>
            <w:proofErr w:type="spellStart"/>
            <w:r w:rsidRPr="00D1428C">
              <w:rPr>
                <w:rFonts w:ascii="Calibri" w:hAnsi="Calibri" w:cs="Calibri"/>
                <w:b/>
                <w:bCs/>
                <w:color w:val="000000"/>
                <w:sz w:val="18"/>
                <w:szCs w:val="18"/>
              </w:rPr>
              <w:t>Nihon</w:t>
            </w:r>
            <w:proofErr w:type="spellEnd"/>
            <w:r w:rsidRPr="00D1428C">
              <w:rPr>
                <w:rFonts w:ascii="Calibri" w:hAnsi="Calibri" w:cs="Calibri"/>
                <w:b/>
                <w:bCs/>
                <w:color w:val="000000"/>
                <w:sz w:val="18"/>
                <w:szCs w:val="18"/>
              </w:rPr>
              <w:t xml:space="preserve"> </w:t>
            </w:r>
            <w:proofErr w:type="spellStart"/>
            <w:r w:rsidRPr="00D1428C">
              <w:rPr>
                <w:rFonts w:ascii="Calibri" w:hAnsi="Calibri" w:cs="Calibri"/>
                <w:b/>
                <w:bCs/>
                <w:color w:val="000000"/>
                <w:sz w:val="18"/>
                <w:szCs w:val="18"/>
              </w:rPr>
              <w:t>Kohden</w:t>
            </w:r>
            <w:proofErr w:type="spellEnd"/>
            <w:r w:rsidRPr="00D1428C">
              <w:rPr>
                <w:rFonts w:ascii="Calibri" w:hAnsi="Calibri" w:cs="Calibri"/>
                <w:b/>
                <w:bCs/>
                <w:color w:val="000000"/>
                <w:sz w:val="18"/>
                <w:szCs w:val="18"/>
              </w:rPr>
              <w:br/>
            </w:r>
            <w:r>
              <w:rPr>
                <w:rFonts w:ascii="Calibri" w:hAnsi="Calibri" w:cs="Calibri"/>
                <w:b/>
                <w:bCs/>
                <w:color w:val="000000"/>
                <w:sz w:val="18"/>
                <w:szCs w:val="18"/>
              </w:rPr>
              <w:t>(</w:t>
            </w:r>
            <w:r w:rsidRPr="00D1428C">
              <w:rPr>
                <w:rFonts w:ascii="Calibri" w:hAnsi="Calibri" w:cs="Calibri"/>
                <w:b/>
                <w:bCs/>
                <w:color w:val="000000"/>
                <w:sz w:val="18"/>
                <w:szCs w:val="18"/>
              </w:rPr>
              <w:t xml:space="preserve">centrální </w:t>
            </w:r>
            <w:proofErr w:type="spellStart"/>
            <w:r w:rsidRPr="00D1428C">
              <w:rPr>
                <w:rFonts w:ascii="Calibri" w:hAnsi="Calibri" w:cs="Calibri"/>
                <w:b/>
                <w:bCs/>
                <w:color w:val="000000"/>
                <w:sz w:val="18"/>
                <w:szCs w:val="18"/>
              </w:rPr>
              <w:t>monitror</w:t>
            </w:r>
            <w:proofErr w:type="spellEnd"/>
            <w:r w:rsidRPr="00D1428C">
              <w:rPr>
                <w:rFonts w:ascii="Calibri" w:hAnsi="Calibri" w:cs="Calibri"/>
                <w:b/>
                <w:bCs/>
                <w:color w:val="000000"/>
                <w:sz w:val="18"/>
                <w:szCs w:val="18"/>
              </w:rPr>
              <w:t xml:space="preserve"> 1 ks, typ CNS - 6201</w:t>
            </w:r>
            <w:r w:rsidRPr="00D1428C">
              <w:rPr>
                <w:rFonts w:ascii="Calibri" w:hAnsi="Calibri" w:cs="Calibri"/>
                <w:b/>
                <w:bCs/>
                <w:color w:val="000000"/>
                <w:sz w:val="18"/>
                <w:szCs w:val="18"/>
              </w:rPr>
              <w:br/>
              <w:t>monitor vitálních funkcí 3, typ CSM - 1502</w:t>
            </w:r>
            <w:r w:rsidRPr="00D1428C">
              <w:rPr>
                <w:rFonts w:ascii="Calibri" w:hAnsi="Calibri" w:cs="Calibri"/>
                <w:b/>
                <w:bCs/>
                <w:color w:val="000000"/>
                <w:sz w:val="18"/>
                <w:szCs w:val="18"/>
              </w:rPr>
              <w:br/>
              <w:t>modul pro snímání EEG 1 ks - AE 918P</w:t>
            </w:r>
            <w:r w:rsidRPr="00D1428C">
              <w:rPr>
                <w:rFonts w:ascii="Calibri" w:hAnsi="Calibri" w:cs="Calibri"/>
                <w:b/>
                <w:bCs/>
                <w:color w:val="000000"/>
                <w:sz w:val="18"/>
                <w:szCs w:val="18"/>
              </w:rPr>
              <w:br/>
              <w:t>BIS modul 1 ks;  typ BIS-X</w:t>
            </w:r>
            <w:r w:rsidRPr="00D1428C">
              <w:rPr>
                <w:rFonts w:ascii="Calibri" w:hAnsi="Calibri" w:cs="Calibri"/>
                <w:b/>
                <w:bCs/>
                <w:color w:val="000000"/>
                <w:sz w:val="18"/>
                <w:szCs w:val="18"/>
              </w:rPr>
              <w:br/>
              <w:t>zobrazovací LCD monitor 3 ks</w:t>
            </w:r>
            <w:r w:rsidRPr="00D1428C">
              <w:rPr>
                <w:rFonts w:ascii="Calibri" w:hAnsi="Calibri" w:cs="Calibri"/>
                <w:b/>
                <w:bCs/>
                <w:color w:val="000000"/>
                <w:sz w:val="18"/>
                <w:szCs w:val="18"/>
              </w:rPr>
              <w:br/>
            </w:r>
            <w:proofErr w:type="spellStart"/>
            <w:r w:rsidRPr="00D1428C">
              <w:rPr>
                <w:rFonts w:ascii="Calibri" w:hAnsi="Calibri" w:cs="Calibri"/>
                <w:b/>
                <w:bCs/>
                <w:color w:val="000000"/>
                <w:sz w:val="18"/>
                <w:szCs w:val="18"/>
              </w:rPr>
              <w:t>multiparametrový</w:t>
            </w:r>
            <w:proofErr w:type="spellEnd"/>
            <w:r w:rsidRPr="00D1428C">
              <w:rPr>
                <w:rFonts w:ascii="Calibri" w:hAnsi="Calibri" w:cs="Calibri"/>
                <w:b/>
                <w:bCs/>
                <w:color w:val="000000"/>
                <w:sz w:val="18"/>
                <w:szCs w:val="18"/>
              </w:rPr>
              <w:t xml:space="preserve"> transportní modul 3 ks typ: BSM -1763</w:t>
            </w:r>
            <w:r>
              <w:rPr>
                <w:rFonts w:ascii="Calibri" w:hAnsi="Calibri" w:cs="Calibri"/>
                <w:b/>
                <w:bCs/>
                <w:color w:val="000000"/>
                <w:sz w:val="18"/>
                <w:szCs w:val="18"/>
              </w:rPr>
              <w:t>)</w:t>
            </w:r>
          </w:p>
        </w:tc>
        <w:tc>
          <w:tcPr>
            <w:tcW w:w="161" w:type="dxa"/>
            <w:tcBorders>
              <w:top w:val="nil"/>
              <w:left w:val="nil"/>
              <w:bottom w:val="single" w:sz="4" w:space="0" w:color="auto"/>
              <w:right w:val="single" w:sz="4" w:space="0" w:color="auto"/>
            </w:tcBorders>
            <w:shd w:val="clear" w:color="auto" w:fill="auto"/>
            <w:vAlign w:val="center"/>
            <w:hideMark/>
          </w:tcPr>
          <w:p w14:paraId="3E32D795" w14:textId="77777777"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1</w:t>
            </w:r>
          </w:p>
        </w:tc>
        <w:tc>
          <w:tcPr>
            <w:tcW w:w="352" w:type="dxa"/>
            <w:tcBorders>
              <w:top w:val="nil"/>
              <w:left w:val="nil"/>
              <w:bottom w:val="single" w:sz="4" w:space="0" w:color="auto"/>
              <w:right w:val="single" w:sz="4" w:space="0" w:color="auto"/>
            </w:tcBorders>
            <w:shd w:val="clear" w:color="auto" w:fill="auto"/>
            <w:vAlign w:val="center"/>
            <w:hideMark/>
          </w:tcPr>
          <w:p w14:paraId="3F85333D" w14:textId="6B865931" w:rsidR="00D1428C" w:rsidRPr="00D1428C" w:rsidRDefault="00D1428C" w:rsidP="00D1428C">
            <w:pPr>
              <w:spacing w:line="240" w:lineRule="auto"/>
              <w:jc w:val="center"/>
              <w:rPr>
                <w:rFonts w:ascii="Calibri" w:hAnsi="Calibri" w:cs="Calibri"/>
                <w:color w:val="000000"/>
                <w:sz w:val="18"/>
                <w:szCs w:val="18"/>
              </w:rPr>
            </w:pPr>
            <w:r>
              <w:rPr>
                <w:rFonts w:ascii="Calibri" w:hAnsi="Calibri" w:cs="Calibri"/>
                <w:color w:val="000000"/>
                <w:sz w:val="18"/>
                <w:szCs w:val="18"/>
              </w:rPr>
              <w:t>soubor</w:t>
            </w:r>
          </w:p>
        </w:tc>
        <w:tc>
          <w:tcPr>
            <w:tcW w:w="456" w:type="dxa"/>
            <w:tcBorders>
              <w:top w:val="nil"/>
              <w:left w:val="nil"/>
              <w:bottom w:val="single" w:sz="4" w:space="0" w:color="auto"/>
              <w:right w:val="single" w:sz="4" w:space="0" w:color="auto"/>
            </w:tcBorders>
            <w:shd w:val="clear" w:color="auto" w:fill="auto"/>
            <w:vAlign w:val="center"/>
            <w:hideMark/>
          </w:tcPr>
          <w:p w14:paraId="740B8944" w14:textId="77777777"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21%</w:t>
            </w:r>
          </w:p>
        </w:tc>
        <w:tc>
          <w:tcPr>
            <w:tcW w:w="1417" w:type="dxa"/>
            <w:tcBorders>
              <w:top w:val="nil"/>
              <w:left w:val="nil"/>
              <w:bottom w:val="single" w:sz="4" w:space="0" w:color="auto"/>
              <w:right w:val="single" w:sz="4" w:space="0" w:color="auto"/>
            </w:tcBorders>
            <w:shd w:val="clear" w:color="auto" w:fill="auto"/>
            <w:vAlign w:val="center"/>
            <w:hideMark/>
          </w:tcPr>
          <w:p w14:paraId="799DFB4C" w14:textId="0838C90C"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1 854 400,00 Kč</w:t>
            </w:r>
          </w:p>
        </w:tc>
        <w:tc>
          <w:tcPr>
            <w:tcW w:w="1418" w:type="dxa"/>
            <w:tcBorders>
              <w:top w:val="nil"/>
              <w:left w:val="nil"/>
              <w:bottom w:val="single" w:sz="4" w:space="0" w:color="auto"/>
              <w:right w:val="single" w:sz="4" w:space="0" w:color="auto"/>
            </w:tcBorders>
            <w:shd w:val="clear" w:color="auto" w:fill="auto"/>
            <w:vAlign w:val="center"/>
            <w:hideMark/>
          </w:tcPr>
          <w:p w14:paraId="3CBE8DB8" w14:textId="05858CB5"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1 854 400,00 Kč</w:t>
            </w:r>
          </w:p>
        </w:tc>
        <w:tc>
          <w:tcPr>
            <w:tcW w:w="1351" w:type="dxa"/>
            <w:tcBorders>
              <w:top w:val="nil"/>
              <w:left w:val="nil"/>
              <w:bottom w:val="single" w:sz="4" w:space="0" w:color="auto"/>
              <w:right w:val="single" w:sz="4" w:space="0" w:color="auto"/>
            </w:tcBorders>
            <w:shd w:val="clear" w:color="auto" w:fill="auto"/>
            <w:vAlign w:val="center"/>
            <w:hideMark/>
          </w:tcPr>
          <w:p w14:paraId="754F901A" w14:textId="6F73A9D5" w:rsidR="00D1428C" w:rsidRPr="00D1428C" w:rsidRDefault="00D1428C" w:rsidP="00D1428C">
            <w:pPr>
              <w:spacing w:line="240" w:lineRule="auto"/>
              <w:jc w:val="center"/>
              <w:rPr>
                <w:rFonts w:ascii="Calibri" w:hAnsi="Calibri" w:cs="Calibri"/>
                <w:color w:val="000000"/>
                <w:sz w:val="18"/>
                <w:szCs w:val="18"/>
              </w:rPr>
            </w:pPr>
            <w:r w:rsidRPr="00D1428C">
              <w:rPr>
                <w:rFonts w:ascii="Calibri" w:hAnsi="Calibri" w:cs="Calibri"/>
                <w:color w:val="000000"/>
                <w:sz w:val="18"/>
                <w:szCs w:val="18"/>
              </w:rPr>
              <w:t>2 243 824,00 Kč</w:t>
            </w:r>
          </w:p>
        </w:tc>
      </w:tr>
      <w:tr w:rsidR="00D1428C" w:rsidRPr="00D1428C" w14:paraId="00FDDA3A" w14:textId="77777777" w:rsidTr="00D1428C">
        <w:trPr>
          <w:trHeight w:val="288"/>
        </w:trPr>
        <w:tc>
          <w:tcPr>
            <w:tcW w:w="482" w:type="dxa"/>
            <w:tcBorders>
              <w:top w:val="nil"/>
              <w:left w:val="nil"/>
              <w:bottom w:val="nil"/>
              <w:right w:val="nil"/>
            </w:tcBorders>
            <w:shd w:val="clear" w:color="auto" w:fill="auto"/>
            <w:noWrap/>
            <w:vAlign w:val="bottom"/>
            <w:hideMark/>
          </w:tcPr>
          <w:p w14:paraId="3809B5EA" w14:textId="77777777" w:rsidR="00D1428C" w:rsidRPr="00D1428C" w:rsidRDefault="00D1428C" w:rsidP="00D1428C">
            <w:pPr>
              <w:spacing w:line="240" w:lineRule="auto"/>
              <w:jc w:val="center"/>
              <w:rPr>
                <w:rFonts w:ascii="Calibri" w:hAnsi="Calibri" w:cs="Calibri"/>
                <w:color w:val="000000"/>
                <w:sz w:val="18"/>
                <w:szCs w:val="18"/>
              </w:rPr>
            </w:pPr>
          </w:p>
        </w:tc>
        <w:tc>
          <w:tcPr>
            <w:tcW w:w="3605" w:type="dxa"/>
            <w:tcBorders>
              <w:top w:val="nil"/>
              <w:left w:val="nil"/>
              <w:bottom w:val="nil"/>
              <w:right w:val="nil"/>
            </w:tcBorders>
            <w:shd w:val="clear" w:color="auto" w:fill="auto"/>
            <w:noWrap/>
            <w:vAlign w:val="bottom"/>
            <w:hideMark/>
          </w:tcPr>
          <w:p w14:paraId="6794B55C" w14:textId="77777777" w:rsidR="00D1428C" w:rsidRPr="00D1428C" w:rsidRDefault="00D1428C" w:rsidP="00D1428C">
            <w:pPr>
              <w:spacing w:line="240" w:lineRule="auto"/>
              <w:jc w:val="center"/>
              <w:rPr>
                <w:rFonts w:ascii="Times New Roman" w:hAnsi="Times New Roman" w:cs="Times New Roman"/>
                <w:sz w:val="20"/>
                <w:szCs w:val="20"/>
              </w:rPr>
            </w:pPr>
          </w:p>
        </w:tc>
        <w:tc>
          <w:tcPr>
            <w:tcW w:w="161" w:type="dxa"/>
            <w:tcBorders>
              <w:top w:val="nil"/>
              <w:left w:val="nil"/>
              <w:bottom w:val="nil"/>
              <w:right w:val="nil"/>
            </w:tcBorders>
            <w:shd w:val="clear" w:color="auto" w:fill="auto"/>
            <w:noWrap/>
            <w:vAlign w:val="bottom"/>
            <w:hideMark/>
          </w:tcPr>
          <w:p w14:paraId="4EFE8514" w14:textId="77777777" w:rsidR="00D1428C" w:rsidRPr="00D1428C" w:rsidRDefault="00D1428C" w:rsidP="00D1428C">
            <w:pPr>
              <w:spacing w:line="240" w:lineRule="auto"/>
              <w:jc w:val="center"/>
              <w:rPr>
                <w:rFonts w:ascii="Times New Roman" w:hAnsi="Times New Roman" w:cs="Times New Roman"/>
                <w:sz w:val="20"/>
                <w:szCs w:val="20"/>
              </w:rPr>
            </w:pPr>
          </w:p>
        </w:tc>
        <w:tc>
          <w:tcPr>
            <w:tcW w:w="352" w:type="dxa"/>
            <w:tcBorders>
              <w:top w:val="nil"/>
              <w:left w:val="nil"/>
              <w:bottom w:val="nil"/>
              <w:right w:val="nil"/>
            </w:tcBorders>
            <w:shd w:val="clear" w:color="auto" w:fill="auto"/>
            <w:noWrap/>
            <w:vAlign w:val="bottom"/>
            <w:hideMark/>
          </w:tcPr>
          <w:p w14:paraId="1544375F" w14:textId="77777777" w:rsidR="00D1428C" w:rsidRPr="00D1428C" w:rsidRDefault="00D1428C" w:rsidP="00D1428C">
            <w:pPr>
              <w:spacing w:line="240" w:lineRule="auto"/>
              <w:jc w:val="center"/>
              <w:rPr>
                <w:rFonts w:ascii="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750CE896" w14:textId="77777777" w:rsidR="00D1428C" w:rsidRPr="00D1428C" w:rsidRDefault="00D1428C" w:rsidP="00D1428C">
            <w:pPr>
              <w:spacing w:line="240" w:lineRule="auto"/>
              <w:jc w:val="center"/>
              <w:rPr>
                <w:rFonts w:ascii="Times New Roman" w:hAnsi="Times New Roman" w:cs="Times New Roman"/>
                <w:sz w:val="20"/>
                <w:szCs w:val="20"/>
              </w:rPr>
            </w:pPr>
          </w:p>
        </w:tc>
        <w:tc>
          <w:tcPr>
            <w:tcW w:w="2835" w:type="dxa"/>
            <w:gridSpan w:val="2"/>
            <w:tcBorders>
              <w:top w:val="nil"/>
              <w:left w:val="nil"/>
              <w:bottom w:val="nil"/>
              <w:right w:val="nil"/>
            </w:tcBorders>
            <w:shd w:val="clear" w:color="auto" w:fill="auto"/>
            <w:noWrap/>
            <w:vAlign w:val="bottom"/>
            <w:hideMark/>
          </w:tcPr>
          <w:p w14:paraId="416B9A2B" w14:textId="77777777" w:rsidR="00D1428C" w:rsidRPr="00D1428C" w:rsidRDefault="00D1428C" w:rsidP="00D1428C">
            <w:pPr>
              <w:spacing w:line="240" w:lineRule="auto"/>
              <w:jc w:val="right"/>
              <w:rPr>
                <w:rFonts w:ascii="Calibri" w:hAnsi="Calibri" w:cs="Calibri"/>
                <w:b/>
                <w:bCs/>
                <w:color w:val="000000"/>
                <w:sz w:val="18"/>
                <w:szCs w:val="18"/>
              </w:rPr>
            </w:pPr>
            <w:r w:rsidRPr="00D1428C">
              <w:rPr>
                <w:rFonts w:ascii="Calibri" w:hAnsi="Calibri" w:cs="Calibri"/>
                <w:b/>
                <w:bCs/>
                <w:color w:val="000000"/>
                <w:sz w:val="18"/>
                <w:szCs w:val="18"/>
              </w:rPr>
              <w:t>Cena celkem bez DPH:</w:t>
            </w:r>
          </w:p>
        </w:tc>
        <w:tc>
          <w:tcPr>
            <w:tcW w:w="1351" w:type="dxa"/>
            <w:tcBorders>
              <w:top w:val="nil"/>
              <w:left w:val="nil"/>
              <w:bottom w:val="nil"/>
              <w:right w:val="nil"/>
            </w:tcBorders>
            <w:shd w:val="clear" w:color="auto" w:fill="auto"/>
            <w:noWrap/>
            <w:vAlign w:val="bottom"/>
            <w:hideMark/>
          </w:tcPr>
          <w:p w14:paraId="580633CB" w14:textId="12C76A9D" w:rsidR="00D1428C" w:rsidRPr="00D1428C" w:rsidRDefault="00D1428C" w:rsidP="00D1428C">
            <w:pPr>
              <w:spacing w:line="240" w:lineRule="auto"/>
              <w:jc w:val="center"/>
              <w:rPr>
                <w:rFonts w:ascii="Calibri" w:hAnsi="Calibri" w:cs="Calibri"/>
                <w:b/>
                <w:bCs/>
                <w:color w:val="000000"/>
                <w:sz w:val="18"/>
                <w:szCs w:val="18"/>
              </w:rPr>
            </w:pPr>
            <w:r w:rsidRPr="00D1428C">
              <w:rPr>
                <w:rFonts w:ascii="Calibri" w:hAnsi="Calibri" w:cs="Calibri"/>
                <w:b/>
                <w:bCs/>
                <w:color w:val="000000"/>
                <w:sz w:val="18"/>
                <w:szCs w:val="18"/>
              </w:rPr>
              <w:t>1 854 400,00 Kč</w:t>
            </w:r>
          </w:p>
        </w:tc>
      </w:tr>
      <w:tr w:rsidR="00D1428C" w:rsidRPr="00D1428C" w14:paraId="6BDE019A" w14:textId="77777777" w:rsidTr="00D1428C">
        <w:trPr>
          <w:trHeight w:val="288"/>
        </w:trPr>
        <w:tc>
          <w:tcPr>
            <w:tcW w:w="482" w:type="dxa"/>
            <w:tcBorders>
              <w:top w:val="nil"/>
              <w:left w:val="nil"/>
              <w:bottom w:val="nil"/>
              <w:right w:val="nil"/>
            </w:tcBorders>
            <w:shd w:val="clear" w:color="auto" w:fill="auto"/>
            <w:noWrap/>
            <w:vAlign w:val="bottom"/>
            <w:hideMark/>
          </w:tcPr>
          <w:p w14:paraId="25A990A1" w14:textId="77777777" w:rsidR="00D1428C" w:rsidRPr="00D1428C" w:rsidRDefault="00D1428C" w:rsidP="00D1428C">
            <w:pPr>
              <w:spacing w:line="240" w:lineRule="auto"/>
              <w:jc w:val="center"/>
              <w:rPr>
                <w:rFonts w:ascii="Calibri" w:hAnsi="Calibri" w:cs="Calibri"/>
                <w:b/>
                <w:bCs/>
                <w:color w:val="000000"/>
                <w:sz w:val="18"/>
                <w:szCs w:val="18"/>
              </w:rPr>
            </w:pPr>
          </w:p>
        </w:tc>
        <w:tc>
          <w:tcPr>
            <w:tcW w:w="3605" w:type="dxa"/>
            <w:tcBorders>
              <w:top w:val="nil"/>
              <w:left w:val="nil"/>
              <w:bottom w:val="nil"/>
              <w:right w:val="nil"/>
            </w:tcBorders>
            <w:shd w:val="clear" w:color="auto" w:fill="auto"/>
            <w:noWrap/>
            <w:vAlign w:val="bottom"/>
            <w:hideMark/>
          </w:tcPr>
          <w:p w14:paraId="751E34BF" w14:textId="77777777" w:rsidR="00D1428C" w:rsidRPr="00D1428C" w:rsidRDefault="00D1428C" w:rsidP="00D1428C">
            <w:pPr>
              <w:spacing w:line="240" w:lineRule="auto"/>
              <w:jc w:val="center"/>
              <w:rPr>
                <w:rFonts w:ascii="Times New Roman" w:hAnsi="Times New Roman" w:cs="Times New Roman"/>
                <w:sz w:val="20"/>
                <w:szCs w:val="20"/>
              </w:rPr>
            </w:pPr>
          </w:p>
        </w:tc>
        <w:tc>
          <w:tcPr>
            <w:tcW w:w="161" w:type="dxa"/>
            <w:tcBorders>
              <w:top w:val="nil"/>
              <w:left w:val="nil"/>
              <w:bottom w:val="nil"/>
              <w:right w:val="nil"/>
            </w:tcBorders>
            <w:shd w:val="clear" w:color="auto" w:fill="auto"/>
            <w:noWrap/>
            <w:vAlign w:val="bottom"/>
            <w:hideMark/>
          </w:tcPr>
          <w:p w14:paraId="22DA7AF0" w14:textId="77777777" w:rsidR="00D1428C" w:rsidRPr="00D1428C" w:rsidRDefault="00D1428C" w:rsidP="00D1428C">
            <w:pPr>
              <w:spacing w:line="240" w:lineRule="auto"/>
              <w:jc w:val="center"/>
              <w:rPr>
                <w:rFonts w:ascii="Times New Roman" w:hAnsi="Times New Roman" w:cs="Times New Roman"/>
                <w:sz w:val="20"/>
                <w:szCs w:val="20"/>
              </w:rPr>
            </w:pPr>
          </w:p>
        </w:tc>
        <w:tc>
          <w:tcPr>
            <w:tcW w:w="352" w:type="dxa"/>
            <w:tcBorders>
              <w:top w:val="nil"/>
              <w:left w:val="nil"/>
              <w:bottom w:val="nil"/>
              <w:right w:val="nil"/>
            </w:tcBorders>
            <w:shd w:val="clear" w:color="auto" w:fill="auto"/>
            <w:noWrap/>
            <w:vAlign w:val="bottom"/>
            <w:hideMark/>
          </w:tcPr>
          <w:p w14:paraId="32AB0881" w14:textId="77777777" w:rsidR="00D1428C" w:rsidRPr="00D1428C" w:rsidRDefault="00D1428C" w:rsidP="00D1428C">
            <w:pPr>
              <w:spacing w:line="240" w:lineRule="auto"/>
              <w:jc w:val="center"/>
              <w:rPr>
                <w:rFonts w:ascii="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667202FF" w14:textId="77777777" w:rsidR="00D1428C" w:rsidRPr="00D1428C" w:rsidRDefault="00D1428C" w:rsidP="00D1428C">
            <w:pPr>
              <w:spacing w:line="240" w:lineRule="auto"/>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3EE9CB13" w14:textId="77777777" w:rsidR="00D1428C" w:rsidRPr="00D1428C" w:rsidRDefault="00D1428C" w:rsidP="00D1428C">
            <w:pPr>
              <w:spacing w:line="240" w:lineRule="auto"/>
              <w:jc w:val="right"/>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2A207AF6" w14:textId="77777777" w:rsidR="00D1428C" w:rsidRPr="00D1428C" w:rsidRDefault="00D1428C" w:rsidP="00D1428C">
            <w:pPr>
              <w:spacing w:line="240" w:lineRule="auto"/>
              <w:jc w:val="right"/>
              <w:rPr>
                <w:rFonts w:ascii="Calibri" w:hAnsi="Calibri" w:cs="Calibri"/>
                <w:b/>
                <w:bCs/>
                <w:color w:val="000000"/>
                <w:sz w:val="18"/>
                <w:szCs w:val="18"/>
              </w:rPr>
            </w:pPr>
            <w:r w:rsidRPr="00D1428C">
              <w:rPr>
                <w:rFonts w:ascii="Calibri" w:hAnsi="Calibri" w:cs="Calibri"/>
                <w:b/>
                <w:bCs/>
                <w:color w:val="000000"/>
                <w:sz w:val="18"/>
                <w:szCs w:val="18"/>
              </w:rPr>
              <w:t>DPH 21%:</w:t>
            </w:r>
          </w:p>
        </w:tc>
        <w:tc>
          <w:tcPr>
            <w:tcW w:w="1351" w:type="dxa"/>
            <w:tcBorders>
              <w:top w:val="nil"/>
              <w:left w:val="nil"/>
              <w:bottom w:val="nil"/>
              <w:right w:val="nil"/>
            </w:tcBorders>
            <w:shd w:val="clear" w:color="auto" w:fill="auto"/>
            <w:noWrap/>
            <w:vAlign w:val="bottom"/>
            <w:hideMark/>
          </w:tcPr>
          <w:p w14:paraId="3B19E7CA" w14:textId="0751C069" w:rsidR="00D1428C" w:rsidRPr="00D1428C" w:rsidRDefault="00D1428C" w:rsidP="00D1428C">
            <w:pPr>
              <w:spacing w:line="240" w:lineRule="auto"/>
              <w:jc w:val="center"/>
              <w:rPr>
                <w:rFonts w:ascii="Calibri" w:hAnsi="Calibri" w:cs="Calibri"/>
                <w:b/>
                <w:bCs/>
                <w:color w:val="000000"/>
                <w:sz w:val="18"/>
                <w:szCs w:val="18"/>
              </w:rPr>
            </w:pPr>
            <w:r w:rsidRPr="00D1428C">
              <w:rPr>
                <w:rFonts w:ascii="Calibri" w:hAnsi="Calibri" w:cs="Calibri"/>
                <w:b/>
                <w:bCs/>
                <w:color w:val="000000"/>
                <w:sz w:val="18"/>
                <w:szCs w:val="18"/>
              </w:rPr>
              <w:t>389 424,00 Kč</w:t>
            </w:r>
          </w:p>
        </w:tc>
      </w:tr>
      <w:tr w:rsidR="00D1428C" w:rsidRPr="00D1428C" w14:paraId="2B20FCC3" w14:textId="77777777" w:rsidTr="00D1428C">
        <w:trPr>
          <w:trHeight w:val="441"/>
        </w:trPr>
        <w:tc>
          <w:tcPr>
            <w:tcW w:w="482" w:type="dxa"/>
            <w:tcBorders>
              <w:top w:val="nil"/>
              <w:left w:val="nil"/>
              <w:bottom w:val="nil"/>
              <w:right w:val="nil"/>
            </w:tcBorders>
            <w:shd w:val="clear" w:color="auto" w:fill="auto"/>
            <w:noWrap/>
            <w:vAlign w:val="bottom"/>
            <w:hideMark/>
          </w:tcPr>
          <w:p w14:paraId="3EF06D40" w14:textId="77777777" w:rsidR="00D1428C" w:rsidRPr="00D1428C" w:rsidRDefault="00D1428C" w:rsidP="00D1428C">
            <w:pPr>
              <w:spacing w:line="240" w:lineRule="auto"/>
              <w:jc w:val="center"/>
              <w:rPr>
                <w:rFonts w:ascii="Calibri" w:hAnsi="Calibri" w:cs="Calibri"/>
                <w:b/>
                <w:bCs/>
                <w:color w:val="000000"/>
                <w:sz w:val="18"/>
                <w:szCs w:val="18"/>
              </w:rPr>
            </w:pPr>
          </w:p>
        </w:tc>
        <w:tc>
          <w:tcPr>
            <w:tcW w:w="3605" w:type="dxa"/>
            <w:tcBorders>
              <w:top w:val="nil"/>
              <w:left w:val="nil"/>
              <w:bottom w:val="nil"/>
              <w:right w:val="nil"/>
            </w:tcBorders>
            <w:shd w:val="clear" w:color="auto" w:fill="auto"/>
            <w:noWrap/>
            <w:vAlign w:val="bottom"/>
            <w:hideMark/>
          </w:tcPr>
          <w:p w14:paraId="289C1747" w14:textId="77777777" w:rsidR="00D1428C" w:rsidRPr="00D1428C" w:rsidRDefault="00D1428C" w:rsidP="00D1428C">
            <w:pPr>
              <w:spacing w:line="240" w:lineRule="auto"/>
              <w:jc w:val="center"/>
              <w:rPr>
                <w:rFonts w:ascii="Times New Roman" w:hAnsi="Times New Roman" w:cs="Times New Roman"/>
                <w:sz w:val="20"/>
                <w:szCs w:val="20"/>
              </w:rPr>
            </w:pPr>
          </w:p>
        </w:tc>
        <w:tc>
          <w:tcPr>
            <w:tcW w:w="161" w:type="dxa"/>
            <w:tcBorders>
              <w:top w:val="nil"/>
              <w:left w:val="nil"/>
              <w:bottom w:val="nil"/>
              <w:right w:val="nil"/>
            </w:tcBorders>
            <w:shd w:val="clear" w:color="auto" w:fill="auto"/>
            <w:noWrap/>
            <w:vAlign w:val="bottom"/>
            <w:hideMark/>
          </w:tcPr>
          <w:p w14:paraId="0735CF45" w14:textId="77777777" w:rsidR="00D1428C" w:rsidRPr="00D1428C" w:rsidRDefault="00D1428C" w:rsidP="00D1428C">
            <w:pPr>
              <w:spacing w:line="240" w:lineRule="auto"/>
              <w:jc w:val="center"/>
              <w:rPr>
                <w:rFonts w:ascii="Times New Roman" w:hAnsi="Times New Roman" w:cs="Times New Roman"/>
                <w:sz w:val="20"/>
                <w:szCs w:val="20"/>
              </w:rPr>
            </w:pPr>
          </w:p>
        </w:tc>
        <w:tc>
          <w:tcPr>
            <w:tcW w:w="352" w:type="dxa"/>
            <w:tcBorders>
              <w:top w:val="nil"/>
              <w:left w:val="nil"/>
              <w:bottom w:val="nil"/>
              <w:right w:val="nil"/>
            </w:tcBorders>
            <w:shd w:val="clear" w:color="auto" w:fill="auto"/>
            <w:noWrap/>
            <w:vAlign w:val="bottom"/>
            <w:hideMark/>
          </w:tcPr>
          <w:p w14:paraId="365D40B1" w14:textId="77777777" w:rsidR="00D1428C" w:rsidRPr="00D1428C" w:rsidRDefault="00D1428C" w:rsidP="00D1428C">
            <w:pPr>
              <w:spacing w:line="240" w:lineRule="auto"/>
              <w:jc w:val="center"/>
              <w:rPr>
                <w:rFonts w:ascii="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328789BD" w14:textId="77777777" w:rsidR="00D1428C" w:rsidRPr="00D1428C" w:rsidRDefault="00D1428C" w:rsidP="00D1428C">
            <w:pPr>
              <w:spacing w:line="240" w:lineRule="auto"/>
              <w:jc w:val="center"/>
              <w:rPr>
                <w:rFonts w:ascii="Times New Roman" w:hAnsi="Times New Roman" w:cs="Times New Roman"/>
                <w:sz w:val="20"/>
                <w:szCs w:val="20"/>
              </w:rPr>
            </w:pPr>
          </w:p>
        </w:tc>
        <w:tc>
          <w:tcPr>
            <w:tcW w:w="2835" w:type="dxa"/>
            <w:gridSpan w:val="2"/>
            <w:tcBorders>
              <w:top w:val="nil"/>
              <w:left w:val="nil"/>
              <w:bottom w:val="nil"/>
              <w:right w:val="nil"/>
            </w:tcBorders>
            <w:shd w:val="clear" w:color="auto" w:fill="auto"/>
            <w:noWrap/>
            <w:vAlign w:val="bottom"/>
            <w:hideMark/>
          </w:tcPr>
          <w:p w14:paraId="062A2FD6" w14:textId="77777777" w:rsidR="00D1428C" w:rsidRPr="00D1428C" w:rsidRDefault="00D1428C" w:rsidP="00D1428C">
            <w:pPr>
              <w:spacing w:line="240" w:lineRule="auto"/>
              <w:jc w:val="right"/>
              <w:rPr>
                <w:rFonts w:ascii="Calibri" w:hAnsi="Calibri" w:cs="Calibri"/>
                <w:b/>
                <w:bCs/>
                <w:color w:val="000000"/>
                <w:sz w:val="18"/>
                <w:szCs w:val="18"/>
              </w:rPr>
            </w:pPr>
            <w:r w:rsidRPr="00D1428C">
              <w:rPr>
                <w:rFonts w:ascii="Calibri" w:hAnsi="Calibri" w:cs="Calibri"/>
                <w:b/>
                <w:bCs/>
                <w:color w:val="000000"/>
                <w:sz w:val="18"/>
                <w:szCs w:val="18"/>
              </w:rPr>
              <w:t>Cena celkem vč. DPH:</w:t>
            </w:r>
          </w:p>
        </w:tc>
        <w:tc>
          <w:tcPr>
            <w:tcW w:w="1351" w:type="dxa"/>
            <w:tcBorders>
              <w:top w:val="nil"/>
              <w:left w:val="nil"/>
              <w:bottom w:val="nil"/>
              <w:right w:val="nil"/>
            </w:tcBorders>
            <w:shd w:val="clear" w:color="auto" w:fill="auto"/>
            <w:noWrap/>
            <w:vAlign w:val="bottom"/>
            <w:hideMark/>
          </w:tcPr>
          <w:p w14:paraId="1B79CFAE" w14:textId="664F3889" w:rsidR="00D1428C" w:rsidRPr="00D1428C" w:rsidRDefault="00D1428C" w:rsidP="00D1428C">
            <w:pPr>
              <w:spacing w:line="240" w:lineRule="auto"/>
              <w:jc w:val="center"/>
              <w:rPr>
                <w:rFonts w:ascii="Calibri" w:hAnsi="Calibri" w:cs="Calibri"/>
                <w:b/>
                <w:bCs/>
                <w:color w:val="000000"/>
                <w:sz w:val="18"/>
                <w:szCs w:val="18"/>
              </w:rPr>
            </w:pPr>
            <w:r w:rsidRPr="00D1428C">
              <w:rPr>
                <w:rFonts w:ascii="Calibri" w:hAnsi="Calibri" w:cs="Calibri"/>
                <w:b/>
                <w:bCs/>
                <w:color w:val="000000"/>
                <w:sz w:val="18"/>
                <w:szCs w:val="18"/>
              </w:rPr>
              <w:t>2 243 824,00 Kč</w:t>
            </w:r>
          </w:p>
        </w:tc>
      </w:tr>
      <w:bookmarkEnd w:id="13"/>
    </w:tbl>
    <w:p w14:paraId="3F806710" w14:textId="77777777" w:rsidR="00A05D45" w:rsidRDefault="00A05D45" w:rsidP="00D1428C">
      <w:pPr>
        <w:ind w:left="284" w:hanging="5"/>
        <w:jc w:val="center"/>
      </w:pPr>
    </w:p>
    <w:p w14:paraId="47D5ADF3" w14:textId="3CABB55B" w:rsidR="003A5875" w:rsidRPr="003A5875" w:rsidRDefault="00A05D45" w:rsidP="003A5875">
      <w:pPr>
        <w:jc w:val="center"/>
        <w:rPr>
          <w:b/>
        </w:rPr>
      </w:pPr>
      <w:r>
        <w:br w:type="page"/>
      </w:r>
      <w:r w:rsidR="003A5875" w:rsidRPr="003A5875">
        <w:rPr>
          <w:b/>
        </w:rPr>
        <w:t>PŘÍLOHA Č.</w:t>
      </w:r>
      <w:r w:rsidR="003A5875">
        <w:rPr>
          <w:b/>
        </w:rPr>
        <w:t xml:space="preserve"> 2</w:t>
      </w:r>
    </w:p>
    <w:p w14:paraId="6B7F2C06" w14:textId="77777777" w:rsidR="003A5875" w:rsidRPr="003A5875" w:rsidRDefault="003A5875" w:rsidP="003A5875">
      <w:pPr>
        <w:jc w:val="center"/>
        <w:rPr>
          <w:b/>
        </w:rPr>
      </w:pPr>
    </w:p>
    <w:p w14:paraId="08C8DFD7" w14:textId="77777777" w:rsidR="003A5875" w:rsidRPr="003A5875" w:rsidRDefault="003A5875" w:rsidP="003A5875">
      <w:pPr>
        <w:jc w:val="center"/>
      </w:pPr>
      <w:r w:rsidRPr="003A5875">
        <w:rPr>
          <w:b/>
        </w:rPr>
        <w:t>Požadavky z oblasti informačních a komunikačních technologií</w:t>
      </w:r>
    </w:p>
    <w:p w14:paraId="1D3FDFBF" w14:textId="77777777" w:rsidR="003A5875" w:rsidRPr="003A5875" w:rsidRDefault="003A5875" w:rsidP="003A5875"/>
    <w:p w14:paraId="36777568" w14:textId="77777777" w:rsidR="003A5875" w:rsidRPr="003A5875" w:rsidRDefault="003A5875" w:rsidP="003A5875">
      <w:r w:rsidRPr="003A5875">
        <w:t>Zboží a jeho příslušenství včetně veškerého software, který je součástí předmětu plnění (dále v této příloze souhrnně jen „</w:t>
      </w:r>
      <w:r w:rsidRPr="003A5875">
        <w:rPr>
          <w:b/>
        </w:rPr>
        <w:t>Zařízení</w:t>
      </w:r>
      <w:r w:rsidRPr="003A5875">
        <w:t>“) musí splňovat následující požadavky Kupujícího.</w:t>
      </w:r>
    </w:p>
    <w:p w14:paraId="1FDFFA83" w14:textId="77777777" w:rsidR="003A5875" w:rsidRPr="003A5875" w:rsidRDefault="003A5875" w:rsidP="003A5875"/>
    <w:p w14:paraId="6E9A445C" w14:textId="77777777" w:rsidR="003A5875" w:rsidRPr="003A5875" w:rsidRDefault="003A5875" w:rsidP="003A5875">
      <w:r w:rsidRPr="003A5875">
        <w:t>Je-li tato příloha připojena ke smlouvě o výpůjčce, pak kde je v této příloze uveden „Prodávající“, rozumí se tím Půjčitel, a kde je v této příloze uveden „Kupující“, rozumí se tím Vypůjčitel.</w:t>
      </w:r>
    </w:p>
    <w:p w14:paraId="2F3D7648" w14:textId="77777777" w:rsidR="003A5875" w:rsidRPr="003A5875" w:rsidRDefault="003A5875" w:rsidP="003A5875"/>
    <w:p w14:paraId="63EF818B" w14:textId="77777777" w:rsidR="003A5875" w:rsidRPr="003A5875" w:rsidRDefault="003A5875" w:rsidP="003A5875">
      <w:pPr>
        <w:rPr>
          <w:b/>
        </w:rPr>
      </w:pPr>
      <w:r w:rsidRPr="003A5875">
        <w:rPr>
          <w:b/>
        </w:rPr>
        <w:t>Blokové komunikační schéma:</w:t>
      </w:r>
    </w:p>
    <w:p w14:paraId="7649A615" w14:textId="77777777" w:rsidR="003A5875" w:rsidRPr="003A5875" w:rsidRDefault="003A5875" w:rsidP="003A5875"/>
    <w:p w14:paraId="444F397A" w14:textId="61CACA1E" w:rsidR="00614149" w:rsidRDefault="00614149" w:rsidP="003A5875">
      <w:r w:rsidRPr="00614149">
        <w:rPr>
          <w:noProof/>
        </w:rPr>
        <w:drawing>
          <wp:inline distT="0" distB="0" distL="0" distR="0" wp14:anchorId="42655385" wp14:editId="09DBCEA3">
            <wp:extent cx="5760720" cy="402624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26242"/>
                    </a:xfrm>
                    <a:prstGeom prst="rect">
                      <a:avLst/>
                    </a:prstGeom>
                    <a:noFill/>
                    <a:ln>
                      <a:noFill/>
                    </a:ln>
                  </pic:spPr>
                </pic:pic>
              </a:graphicData>
            </a:graphic>
          </wp:inline>
        </w:drawing>
      </w:r>
    </w:p>
    <w:p w14:paraId="238850FE" w14:textId="1E11D52C" w:rsidR="00614149" w:rsidRDefault="00614149" w:rsidP="003A5875"/>
    <w:p w14:paraId="42B34E9F" w14:textId="16A94EBA" w:rsidR="00614149" w:rsidRPr="00614149" w:rsidRDefault="00614149" w:rsidP="003A5875">
      <w:pPr>
        <w:rPr>
          <w:i/>
        </w:rPr>
      </w:pPr>
      <w:r w:rsidRPr="00614149">
        <w:rPr>
          <w:i/>
        </w:rPr>
        <w:t>Přístroje komunikují mezi sebou vlastním uzavřeným protokolem.</w:t>
      </w:r>
    </w:p>
    <w:p w14:paraId="59436053" w14:textId="35E77EF6" w:rsidR="00614149" w:rsidRDefault="00614149" w:rsidP="003A5875"/>
    <w:p w14:paraId="0CFE7EDC" w14:textId="4BA38217" w:rsidR="00614149" w:rsidRDefault="00614149" w:rsidP="003A5875"/>
    <w:p w14:paraId="13C8DC8B" w14:textId="77777777" w:rsidR="003A5875" w:rsidRPr="003A5875" w:rsidRDefault="003A5875" w:rsidP="003A5875">
      <w:r w:rsidRPr="003A5875">
        <w:t>Toto blokové komunikační schéma dále jen „</w:t>
      </w:r>
      <w:r w:rsidRPr="003A5875">
        <w:rPr>
          <w:b/>
        </w:rPr>
        <w:t>blokové komunikační schéma</w:t>
      </w:r>
      <w:r w:rsidRPr="003A5875">
        <w:t>“.</w:t>
      </w:r>
    </w:p>
    <w:p w14:paraId="1BC1819C" w14:textId="77777777" w:rsidR="003A5875" w:rsidRPr="003A5875" w:rsidRDefault="003A5875" w:rsidP="003A5875"/>
    <w:p w14:paraId="69961197" w14:textId="77777777" w:rsidR="003A5875" w:rsidRPr="003A5875" w:rsidRDefault="003A5875" w:rsidP="003A5875">
      <w:pPr>
        <w:rPr>
          <w:b/>
        </w:rPr>
      </w:pPr>
      <w:r w:rsidRPr="003A5875">
        <w:rPr>
          <w:b/>
        </w:rPr>
        <w:t>Další práva a povinnosti smluvních stran týkající se oblasti informačních a komunikačních technologií:</w:t>
      </w:r>
    </w:p>
    <w:p w14:paraId="3D2DB87B" w14:textId="77777777" w:rsidR="003A5875" w:rsidRPr="003A5875" w:rsidRDefault="003A5875" w:rsidP="003A5875"/>
    <w:p w14:paraId="1E0B0C5F" w14:textId="77777777" w:rsidR="003A5875" w:rsidRPr="003A5875" w:rsidRDefault="003A5875" w:rsidP="003A5875">
      <w:pPr>
        <w:rPr>
          <w:u w:val="single"/>
        </w:rPr>
      </w:pPr>
      <w:r w:rsidRPr="003A5875">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28E64924" w14:textId="77777777" w:rsidR="003A5875" w:rsidRPr="003A5875" w:rsidRDefault="003A5875" w:rsidP="003A5875"/>
    <w:p w14:paraId="2590BF80" w14:textId="77777777" w:rsidR="003A5875" w:rsidRPr="003A5875" w:rsidRDefault="003A5875" w:rsidP="003A5875">
      <w:pPr>
        <w:spacing w:line="240" w:lineRule="auto"/>
      </w:pPr>
      <w:r w:rsidRPr="003A5875">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3D0F47AC" w14:textId="77777777" w:rsidR="003A5875" w:rsidRPr="003A5875" w:rsidRDefault="003A5875" w:rsidP="003A5875">
      <w:pPr>
        <w:spacing w:line="240" w:lineRule="auto"/>
      </w:pPr>
    </w:p>
    <w:p w14:paraId="0E3D77D7" w14:textId="77777777" w:rsidR="003A5875" w:rsidRPr="003A5875" w:rsidRDefault="003A5875" w:rsidP="003A5875">
      <w:pPr>
        <w:spacing w:line="240" w:lineRule="auto"/>
      </w:pPr>
      <w:r w:rsidRPr="003A5875">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672B2B3A" w14:textId="77777777" w:rsidR="003A5875" w:rsidRPr="003A5875" w:rsidRDefault="003A5875" w:rsidP="003A5875"/>
    <w:p w14:paraId="7E262BC7" w14:textId="77777777" w:rsidR="003A5875" w:rsidRPr="003A5875" w:rsidRDefault="003A5875" w:rsidP="003A5875">
      <w:pPr>
        <w:spacing w:line="240" w:lineRule="auto"/>
      </w:pPr>
      <w:r w:rsidRPr="003A5875">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p>
    <w:p w14:paraId="196A7E16" w14:textId="77777777" w:rsidR="003A5875" w:rsidRPr="003A5875" w:rsidRDefault="003A5875" w:rsidP="003A5875">
      <w:pPr>
        <w:spacing w:line="240" w:lineRule="auto"/>
      </w:pPr>
    </w:p>
    <w:p w14:paraId="2573D129" w14:textId="77777777" w:rsidR="003A5875" w:rsidRPr="003A5875" w:rsidRDefault="003A5875" w:rsidP="003A5875">
      <w:pPr>
        <w:spacing w:line="240" w:lineRule="auto"/>
      </w:pPr>
      <w:r w:rsidRPr="003A5875">
        <w:t>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ve lhůtě bez zbytečného odkladu 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ve lhůtě bez zbytečného odkladu 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2BCA17" w14:textId="77777777" w:rsidR="003A5875" w:rsidRPr="003A5875" w:rsidRDefault="003A5875" w:rsidP="003A5875">
      <w:pPr>
        <w:spacing w:line="240" w:lineRule="auto"/>
      </w:pPr>
    </w:p>
    <w:p w14:paraId="15F4B70A" w14:textId="77777777" w:rsidR="003A5875" w:rsidRPr="003A5875" w:rsidRDefault="003A5875" w:rsidP="003A5875">
      <w:pPr>
        <w:spacing w:line="240" w:lineRule="auto"/>
        <w:rPr>
          <w:b/>
        </w:rPr>
      </w:pPr>
      <w:r w:rsidRPr="003A5875">
        <w:rPr>
          <w:b/>
        </w:rPr>
        <w:t>Jestliže je součástí předmětu smlouvy:</w:t>
      </w:r>
    </w:p>
    <w:p w14:paraId="681EB693" w14:textId="77777777" w:rsidR="003A5875" w:rsidRPr="003A5875" w:rsidRDefault="003A5875" w:rsidP="003A5875">
      <w:pPr>
        <w:numPr>
          <w:ilvl w:val="0"/>
          <w:numId w:val="6"/>
        </w:numPr>
        <w:spacing w:line="240" w:lineRule="auto"/>
        <w:contextualSpacing/>
        <w:rPr>
          <w:rFonts w:ascii="Calibri" w:eastAsia="Calibri" w:hAnsi="Calibri"/>
          <w:b/>
          <w:bCs/>
          <w:lang w:eastAsia="en-US"/>
        </w:rPr>
      </w:pPr>
      <w:r w:rsidRPr="003A5875">
        <w:rPr>
          <w:rFonts w:eastAsia="Calibri"/>
          <w:b/>
          <w:bCs/>
          <w:lang w:eastAsia="en-US"/>
        </w:rPr>
        <w:t xml:space="preserve">dodávka počítačů, fyzických serverů, virtuálních </w:t>
      </w:r>
      <w:proofErr w:type="spellStart"/>
      <w:r w:rsidRPr="003A5875">
        <w:rPr>
          <w:rFonts w:eastAsia="Calibri"/>
          <w:b/>
          <w:bCs/>
          <w:lang w:eastAsia="en-US"/>
        </w:rPr>
        <w:t>appliance</w:t>
      </w:r>
      <w:proofErr w:type="spellEnd"/>
      <w:r w:rsidRPr="003A5875">
        <w:rPr>
          <w:rFonts w:eastAsia="Calibri"/>
          <w:b/>
          <w:bCs/>
          <w:lang w:eastAsia="en-US"/>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Microsoft Windows, nebo</w:t>
      </w:r>
    </w:p>
    <w:p w14:paraId="7D4F0B3A" w14:textId="77777777" w:rsidR="003A5875" w:rsidRPr="003A5875" w:rsidRDefault="003A5875" w:rsidP="003A5875">
      <w:pPr>
        <w:numPr>
          <w:ilvl w:val="0"/>
          <w:numId w:val="6"/>
        </w:numPr>
        <w:spacing w:line="240" w:lineRule="auto"/>
        <w:contextualSpacing/>
        <w:rPr>
          <w:rFonts w:ascii="Calibri" w:eastAsia="Calibri" w:hAnsi="Calibri"/>
          <w:b/>
          <w:lang w:eastAsia="en-US"/>
        </w:rPr>
      </w:pPr>
      <w:r w:rsidRPr="003A5875">
        <w:rPr>
          <w:rFonts w:eastAsia="Calibri"/>
          <w:b/>
          <w:lang w:eastAsia="en-US"/>
        </w:rPr>
        <w:t>dodávka software, který je registrován jakožto zdravotnický prostředek dle zákona č. 89/2021 Sb. nebo jako diagnostické prostředky in vitro dle zákona č. 375/2022 Sb., a tento software je určen pro operační systém Microsoft Windows a má být instalován na počítači, fyzickém serveru nebo virtuálním serveru Kupujícího, pak</w:t>
      </w:r>
    </w:p>
    <w:p w14:paraId="5C6EAA80" w14:textId="77777777" w:rsidR="003A5875" w:rsidRPr="003A5875" w:rsidRDefault="003A5875" w:rsidP="003A5875">
      <w:pPr>
        <w:spacing w:line="240" w:lineRule="auto"/>
        <w:ind w:left="720"/>
        <w:contextualSpacing/>
        <w:rPr>
          <w:rFonts w:ascii="Calibri" w:eastAsia="Calibri" w:hAnsi="Calibri"/>
          <w:b/>
          <w:lang w:eastAsia="en-US"/>
        </w:rPr>
      </w:pPr>
      <w:r w:rsidRPr="003A5875">
        <w:rPr>
          <w:rFonts w:eastAsia="Calibri"/>
          <w:b/>
          <w:lang w:eastAsia="en-US"/>
        </w:rPr>
        <w:t xml:space="preserve">takové počítače, servery, </w:t>
      </w:r>
      <w:proofErr w:type="spellStart"/>
      <w:r w:rsidRPr="003A5875">
        <w:rPr>
          <w:rFonts w:eastAsia="Calibri"/>
          <w:b/>
          <w:lang w:eastAsia="en-US"/>
        </w:rPr>
        <w:t>appliance</w:t>
      </w:r>
      <w:proofErr w:type="spellEnd"/>
      <w:r w:rsidRPr="003A5875">
        <w:rPr>
          <w:rFonts w:eastAsia="Calibri"/>
          <w:b/>
          <w:lang w:eastAsia="en-US"/>
        </w:rPr>
        <w:t xml:space="preserve"> a takový software musí splňovat následující požadavky Kupujícího:</w:t>
      </w:r>
    </w:p>
    <w:p w14:paraId="1C8FE936"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Instalaci operačního systému (dále též jen „</w:t>
      </w:r>
      <w:r w:rsidRPr="003A5875">
        <w:rPr>
          <w:rFonts w:eastAsia="Calibri"/>
          <w:b/>
          <w:lang w:eastAsia="en-US"/>
        </w:rPr>
        <w:t>OS</w:t>
      </w:r>
      <w:r w:rsidRPr="003A5875">
        <w:rPr>
          <w:rFonts w:eastAsia="Calibri"/>
          <w:lang w:eastAsia="en-US"/>
        </w:rPr>
        <w:t>“) a software (dále též jen „</w:t>
      </w:r>
      <w:r w:rsidRPr="003A5875">
        <w:rPr>
          <w:rFonts w:eastAsia="Calibri"/>
          <w:b/>
          <w:lang w:eastAsia="en-US"/>
        </w:rPr>
        <w:t>SW</w:t>
      </w:r>
      <w:r w:rsidRPr="003A5875">
        <w:rPr>
          <w:rFonts w:eastAsia="Calibri"/>
          <w:lang w:eastAsia="en-US"/>
        </w:rPr>
        <w:t>“) provede Kupující. Kupující zavede OS do domény fnbrno.cz, tj. Zařízení musí umožňovat toto zavedení.</w:t>
      </w:r>
    </w:p>
    <w:p w14:paraId="57F287FE"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Instalace serverové i klientské části SW je povolena pouze do %</w:t>
      </w:r>
      <w:proofErr w:type="spellStart"/>
      <w:r w:rsidRPr="003A5875">
        <w:rPr>
          <w:rFonts w:eastAsia="Calibri"/>
          <w:lang w:eastAsia="en-US"/>
        </w:rPr>
        <w:t>ProgramFiles</w:t>
      </w:r>
      <w:proofErr w:type="spellEnd"/>
      <w:r w:rsidRPr="003A5875">
        <w:rPr>
          <w:rFonts w:eastAsia="Calibri"/>
          <w:lang w:eastAsia="en-US"/>
        </w:rPr>
        <w:t>% a %</w:t>
      </w:r>
      <w:proofErr w:type="spellStart"/>
      <w:r w:rsidRPr="003A5875">
        <w:rPr>
          <w:rFonts w:eastAsia="Calibri"/>
          <w:lang w:eastAsia="en-US"/>
        </w:rPr>
        <w:t>ProgramFiles</w:t>
      </w:r>
      <w:proofErr w:type="spellEnd"/>
      <w:r w:rsidRPr="003A5875">
        <w:rPr>
          <w:rFonts w:eastAsia="Calibri"/>
          <w:lang w:val="en-US" w:eastAsia="en-US"/>
        </w:rPr>
        <w:t>(x86)</w:t>
      </w:r>
      <w:r w:rsidRPr="003A5875">
        <w:rPr>
          <w:rFonts w:eastAsia="Calibri"/>
          <w:lang w:eastAsia="en-US"/>
        </w:rPr>
        <w:t xml:space="preserve">%. Klientská část SW bude uživatelům poskytována přes DFS ze síťového úložiště, nebo bude </w:t>
      </w:r>
      <w:proofErr w:type="spellStart"/>
      <w:r w:rsidRPr="003A5875">
        <w:rPr>
          <w:rFonts w:eastAsia="Calibri"/>
          <w:lang w:eastAsia="en-US"/>
        </w:rPr>
        <w:t>virtualizována</w:t>
      </w:r>
      <w:proofErr w:type="spellEnd"/>
      <w:r w:rsidRPr="003A5875">
        <w:rPr>
          <w:rFonts w:eastAsia="Calibri"/>
          <w:lang w:eastAsia="en-US"/>
        </w:rPr>
        <w:t xml:space="preserve"> technologií </w:t>
      </w:r>
      <w:proofErr w:type="spellStart"/>
      <w:r w:rsidRPr="003A5875">
        <w:rPr>
          <w:rFonts w:eastAsia="Calibri"/>
          <w:lang w:eastAsia="en-US"/>
        </w:rPr>
        <w:t>VMware</w:t>
      </w:r>
      <w:proofErr w:type="spellEnd"/>
      <w:r w:rsidRPr="003A5875">
        <w:rPr>
          <w:rFonts w:eastAsia="Calibri"/>
          <w:lang w:eastAsia="en-US"/>
        </w:rPr>
        <w:t xml:space="preserve"> </w:t>
      </w:r>
      <w:proofErr w:type="spellStart"/>
      <w:r w:rsidRPr="003A5875">
        <w:rPr>
          <w:rFonts w:eastAsia="Calibri"/>
          <w:lang w:eastAsia="en-US"/>
        </w:rPr>
        <w:t>ThinApp</w:t>
      </w:r>
      <w:proofErr w:type="spellEnd"/>
      <w:r w:rsidRPr="003A5875">
        <w:rPr>
          <w:rFonts w:eastAsia="Calibri"/>
          <w:lang w:eastAsia="en-US"/>
        </w:rPr>
        <w:t>.</w:t>
      </w:r>
    </w:p>
    <w:p w14:paraId="0E581124"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Zařízení ani SW nesmí vytvářet složky a soubory v kořenovém adresáři systémového oddílu.</w:t>
      </w:r>
    </w:p>
    <w:p w14:paraId="63963AD6"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 xml:space="preserve">SW nesmí pro svůj provoz vyžadovat jiná oprávnění k OS, než která má v defaultním nastavení nastavena skupina </w:t>
      </w:r>
      <w:proofErr w:type="spellStart"/>
      <w:r w:rsidRPr="003A5875">
        <w:rPr>
          <w:rFonts w:eastAsia="Calibri"/>
          <w:lang w:eastAsia="en-US"/>
        </w:rPr>
        <w:t>Users</w:t>
      </w:r>
      <w:proofErr w:type="spellEnd"/>
      <w:r w:rsidRPr="003A5875">
        <w:rPr>
          <w:rFonts w:eastAsia="Calibri"/>
          <w:lang w:eastAsia="en-US"/>
        </w:rPr>
        <w:t>.</w:t>
      </w:r>
    </w:p>
    <w:p w14:paraId="155C1CC1"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Zařízení ani SW nesmí jakýmkoliv způsobem manipulovat s oprávněním jednotlivých položek registru OS, ledaže Kupující předem písemně schválí výjimku.</w:t>
      </w:r>
    </w:p>
    <w:p w14:paraId="09C7D901"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Zařízení ani SW nesmí jakýmkoliv způsobem manipulovat s oprávněním souborových systémů, ledaže Kupující předem písemně schválí výjimku.</w:t>
      </w:r>
    </w:p>
    <w:p w14:paraId="52DCBA61"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Veškeré požadované (dokumentované) funkcionality SW musí pracovat s aktivovaným a standardně nastaveným firewallem v OS Windows.</w:t>
      </w:r>
    </w:p>
    <w:p w14:paraId="78E6EBDC"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Na počítači musí být možné instalovat a používat antivirový systém zadavatele.</w:t>
      </w:r>
      <w:r w:rsidRPr="003A5875">
        <w:rPr>
          <w:rFonts w:ascii="Calibri" w:hAnsi="Calibri" w:cs="Calibri"/>
          <w:color w:val="000000"/>
          <w:lang w:eastAsia="en-US"/>
        </w:rPr>
        <w:t xml:space="preserve"> </w:t>
      </w:r>
      <w:r w:rsidRPr="003A5875">
        <w:rPr>
          <w:rFonts w:eastAsia="Calibri"/>
          <w:lang w:eastAsia="en-US"/>
        </w:rPr>
        <w:t>Kupující si vyhrazuje právo v průběhu plnění smlouvy antivirový systém s ohledem na aktuální technologický vývoj změnit.</w:t>
      </w:r>
    </w:p>
    <w:p w14:paraId="4DF341D8"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 xml:space="preserve">Veškeré požadované (dokumentované) funkcionality SW musí pracovat s aktivovaným řízením uživatelských účtů (User </w:t>
      </w:r>
      <w:proofErr w:type="spellStart"/>
      <w:r w:rsidRPr="003A5875">
        <w:rPr>
          <w:rFonts w:eastAsia="Calibri"/>
          <w:lang w:eastAsia="en-US"/>
        </w:rPr>
        <w:t>Account</w:t>
      </w:r>
      <w:proofErr w:type="spellEnd"/>
      <w:r w:rsidRPr="003A5875">
        <w:rPr>
          <w:rFonts w:eastAsia="Calibri"/>
          <w:lang w:eastAsia="en-US"/>
        </w:rPr>
        <w:t xml:space="preserve"> </w:t>
      </w:r>
      <w:proofErr w:type="spellStart"/>
      <w:r w:rsidRPr="003A5875">
        <w:rPr>
          <w:rFonts w:eastAsia="Calibri"/>
          <w:lang w:eastAsia="en-US"/>
        </w:rPr>
        <w:t>Control</w:t>
      </w:r>
      <w:proofErr w:type="spellEnd"/>
      <w:r w:rsidRPr="003A5875">
        <w:rPr>
          <w:rFonts w:eastAsia="Calibri"/>
          <w:lang w:eastAsia="en-US"/>
        </w:rPr>
        <w:t>, UAC).</w:t>
      </w:r>
    </w:p>
    <w:p w14:paraId="0831DD1B"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 xml:space="preserve">Povoleny budou pouze následující komponenty a SW nesmí žádné další vyžadovat: Microsoft .Net Framework a NET </w:t>
      </w:r>
      <w:proofErr w:type="spellStart"/>
      <w:r w:rsidRPr="003A5875">
        <w:rPr>
          <w:rFonts w:eastAsia="Calibri"/>
          <w:lang w:eastAsia="en-US"/>
        </w:rPr>
        <w:t>Core</w:t>
      </w:r>
      <w:proofErr w:type="spellEnd"/>
      <w:r w:rsidRPr="003A5875">
        <w:rPr>
          <w:rFonts w:eastAsia="Calibri"/>
          <w:lang w:eastAsia="en-US"/>
        </w:rPr>
        <w:t xml:space="preserve"> – pouze aktuální verze s garantovanou podporou výrobce minimálně 2 roky Oracle Java – pouze aktuální verze s označením Long-Term-Support </w:t>
      </w:r>
      <w:r w:rsidRPr="003A5875">
        <w:rPr>
          <w:rFonts w:eastAsia="Calibri"/>
          <w:lang w:val="en-US" w:eastAsia="en-US"/>
        </w:rPr>
        <w:t xml:space="preserve">(LTS) a </w:t>
      </w:r>
      <w:proofErr w:type="spellStart"/>
      <w:r w:rsidRPr="003A5875">
        <w:rPr>
          <w:rFonts w:eastAsia="Calibri"/>
          <w:lang w:val="en-US" w:eastAsia="en-US"/>
        </w:rPr>
        <w:t>garantovanou</w:t>
      </w:r>
      <w:proofErr w:type="spellEnd"/>
      <w:r w:rsidRPr="003A5875">
        <w:rPr>
          <w:rFonts w:eastAsia="Calibri"/>
          <w:lang w:val="en-US" w:eastAsia="en-US"/>
        </w:rPr>
        <w:t xml:space="preserve"> </w:t>
      </w:r>
      <w:proofErr w:type="spellStart"/>
      <w:r w:rsidRPr="003A5875">
        <w:rPr>
          <w:rFonts w:eastAsia="Calibri"/>
          <w:lang w:val="en-US" w:eastAsia="en-US"/>
        </w:rPr>
        <w:t>podporou</w:t>
      </w:r>
      <w:proofErr w:type="spellEnd"/>
      <w:r w:rsidRPr="003A5875">
        <w:rPr>
          <w:rFonts w:eastAsia="Calibri"/>
          <w:lang w:val="en-US" w:eastAsia="en-US"/>
        </w:rPr>
        <w:t xml:space="preserve"> </w:t>
      </w:r>
      <w:proofErr w:type="spellStart"/>
      <w:r w:rsidRPr="003A5875">
        <w:rPr>
          <w:rFonts w:eastAsia="Calibri"/>
          <w:lang w:val="en-US" w:eastAsia="en-US"/>
        </w:rPr>
        <w:t>výrobce</w:t>
      </w:r>
      <w:proofErr w:type="spellEnd"/>
      <w:r w:rsidRPr="003A5875">
        <w:rPr>
          <w:rFonts w:eastAsia="Calibri"/>
          <w:lang w:val="en-US" w:eastAsia="en-US"/>
        </w:rPr>
        <w:t xml:space="preserve"> </w:t>
      </w:r>
      <w:proofErr w:type="spellStart"/>
      <w:r w:rsidRPr="003A5875">
        <w:rPr>
          <w:rFonts w:eastAsia="Calibri"/>
          <w:lang w:val="en-US" w:eastAsia="en-US"/>
        </w:rPr>
        <w:t>minimálně</w:t>
      </w:r>
      <w:proofErr w:type="spellEnd"/>
      <w:r w:rsidRPr="003A5875">
        <w:rPr>
          <w:rFonts w:eastAsia="Calibri"/>
          <w:lang w:val="en-US" w:eastAsia="en-US"/>
        </w:rPr>
        <w:t xml:space="preserve"> 2 </w:t>
      </w:r>
      <w:proofErr w:type="spellStart"/>
      <w:r w:rsidRPr="003A5875">
        <w:rPr>
          <w:rFonts w:eastAsia="Calibri"/>
          <w:lang w:val="en-US" w:eastAsia="en-US"/>
        </w:rPr>
        <w:t>roky</w:t>
      </w:r>
      <w:proofErr w:type="spellEnd"/>
      <w:r w:rsidRPr="003A5875">
        <w:rPr>
          <w:rFonts w:eastAsia="Calibri"/>
          <w:lang w:eastAsia="en-US"/>
        </w:rPr>
        <w:t>.</w:t>
      </w:r>
    </w:p>
    <w:p w14:paraId="7BFBFBEB"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Součástí dodávky počítače musí být licence OS v rozsahu nezbytném pro provoz počítače, Zařízení a SW.</w:t>
      </w:r>
    </w:p>
    <w:p w14:paraId="0CFC5F89" w14:textId="77777777" w:rsidR="003A5875" w:rsidRPr="003A5875" w:rsidRDefault="003A5875" w:rsidP="003A5875">
      <w:pPr>
        <w:numPr>
          <w:ilvl w:val="0"/>
          <w:numId w:val="6"/>
        </w:numPr>
        <w:spacing w:line="240" w:lineRule="auto"/>
        <w:ind w:left="1068"/>
        <w:contextualSpacing/>
        <w:rPr>
          <w:rFonts w:ascii="Calibri" w:eastAsia="Calibri" w:hAnsi="Calibri"/>
          <w:lang w:eastAsia="en-US"/>
        </w:rPr>
      </w:pPr>
      <w:r w:rsidRPr="003A5875">
        <w:rPr>
          <w:rFonts w:eastAsia="Calibri"/>
          <w:lang w:eastAsia="en-US"/>
        </w:rPr>
        <w:t xml:space="preserve">Pokud je pro provoz SW nezbytný HW klíč, musí být takový HW klíč připojitelný přes USB rozhraní a musí být součástí dodávky. HW klíč musí podporovat provoz SW na </w:t>
      </w:r>
      <w:proofErr w:type="spellStart"/>
      <w:r w:rsidRPr="003A5875">
        <w:rPr>
          <w:rFonts w:eastAsia="Calibri"/>
          <w:lang w:eastAsia="en-US"/>
        </w:rPr>
        <w:t>virtualizační</w:t>
      </w:r>
      <w:proofErr w:type="spellEnd"/>
      <w:r w:rsidRPr="003A5875">
        <w:rPr>
          <w:rFonts w:eastAsia="Calibri"/>
          <w:lang w:eastAsia="en-US"/>
        </w:rPr>
        <w:t xml:space="preserve"> platformě </w:t>
      </w:r>
      <w:proofErr w:type="spellStart"/>
      <w:r w:rsidRPr="003A5875">
        <w:rPr>
          <w:rFonts w:eastAsia="Calibri"/>
          <w:lang w:eastAsia="en-US"/>
        </w:rPr>
        <w:t>Vmware</w:t>
      </w:r>
      <w:proofErr w:type="spellEnd"/>
      <w:r w:rsidRPr="003A5875">
        <w:rPr>
          <w:rFonts w:eastAsia="Calibri"/>
          <w:lang w:eastAsia="en-US"/>
        </w:rPr>
        <w:t>.</w:t>
      </w:r>
    </w:p>
    <w:p w14:paraId="48E9B34E"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 xml:space="preserve">Přístup do SW musí být možné zabezpečit pomocí </w:t>
      </w:r>
      <w:proofErr w:type="spellStart"/>
      <w:r w:rsidRPr="003A5875">
        <w:rPr>
          <w:rFonts w:eastAsia="Calibri"/>
          <w:lang w:eastAsia="en-US"/>
        </w:rPr>
        <w:t>LDAPs</w:t>
      </w:r>
      <w:proofErr w:type="spellEnd"/>
      <w:r w:rsidRPr="003A5875">
        <w:rPr>
          <w:rFonts w:eastAsia="Calibri"/>
          <w:lang w:eastAsia="en-US"/>
        </w:rPr>
        <w:t xml:space="preserve"> (serveru) / SSO (klient).</w:t>
      </w:r>
    </w:p>
    <w:p w14:paraId="48909B71"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Všechny bezpečnostní aktualizace (operační systémy, aplikace a další instalované SW komponenty) musí být možné instalovat kdykoli; umožňuje-li výrobce software automatickou aktualizaci, musí být povolena a přednastavena.</w:t>
      </w:r>
    </w:p>
    <w:p w14:paraId="6EA80B4D" w14:textId="77777777" w:rsidR="003A5875" w:rsidRPr="003A5875" w:rsidRDefault="003A5875" w:rsidP="003A5875">
      <w:pPr>
        <w:numPr>
          <w:ilvl w:val="0"/>
          <w:numId w:val="6"/>
        </w:numPr>
        <w:spacing w:line="240" w:lineRule="auto"/>
        <w:ind w:left="1068"/>
        <w:contextualSpacing/>
        <w:rPr>
          <w:rFonts w:eastAsia="Calibri"/>
          <w:lang w:eastAsia="en-US"/>
        </w:rPr>
      </w:pPr>
      <w:r w:rsidRPr="003A5875">
        <w:rPr>
          <w:rFonts w:eastAsia="Calibri"/>
          <w:lang w:eastAsia="en-US"/>
        </w:rPr>
        <w:t>Při plnění smlouvy je zakázáno, resp. Kupující nepřipouští:</w:t>
      </w:r>
    </w:p>
    <w:p w14:paraId="3FC66D3A"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přímý přístup z vnějšku FN Brno do vnitřní datové sítě FN Brno;</w:t>
      </w:r>
    </w:p>
    <w:p w14:paraId="3A592569"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provádět instalaci dodavatelských ROOT certifikátů (PC, USER);</w:t>
      </w:r>
    </w:p>
    <w:p w14:paraId="08FCF0BC"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provádět změnu oprávnění složek na koncových stanicích;</w:t>
      </w:r>
    </w:p>
    <w:p w14:paraId="6AAC09A0"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provádět změnu oprávnění záznamů v registru (PC, USER);</w:t>
      </w:r>
    </w:p>
    <w:p w14:paraId="64FA3B34"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 xml:space="preserve">využívat soubor </w:t>
      </w:r>
      <w:proofErr w:type="spellStart"/>
      <w:r w:rsidRPr="003A5875">
        <w:rPr>
          <w:rFonts w:eastAsia="Calibri"/>
          <w:lang w:eastAsia="en-US"/>
        </w:rPr>
        <w:t>lmhosts</w:t>
      </w:r>
      <w:proofErr w:type="spellEnd"/>
      <w:r w:rsidRPr="003A5875">
        <w:rPr>
          <w:rFonts w:eastAsia="Calibri"/>
          <w:lang w:eastAsia="en-US"/>
        </w:rPr>
        <w:t>;</w:t>
      </w:r>
    </w:p>
    <w:p w14:paraId="6EBE324C"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provádět uživatelskou instalace počítačových programů; povoleny jsou pouze instalace „</w:t>
      </w:r>
      <w:proofErr w:type="spellStart"/>
      <w:r w:rsidRPr="003A5875">
        <w:rPr>
          <w:rFonts w:eastAsia="Calibri"/>
          <w:lang w:eastAsia="en-US"/>
        </w:rPr>
        <w:t>AllUsers</w:t>
      </w:r>
      <w:proofErr w:type="spellEnd"/>
      <w:r w:rsidRPr="003A5875">
        <w:rPr>
          <w:rFonts w:eastAsia="Calibri"/>
          <w:lang w:eastAsia="en-US"/>
        </w:rPr>
        <w:t>“;</w:t>
      </w:r>
    </w:p>
    <w:p w14:paraId="119C89D8"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připojovat se nebo odesílat data přes telefonní (FAX) linku;</w:t>
      </w:r>
    </w:p>
    <w:p w14:paraId="3D60DD3D"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využívat pro provoz SW a jiných počítačových programů nepodporované operační systémy, příp. systémy, kterým končí podpora výrobce dříve než za 2 roky ode dne jejich instalace; a</w:t>
      </w:r>
    </w:p>
    <w:p w14:paraId="481448B9" w14:textId="77777777" w:rsidR="003A5875" w:rsidRPr="003A5875" w:rsidRDefault="003A5875" w:rsidP="003A5875">
      <w:pPr>
        <w:numPr>
          <w:ilvl w:val="1"/>
          <w:numId w:val="11"/>
        </w:numPr>
        <w:spacing w:line="240" w:lineRule="auto"/>
        <w:ind w:left="1788"/>
        <w:contextualSpacing/>
        <w:rPr>
          <w:rFonts w:eastAsia="Calibri"/>
          <w:lang w:eastAsia="en-US"/>
        </w:rPr>
      </w:pPr>
      <w:r w:rsidRPr="003A5875">
        <w:rPr>
          <w:rFonts w:eastAsia="Calibri"/>
          <w:lang w:eastAsia="en-US"/>
        </w:rPr>
        <w:t>instalovat ani používat:</w:t>
      </w:r>
    </w:p>
    <w:p w14:paraId="4D36B9B2" w14:textId="77777777" w:rsidR="003A5875" w:rsidRPr="003A5875" w:rsidRDefault="003A5875" w:rsidP="003A5875">
      <w:pPr>
        <w:numPr>
          <w:ilvl w:val="2"/>
          <w:numId w:val="11"/>
        </w:numPr>
        <w:spacing w:line="240" w:lineRule="auto"/>
        <w:ind w:left="2508"/>
        <w:contextualSpacing/>
        <w:rPr>
          <w:rFonts w:eastAsia="Calibri"/>
          <w:lang w:eastAsia="en-US"/>
        </w:rPr>
      </w:pPr>
      <w:r w:rsidRPr="003A5875">
        <w:rPr>
          <w:rFonts w:eastAsia="Calibri"/>
          <w:lang w:eastAsia="en-US"/>
        </w:rPr>
        <w:t>makra systému MS Office;</w:t>
      </w:r>
    </w:p>
    <w:p w14:paraId="477ECF5C" w14:textId="77777777" w:rsidR="003A5875" w:rsidRPr="003A5875" w:rsidRDefault="003A5875" w:rsidP="003A5875">
      <w:pPr>
        <w:numPr>
          <w:ilvl w:val="2"/>
          <w:numId w:val="11"/>
        </w:numPr>
        <w:spacing w:line="240" w:lineRule="auto"/>
        <w:ind w:left="2508"/>
        <w:contextualSpacing/>
        <w:rPr>
          <w:rFonts w:eastAsia="Calibri"/>
          <w:lang w:eastAsia="en-US"/>
        </w:rPr>
      </w:pPr>
      <w:proofErr w:type="spellStart"/>
      <w:r w:rsidRPr="003A5875">
        <w:rPr>
          <w:rFonts w:eastAsia="Calibri"/>
          <w:lang w:eastAsia="en-US"/>
        </w:rPr>
        <w:t>Flash</w:t>
      </w:r>
      <w:proofErr w:type="spellEnd"/>
      <w:r w:rsidRPr="003A5875">
        <w:rPr>
          <w:rFonts w:eastAsia="Calibri"/>
          <w:lang w:eastAsia="en-US"/>
        </w:rPr>
        <w:t xml:space="preserve"> </w:t>
      </w:r>
      <w:proofErr w:type="spellStart"/>
      <w:r w:rsidRPr="003A5875">
        <w:rPr>
          <w:rFonts w:eastAsia="Calibri"/>
          <w:lang w:eastAsia="en-US"/>
        </w:rPr>
        <w:t>player</w:t>
      </w:r>
      <w:proofErr w:type="spellEnd"/>
      <w:r w:rsidRPr="003A5875">
        <w:rPr>
          <w:rFonts w:eastAsia="Calibri"/>
          <w:lang w:eastAsia="en-US"/>
        </w:rPr>
        <w:t>;</w:t>
      </w:r>
    </w:p>
    <w:p w14:paraId="66E5D343" w14:textId="77777777" w:rsidR="003A5875" w:rsidRPr="003A5875" w:rsidRDefault="003A5875" w:rsidP="003A5875">
      <w:pPr>
        <w:numPr>
          <w:ilvl w:val="2"/>
          <w:numId w:val="11"/>
        </w:numPr>
        <w:spacing w:line="240" w:lineRule="auto"/>
        <w:ind w:left="2508"/>
        <w:contextualSpacing/>
        <w:rPr>
          <w:rFonts w:eastAsia="Calibri"/>
          <w:lang w:eastAsia="en-US"/>
        </w:rPr>
      </w:pPr>
      <w:proofErr w:type="spellStart"/>
      <w:r w:rsidRPr="003A5875">
        <w:rPr>
          <w:rFonts w:eastAsia="Calibri"/>
          <w:lang w:eastAsia="en-US"/>
        </w:rPr>
        <w:t>Active</w:t>
      </w:r>
      <w:proofErr w:type="spellEnd"/>
      <w:r w:rsidRPr="003A5875">
        <w:rPr>
          <w:rFonts w:eastAsia="Calibri"/>
          <w:lang w:eastAsia="en-US"/>
        </w:rPr>
        <w:t xml:space="preserve"> X;</w:t>
      </w:r>
    </w:p>
    <w:p w14:paraId="19E69F30" w14:textId="77777777" w:rsidR="003A5875" w:rsidRPr="003A5875" w:rsidRDefault="003A5875" w:rsidP="003A5875">
      <w:pPr>
        <w:numPr>
          <w:ilvl w:val="2"/>
          <w:numId w:val="11"/>
        </w:numPr>
        <w:spacing w:line="240" w:lineRule="auto"/>
        <w:ind w:left="2508"/>
        <w:contextualSpacing/>
        <w:rPr>
          <w:rFonts w:eastAsia="Calibri"/>
          <w:lang w:eastAsia="en-US"/>
        </w:rPr>
      </w:pPr>
      <w:r w:rsidRPr="003A5875">
        <w:rPr>
          <w:rFonts w:eastAsia="Calibri"/>
          <w:lang w:eastAsia="en-US"/>
        </w:rPr>
        <w:t xml:space="preserve">Microsoft </w:t>
      </w:r>
      <w:proofErr w:type="spellStart"/>
      <w:r w:rsidRPr="003A5875">
        <w:rPr>
          <w:rFonts w:eastAsia="Calibri"/>
          <w:lang w:eastAsia="en-US"/>
        </w:rPr>
        <w:t>Silverlight</w:t>
      </w:r>
      <w:proofErr w:type="spellEnd"/>
      <w:r w:rsidRPr="003A5875">
        <w:rPr>
          <w:rFonts w:eastAsia="Calibri"/>
          <w:lang w:eastAsia="en-US"/>
        </w:rPr>
        <w:t>; ani</w:t>
      </w:r>
    </w:p>
    <w:p w14:paraId="3F75B2DA" w14:textId="77777777" w:rsidR="003A5875" w:rsidRPr="003A5875" w:rsidRDefault="003A5875" w:rsidP="003A5875">
      <w:pPr>
        <w:numPr>
          <w:ilvl w:val="2"/>
          <w:numId w:val="11"/>
        </w:numPr>
        <w:spacing w:line="240" w:lineRule="auto"/>
        <w:ind w:left="2508"/>
        <w:contextualSpacing/>
        <w:rPr>
          <w:rFonts w:eastAsia="Calibri"/>
          <w:lang w:eastAsia="en-US"/>
        </w:rPr>
      </w:pPr>
      <w:r w:rsidRPr="003A5875">
        <w:rPr>
          <w:rFonts w:eastAsia="Calibri"/>
          <w:lang w:eastAsia="en-US"/>
        </w:rPr>
        <w:t xml:space="preserve">aplikace typu </w:t>
      </w:r>
      <w:proofErr w:type="spellStart"/>
      <w:r w:rsidRPr="003A5875">
        <w:rPr>
          <w:rFonts w:eastAsia="Calibri"/>
          <w:lang w:eastAsia="en-US"/>
        </w:rPr>
        <w:t>ClickOnce</w:t>
      </w:r>
      <w:proofErr w:type="spellEnd"/>
      <w:r w:rsidRPr="003A5875">
        <w:rPr>
          <w:rFonts w:eastAsia="Calibri"/>
          <w:lang w:eastAsia="en-US"/>
        </w:rPr>
        <w:t>.</w:t>
      </w:r>
    </w:p>
    <w:p w14:paraId="215B3ACD" w14:textId="77777777" w:rsidR="003A5875" w:rsidRPr="003A5875" w:rsidRDefault="003A5875" w:rsidP="003A5875">
      <w:pPr>
        <w:spacing w:line="240" w:lineRule="auto"/>
        <w:jc w:val="left"/>
        <w:rPr>
          <w:color w:val="FF0000"/>
        </w:rPr>
      </w:pPr>
    </w:p>
    <w:p w14:paraId="43EB89A3" w14:textId="77777777" w:rsidR="003A5875" w:rsidRPr="003A5875" w:rsidRDefault="003A5875" w:rsidP="003A5875">
      <w:pPr>
        <w:spacing w:line="240" w:lineRule="auto"/>
        <w:rPr>
          <w:b/>
        </w:rPr>
      </w:pPr>
      <w:r w:rsidRPr="003A5875">
        <w:rPr>
          <w:b/>
        </w:rPr>
        <w:t>Jestliže je součástí předmětu smlouvy:</w:t>
      </w:r>
    </w:p>
    <w:p w14:paraId="3E0C10C6" w14:textId="77777777" w:rsidR="003A5875" w:rsidRPr="003A5875" w:rsidRDefault="003A5875" w:rsidP="003A5875">
      <w:pPr>
        <w:numPr>
          <w:ilvl w:val="0"/>
          <w:numId w:val="7"/>
        </w:numPr>
        <w:spacing w:line="240" w:lineRule="auto"/>
        <w:contextualSpacing/>
        <w:rPr>
          <w:rFonts w:eastAsia="Calibri"/>
          <w:b/>
          <w:lang w:eastAsia="en-US"/>
        </w:rPr>
      </w:pPr>
      <w:r w:rsidRPr="003A5875">
        <w:rPr>
          <w:rFonts w:eastAsia="Calibri"/>
          <w:b/>
          <w:lang w:eastAsia="en-US"/>
        </w:rPr>
        <w:t xml:space="preserve">dodávka počítačů, fyzických serverů, virtuálních </w:t>
      </w:r>
      <w:proofErr w:type="spellStart"/>
      <w:r w:rsidRPr="003A5875">
        <w:rPr>
          <w:rFonts w:eastAsia="Calibri"/>
          <w:b/>
          <w:lang w:eastAsia="en-US"/>
        </w:rPr>
        <w:t>appliance</w:t>
      </w:r>
      <w:proofErr w:type="spellEnd"/>
      <w:r w:rsidRPr="003A5875">
        <w:rPr>
          <w:rFonts w:eastAsia="Calibri"/>
          <w:b/>
          <w:lang w:eastAsia="en-US"/>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Linux, nebo</w:t>
      </w:r>
    </w:p>
    <w:p w14:paraId="6FEC5E9C" w14:textId="77777777" w:rsidR="003A5875" w:rsidRPr="003A5875" w:rsidRDefault="003A5875" w:rsidP="003A5875">
      <w:pPr>
        <w:numPr>
          <w:ilvl w:val="0"/>
          <w:numId w:val="7"/>
        </w:numPr>
        <w:spacing w:line="240" w:lineRule="auto"/>
        <w:contextualSpacing/>
        <w:rPr>
          <w:rFonts w:eastAsia="Calibri"/>
          <w:b/>
          <w:lang w:eastAsia="en-US"/>
        </w:rPr>
      </w:pPr>
      <w:r w:rsidRPr="003A5875">
        <w:rPr>
          <w:rFonts w:eastAsia="Calibri"/>
          <w:b/>
          <w:lang w:eastAsia="en-US"/>
        </w:rPr>
        <w:t>dodávka software, který je registrován jakožto zdravotnický prostředek dle zákona č. 89/2021 Sb. nebo jako diagnostické prostředky in vitro dle zákona č. 375/2022 Sb., a tento software je určen pro operační systém Linux a má být instalován na počítači, fyzickém serveru nebo virtuálním serveru Kupujícího, pak</w:t>
      </w:r>
    </w:p>
    <w:p w14:paraId="59F668FA" w14:textId="77777777" w:rsidR="003A5875" w:rsidRPr="003A5875" w:rsidRDefault="003A5875" w:rsidP="003A5875">
      <w:pPr>
        <w:spacing w:line="240" w:lineRule="auto"/>
        <w:ind w:left="720"/>
        <w:contextualSpacing/>
        <w:rPr>
          <w:rFonts w:eastAsia="Calibri"/>
          <w:b/>
          <w:lang w:eastAsia="en-US"/>
        </w:rPr>
      </w:pPr>
      <w:r w:rsidRPr="003A5875">
        <w:rPr>
          <w:rFonts w:eastAsia="Calibri"/>
          <w:b/>
          <w:lang w:eastAsia="en-US"/>
        </w:rPr>
        <w:t xml:space="preserve">takové počítače, servery, </w:t>
      </w:r>
      <w:proofErr w:type="spellStart"/>
      <w:r w:rsidRPr="003A5875">
        <w:rPr>
          <w:rFonts w:eastAsia="Calibri"/>
          <w:b/>
          <w:lang w:eastAsia="en-US"/>
        </w:rPr>
        <w:t>appliance</w:t>
      </w:r>
      <w:proofErr w:type="spellEnd"/>
      <w:r w:rsidRPr="003A5875">
        <w:rPr>
          <w:rFonts w:eastAsia="Calibri"/>
          <w:b/>
          <w:lang w:eastAsia="en-US"/>
        </w:rPr>
        <w:t xml:space="preserve"> a takový software musí splňovat následující požadavky Kupujícího:</w:t>
      </w:r>
    </w:p>
    <w:p w14:paraId="5D2624A5"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Instalace OS a SW provede zadavatel. Zadavatel OS zavede do domény fnbrno.cz.</w:t>
      </w:r>
    </w:p>
    <w:p w14:paraId="1B58C860"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 xml:space="preserve">OS pro serverovou část je </w:t>
      </w:r>
      <w:proofErr w:type="spellStart"/>
      <w:r w:rsidRPr="003A5875">
        <w:rPr>
          <w:rFonts w:eastAsia="Calibri"/>
          <w:lang w:eastAsia="en-US"/>
        </w:rPr>
        <w:t>CentOS</w:t>
      </w:r>
      <w:proofErr w:type="spellEnd"/>
      <w:r w:rsidRPr="003A5875">
        <w:rPr>
          <w:rFonts w:eastAsia="Calibri"/>
          <w:lang w:eastAsia="en-US"/>
        </w:rPr>
        <w:t>/</w:t>
      </w:r>
      <w:proofErr w:type="spellStart"/>
      <w:r w:rsidRPr="003A5875">
        <w:rPr>
          <w:rFonts w:eastAsia="Calibri"/>
          <w:lang w:eastAsia="en-US"/>
        </w:rPr>
        <w:t>RedHat</w:t>
      </w:r>
      <w:proofErr w:type="spellEnd"/>
      <w:r w:rsidRPr="003A5875">
        <w:rPr>
          <w:rFonts w:eastAsia="Calibri"/>
          <w:lang w:eastAsia="en-US"/>
        </w:rPr>
        <w:t xml:space="preserve"> Linux.</w:t>
      </w:r>
    </w:p>
    <w:p w14:paraId="380BDD12"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Instalace serverové části softwaru je povolena pouze do adresáře /</w:t>
      </w:r>
      <w:proofErr w:type="spellStart"/>
      <w:r w:rsidRPr="003A5875">
        <w:rPr>
          <w:rFonts w:eastAsia="Calibri"/>
          <w:lang w:eastAsia="en-US"/>
        </w:rPr>
        <w:t>opt</w:t>
      </w:r>
      <w:proofErr w:type="spellEnd"/>
      <w:r w:rsidRPr="003A5875">
        <w:rPr>
          <w:rFonts w:eastAsia="Calibri"/>
          <w:lang w:eastAsia="en-US"/>
        </w:rPr>
        <w:t xml:space="preserve"> (včetně logů, konfigurace, atd.).</w:t>
      </w:r>
    </w:p>
    <w:p w14:paraId="3A2CDF58"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Klienti jsou vždy na platformě Windows. Uživatelská/klientská část softwaru proto musí být řešena buď jako webová, nebo být uživatelům poskytována ze síťového úložiště (viz požadavky pro případ OS Windows).</w:t>
      </w:r>
    </w:p>
    <w:p w14:paraId="66810AB5"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Správa SW musí být oddělená od správy OS.</w:t>
      </w:r>
    </w:p>
    <w:p w14:paraId="7F84B67D" w14:textId="77777777" w:rsidR="003A5875" w:rsidRPr="003A5875" w:rsidRDefault="003A5875" w:rsidP="003A5875">
      <w:pPr>
        <w:numPr>
          <w:ilvl w:val="0"/>
          <w:numId w:val="7"/>
        </w:numPr>
        <w:spacing w:line="240" w:lineRule="auto"/>
        <w:ind w:left="1068"/>
        <w:contextualSpacing/>
        <w:rPr>
          <w:rFonts w:eastAsia="Calibri"/>
          <w:lang w:eastAsia="en-US"/>
        </w:rPr>
      </w:pPr>
      <w:r w:rsidRPr="003A5875">
        <w:rPr>
          <w:rFonts w:eastAsia="Calibri"/>
          <w:lang w:eastAsia="en-US"/>
        </w:rPr>
        <w:t xml:space="preserve">SW musí umožňovat zálohování nástrojem </w:t>
      </w:r>
      <w:proofErr w:type="spellStart"/>
      <w:r w:rsidRPr="003A5875">
        <w:rPr>
          <w:rFonts w:eastAsia="Calibri"/>
          <w:lang w:eastAsia="en-US"/>
        </w:rPr>
        <w:t>Veeam</w:t>
      </w:r>
      <w:proofErr w:type="spellEnd"/>
      <w:r w:rsidRPr="003A5875">
        <w:rPr>
          <w:rFonts w:eastAsia="Calibri"/>
          <w:lang w:eastAsia="en-US"/>
        </w:rPr>
        <w:t xml:space="preserve"> a vytvářet pomocí tohoto nástroje konzistentní zálohy.</w:t>
      </w:r>
    </w:p>
    <w:p w14:paraId="2159D977" w14:textId="77777777" w:rsidR="003A5875" w:rsidRPr="003A5875" w:rsidRDefault="003A5875" w:rsidP="003A5875">
      <w:pPr>
        <w:numPr>
          <w:ilvl w:val="0"/>
          <w:numId w:val="6"/>
        </w:numPr>
        <w:spacing w:line="240" w:lineRule="auto"/>
        <w:ind w:left="1068"/>
        <w:contextualSpacing/>
        <w:rPr>
          <w:rFonts w:ascii="Calibri" w:eastAsia="Calibri" w:hAnsi="Calibri"/>
          <w:lang w:eastAsia="en-US"/>
        </w:rPr>
      </w:pPr>
      <w:r w:rsidRPr="003A5875">
        <w:rPr>
          <w:rFonts w:eastAsia="Calibri"/>
          <w:lang w:eastAsia="en-US"/>
        </w:rPr>
        <w:t xml:space="preserve">Pokud je pro provoz SW nezbytný HW klíč, musí být takový HW klíč připojitelný přes USB rozhraní a musí být součástí dodávky. HW klíč musí podporovat provoz SW na </w:t>
      </w:r>
      <w:proofErr w:type="spellStart"/>
      <w:r w:rsidRPr="003A5875">
        <w:rPr>
          <w:rFonts w:eastAsia="Calibri"/>
          <w:lang w:eastAsia="en-US"/>
        </w:rPr>
        <w:t>virtualizační</w:t>
      </w:r>
      <w:proofErr w:type="spellEnd"/>
      <w:r w:rsidRPr="003A5875">
        <w:rPr>
          <w:rFonts w:eastAsia="Calibri"/>
          <w:lang w:eastAsia="en-US"/>
        </w:rPr>
        <w:t xml:space="preserve"> platformě </w:t>
      </w:r>
      <w:proofErr w:type="spellStart"/>
      <w:r w:rsidRPr="003A5875">
        <w:rPr>
          <w:rFonts w:eastAsia="Calibri"/>
          <w:lang w:eastAsia="en-US"/>
        </w:rPr>
        <w:t>Vmware</w:t>
      </w:r>
      <w:proofErr w:type="spellEnd"/>
      <w:r w:rsidRPr="003A5875">
        <w:rPr>
          <w:rFonts w:eastAsia="Calibri"/>
          <w:lang w:eastAsia="en-US"/>
        </w:rPr>
        <w:t>.</w:t>
      </w:r>
    </w:p>
    <w:p w14:paraId="0EF86E0B" w14:textId="77777777" w:rsidR="003A5875" w:rsidRPr="003A5875" w:rsidRDefault="003A5875" w:rsidP="003A5875">
      <w:pPr>
        <w:numPr>
          <w:ilvl w:val="0"/>
          <w:numId w:val="6"/>
        </w:numPr>
        <w:spacing w:line="240" w:lineRule="auto"/>
        <w:ind w:left="1068"/>
        <w:contextualSpacing/>
        <w:rPr>
          <w:rFonts w:ascii="Calibri" w:eastAsia="Calibri" w:hAnsi="Calibri"/>
          <w:lang w:eastAsia="en-US"/>
        </w:rPr>
      </w:pPr>
      <w:r w:rsidRPr="003A5875">
        <w:rPr>
          <w:rFonts w:eastAsia="Calibri"/>
          <w:lang w:eastAsia="en-US"/>
        </w:rPr>
        <w:t xml:space="preserve">Přístup do SW musí být možné zabezpečit pomocí </w:t>
      </w:r>
      <w:proofErr w:type="spellStart"/>
      <w:r w:rsidRPr="003A5875">
        <w:rPr>
          <w:rFonts w:eastAsia="Calibri"/>
          <w:lang w:eastAsia="en-US"/>
        </w:rPr>
        <w:t>LDAPs</w:t>
      </w:r>
      <w:proofErr w:type="spellEnd"/>
      <w:r w:rsidRPr="003A5875">
        <w:rPr>
          <w:rFonts w:eastAsia="Calibri"/>
          <w:lang w:eastAsia="en-US"/>
        </w:rPr>
        <w:t xml:space="preserve"> (serveru) / SSO (klient).</w:t>
      </w:r>
    </w:p>
    <w:p w14:paraId="6BA25E3B" w14:textId="77777777" w:rsidR="003A5875" w:rsidRPr="003A5875" w:rsidRDefault="003A5875" w:rsidP="003A5875">
      <w:pPr>
        <w:spacing w:line="240" w:lineRule="auto"/>
      </w:pPr>
    </w:p>
    <w:p w14:paraId="4F05ED27" w14:textId="77777777" w:rsidR="003A5875" w:rsidRPr="003A5875" w:rsidRDefault="003A5875" w:rsidP="003A5875">
      <w:pPr>
        <w:spacing w:line="240" w:lineRule="auto"/>
        <w:rPr>
          <w:b/>
        </w:rPr>
      </w:pPr>
      <w:r w:rsidRPr="003A5875">
        <w:rPr>
          <w:b/>
        </w:rPr>
        <w:t>Požadavky vyplývající z právní úpravy ochrany osobních údajů:</w:t>
      </w:r>
    </w:p>
    <w:p w14:paraId="3167C46A" w14:textId="77777777" w:rsidR="003A5875" w:rsidRPr="003A5875" w:rsidRDefault="003A5875" w:rsidP="003A5875">
      <w:pPr>
        <w:numPr>
          <w:ilvl w:val="0"/>
          <w:numId w:val="9"/>
        </w:numPr>
        <w:spacing w:line="240" w:lineRule="auto"/>
        <w:contextualSpacing/>
        <w:rPr>
          <w:rFonts w:eastAsia="Calibri"/>
          <w:lang w:eastAsia="en-US"/>
        </w:rPr>
      </w:pPr>
      <w:r w:rsidRPr="003A5875">
        <w:rPr>
          <w:rFonts w:eastAsia="Calibri"/>
          <w:lang w:eastAsia="en-US"/>
        </w:rPr>
        <w:t xml:space="preserve">Zařízení, je-li součástí předmětu veřejné zakázky software, pak i software, musí umožňovat: </w:t>
      </w:r>
    </w:p>
    <w:p w14:paraId="74E6E8C7"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3A5875">
        <w:rPr>
          <w:rFonts w:eastAsia="Calibri"/>
          <w:b/>
          <w:lang w:eastAsia="en-US"/>
        </w:rPr>
        <w:t>GDPR</w:t>
      </w:r>
      <w:r w:rsidRPr="003A5875">
        <w:rPr>
          <w:rFonts w:eastAsia="Calibri"/>
          <w:lang w:eastAsia="en-US"/>
        </w:rPr>
        <w:t>“);</w:t>
      </w:r>
    </w:p>
    <w:p w14:paraId="597D0511"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výkon práv subjektů osobních údajů upravených v GDPR;</w:t>
      </w:r>
    </w:p>
    <w:p w14:paraId="2C3830DF"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provádět zabezpečení osobních údajů proti narušení jejich důvěrnosti.</w:t>
      </w:r>
    </w:p>
    <w:p w14:paraId="02B7B0BC" w14:textId="77777777" w:rsidR="003A5875" w:rsidRPr="003A5875" w:rsidRDefault="003A5875" w:rsidP="003A5875">
      <w:pPr>
        <w:numPr>
          <w:ilvl w:val="0"/>
          <w:numId w:val="9"/>
        </w:numPr>
        <w:spacing w:line="240" w:lineRule="auto"/>
        <w:contextualSpacing/>
        <w:rPr>
          <w:rFonts w:eastAsia="Calibri"/>
          <w:lang w:eastAsia="en-US"/>
        </w:rPr>
      </w:pPr>
      <w:r w:rsidRPr="003A5875">
        <w:rPr>
          <w:rFonts w:eastAsia="Calibri"/>
          <w:lang w:eastAsia="en-US"/>
        </w:rPr>
        <w:t>Zařízení, je-li součástí předmětu veřejné zakázky software, pak i software, musí:</w:t>
      </w:r>
    </w:p>
    <w:p w14:paraId="5C03C7FB"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zpracovávat osobní údaje pouze v rozsahu nezbytném pro dosažení účelu tohoto zpracování;</w:t>
      </w:r>
    </w:p>
    <w:p w14:paraId="181BBE0E"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zajišťovat zabezpečení osobních údajů proti narušení jejich integrity a dostupnosti;</w:t>
      </w:r>
    </w:p>
    <w:p w14:paraId="7B56EFB5" w14:textId="77777777" w:rsidR="003A5875" w:rsidRPr="003A5875" w:rsidRDefault="003A5875" w:rsidP="003A5875">
      <w:pPr>
        <w:numPr>
          <w:ilvl w:val="1"/>
          <w:numId w:val="9"/>
        </w:numPr>
        <w:spacing w:line="240" w:lineRule="auto"/>
        <w:contextualSpacing/>
        <w:rPr>
          <w:rFonts w:eastAsia="Calibri"/>
          <w:lang w:eastAsia="en-US"/>
        </w:rPr>
      </w:pPr>
      <w:r w:rsidRPr="003A5875">
        <w:rPr>
          <w:rFonts w:eastAsia="Calibri"/>
          <w:lang w:eastAsia="en-US"/>
        </w:rPr>
        <w:t>podporovat pseudonymizaci osobních údajů.</w:t>
      </w:r>
    </w:p>
    <w:p w14:paraId="5136DDAD" w14:textId="77777777" w:rsidR="003A5875" w:rsidRPr="003A5875" w:rsidRDefault="003A5875" w:rsidP="003A5875">
      <w:pPr>
        <w:spacing w:line="240" w:lineRule="auto"/>
      </w:pPr>
      <w:r w:rsidRPr="003A5875">
        <w:tab/>
      </w:r>
      <w:r w:rsidRPr="003A5875">
        <w:tab/>
      </w:r>
      <w:r w:rsidRPr="003A5875">
        <w:tab/>
      </w:r>
      <w:r w:rsidRPr="003A5875">
        <w:tab/>
      </w:r>
    </w:p>
    <w:p w14:paraId="40E3177B" w14:textId="77777777" w:rsidR="003A5875" w:rsidRPr="003A5875" w:rsidRDefault="003A5875" w:rsidP="003A5875">
      <w:pPr>
        <w:spacing w:line="240" w:lineRule="auto"/>
        <w:rPr>
          <w:rFonts w:eastAsia="Calibri"/>
          <w:b/>
        </w:rPr>
      </w:pPr>
      <w:r w:rsidRPr="003A5875">
        <w:rPr>
          <w:rFonts w:eastAsia="Calibri"/>
          <w:b/>
        </w:rPr>
        <w:t>Požadavky na vzdálený přístup:</w:t>
      </w:r>
    </w:p>
    <w:p w14:paraId="63089728" w14:textId="77777777" w:rsidR="003A5875" w:rsidRPr="003A5875" w:rsidRDefault="003A5875" w:rsidP="003A5875">
      <w:pPr>
        <w:numPr>
          <w:ilvl w:val="0"/>
          <w:numId w:val="10"/>
        </w:numPr>
        <w:spacing w:line="240" w:lineRule="auto"/>
        <w:ind w:left="714" w:hanging="357"/>
        <w:contextualSpacing/>
        <w:rPr>
          <w:rFonts w:ascii="Calibri" w:hAnsi="Calibri"/>
          <w:lang w:eastAsia="en-US"/>
        </w:rPr>
      </w:pPr>
      <w:r w:rsidRPr="003A5875">
        <w:rPr>
          <w:rFonts w:eastAsia="Arial"/>
          <w:lang w:eastAsia="en-US"/>
        </w:rPr>
        <w:t>při poskytování plnění vzdáleným přístupem Kupující umožňuje Prodávajícímu vzdálený přístup pouze prostřednictvím klienta VPN, přičemž Kupující si vyhrazuje právo v průběhu plnění smlouvy klienta VPN změnit na jiného klienta VPN s ohledem na aktuální technologický vývoj</w:t>
      </w:r>
      <w:r w:rsidRPr="003A5875">
        <w:rPr>
          <w:rFonts w:eastAsia="Arial"/>
          <w:u w:val="single"/>
          <w:lang w:eastAsia="en-US"/>
        </w:rPr>
        <w:t>;</w:t>
      </w:r>
    </w:p>
    <w:p w14:paraId="5B9BD2B0" w14:textId="77777777" w:rsidR="003A5875" w:rsidRPr="003A5875" w:rsidRDefault="003A5875" w:rsidP="003A5875">
      <w:pPr>
        <w:numPr>
          <w:ilvl w:val="0"/>
          <w:numId w:val="10"/>
        </w:numPr>
        <w:spacing w:line="240" w:lineRule="auto"/>
        <w:ind w:left="714" w:hanging="357"/>
        <w:contextualSpacing/>
        <w:rPr>
          <w:rFonts w:ascii="Calibri" w:hAnsi="Calibri"/>
          <w:lang w:eastAsia="en-US"/>
        </w:rPr>
      </w:pPr>
      <w:r w:rsidRPr="003A5875">
        <w:rPr>
          <w:rFonts w:eastAsia="Calibri"/>
          <w:lang w:eastAsia="en-US"/>
        </w:rPr>
        <w:t>pokud Kupující požaduje provádění nepřetržitého vzdáleného dohledu (monitoring) nad Zařízením či jeho součástmi nebo pokud je tento monitoring nezbytný pro provoz Zařízení, může Zařízení využívat pouze odchozí komunikaci směrem z prostředí Kupujícího a zajištění prostupnosti na Firewallu Kupujícího; není-li možné využít pro monitoring pouze odchozí komunikaci, musí Prodávající poskytovat plnění tak, aby monitoring probíhal výhradně prostřednictvím IPSEC tunelu dle blokového komunikačního schéma.</w:t>
      </w:r>
    </w:p>
    <w:p w14:paraId="03EE9F21" w14:textId="77777777" w:rsidR="003A5875" w:rsidRPr="003A5875" w:rsidRDefault="003A5875" w:rsidP="003A5875">
      <w:pPr>
        <w:spacing w:line="240" w:lineRule="auto"/>
      </w:pPr>
    </w:p>
    <w:p w14:paraId="745B6BC2" w14:textId="77777777" w:rsidR="003A5875" w:rsidRPr="003A5875" w:rsidRDefault="003A5875" w:rsidP="003A5875">
      <w:pPr>
        <w:spacing w:line="240" w:lineRule="auto"/>
      </w:pPr>
      <w:r w:rsidRPr="003A5875">
        <w:t>Prodávající je povinen ve lhůtě sjednané pro dodání Zboží v nezbytných podrobnostech zpracovat následující dokumenty, jejichž zpracování podléhá akceptaci Kupujícího:</w:t>
      </w:r>
    </w:p>
    <w:p w14:paraId="7241E936" w14:textId="77777777" w:rsidR="003A5875" w:rsidRPr="003A5875" w:rsidRDefault="003A5875" w:rsidP="003A5875">
      <w:pPr>
        <w:numPr>
          <w:ilvl w:val="0"/>
          <w:numId w:val="7"/>
        </w:numPr>
        <w:spacing w:line="240" w:lineRule="auto"/>
        <w:contextualSpacing/>
        <w:rPr>
          <w:rFonts w:ascii="Calibri" w:eastAsia="Calibri" w:hAnsi="Calibri"/>
          <w:lang w:eastAsia="en-US"/>
        </w:rPr>
      </w:pPr>
      <w:r w:rsidRPr="003A5875">
        <w:rPr>
          <w:rFonts w:eastAsia="Calibri"/>
          <w:lang w:eastAsia="en-US"/>
        </w:rPr>
        <w:t xml:space="preserve">zálohovací plán, jehož účelem je v nezbytných podrobnostech popsat proces zálohování Zboží, zejména dat zpracovávaných prostřednictvím Zboží a Software s využitím systému Kupujícího </w:t>
      </w:r>
      <w:proofErr w:type="spellStart"/>
      <w:r w:rsidRPr="003A5875">
        <w:rPr>
          <w:rFonts w:eastAsia="Calibri"/>
          <w:lang w:eastAsia="en-US"/>
        </w:rPr>
        <w:t>Veeam</w:t>
      </w:r>
      <w:proofErr w:type="spellEnd"/>
      <w:r w:rsidRPr="003A5875">
        <w:rPr>
          <w:rFonts w:eastAsia="Calibri"/>
          <w:lang w:eastAsia="en-US"/>
        </w:rPr>
        <w:t>, a to tak, aby Kupující mohl v součinnosti s Prodávajícím kdykoli (zejména v případě havárie) provést kompletní obnovu v rozsahu těchto záloh (dále jen „</w:t>
      </w:r>
      <w:r w:rsidRPr="003A5875">
        <w:rPr>
          <w:rFonts w:eastAsia="Calibri"/>
          <w:b/>
          <w:lang w:eastAsia="en-US"/>
        </w:rPr>
        <w:t>Zálohovací plán</w:t>
      </w:r>
      <w:r w:rsidRPr="003A5875">
        <w:rPr>
          <w:rFonts w:eastAsia="Calibri"/>
          <w:lang w:eastAsia="en-US"/>
        </w:rPr>
        <w:t>“), přičemž součástí Zálohovacího plánu musí být rovněž specifikace četnosti zálohování a způsobů a míst ukládání záloh, jakož i specifikace požadavků na kapacitu úložiště pro ukládání záloh;</w:t>
      </w:r>
    </w:p>
    <w:p w14:paraId="659CA0A5" w14:textId="77777777" w:rsidR="003A5875" w:rsidRPr="003A5875" w:rsidRDefault="003A5875" w:rsidP="003A5875">
      <w:pPr>
        <w:numPr>
          <w:ilvl w:val="0"/>
          <w:numId w:val="7"/>
        </w:numPr>
        <w:spacing w:line="240" w:lineRule="auto"/>
        <w:contextualSpacing/>
        <w:rPr>
          <w:rFonts w:ascii="Calibri" w:eastAsia="Calibri" w:hAnsi="Calibri"/>
          <w:lang w:eastAsia="en-US"/>
        </w:rPr>
      </w:pPr>
      <w:r w:rsidRPr="003A5875">
        <w:rPr>
          <w:rFonts w:eastAsia="Calibri"/>
          <w:lang w:eastAsia="en-US"/>
        </w:rPr>
        <w:t>popis řešení archivace a skartace dat zpracovávaných prostřednictvím Zboží a Software dle platné právní úpravy (dále jen „</w:t>
      </w:r>
      <w:r w:rsidRPr="003A5875">
        <w:rPr>
          <w:rFonts w:eastAsia="Calibri"/>
          <w:b/>
          <w:lang w:eastAsia="en-US"/>
        </w:rPr>
        <w:t>Řešení archivace a skartace dat</w:t>
      </w:r>
      <w:r w:rsidRPr="003A5875">
        <w:rPr>
          <w:rFonts w:eastAsia="Calibri"/>
          <w:lang w:eastAsia="en-US"/>
        </w:rPr>
        <w:t>“);</w:t>
      </w:r>
    </w:p>
    <w:p w14:paraId="44CBC6AA" w14:textId="77777777" w:rsidR="003A5875" w:rsidRPr="003A5875" w:rsidRDefault="003A5875" w:rsidP="003A5875">
      <w:pPr>
        <w:numPr>
          <w:ilvl w:val="0"/>
          <w:numId w:val="7"/>
        </w:numPr>
        <w:spacing w:line="240" w:lineRule="auto"/>
        <w:contextualSpacing/>
        <w:rPr>
          <w:rFonts w:ascii="Calibri" w:eastAsia="Calibri" w:hAnsi="Calibri"/>
          <w:lang w:eastAsia="en-US"/>
        </w:rPr>
      </w:pPr>
      <w:r w:rsidRPr="003A5875">
        <w:rPr>
          <w:rFonts w:eastAsia="Calibri"/>
          <w:lang w:eastAsia="en-US"/>
        </w:rPr>
        <w:t>migrační plán, jehož účelem je v nezbytných podrobnostech popsat proces převodu dat zpracovávaných prostřednictvím Zboží a Software do jiných systémů, které mají obdobné účelové určení tak, aby Kupující mohl tato data prostřednictvím těchto jiných systémů bez omezení dále zpracovávat (dále jen „</w:t>
      </w:r>
      <w:r w:rsidRPr="003A5875">
        <w:rPr>
          <w:rFonts w:eastAsia="Calibri"/>
          <w:b/>
          <w:lang w:eastAsia="en-US"/>
        </w:rPr>
        <w:t>Migrační plán</w:t>
      </w:r>
      <w:r w:rsidRPr="003A5875">
        <w:rPr>
          <w:rFonts w:eastAsia="Calibri"/>
          <w:lang w:eastAsia="en-US"/>
        </w:rPr>
        <w:t>“).</w:t>
      </w:r>
    </w:p>
    <w:p w14:paraId="589130BD" w14:textId="77777777" w:rsidR="003A5875" w:rsidRPr="003A5875" w:rsidRDefault="003A5875" w:rsidP="003A5875">
      <w:pPr>
        <w:spacing w:line="240" w:lineRule="auto"/>
      </w:pPr>
    </w:p>
    <w:p w14:paraId="5507995A" w14:textId="77777777" w:rsidR="003A5875" w:rsidRPr="003A5875" w:rsidRDefault="003A5875" w:rsidP="003A5875">
      <w:pPr>
        <w:spacing w:line="240" w:lineRule="auto"/>
        <w:jc w:val="center"/>
        <w:rPr>
          <w:b/>
          <w:u w:val="single"/>
        </w:rPr>
      </w:pPr>
      <w:r w:rsidRPr="003A5875">
        <w:rPr>
          <w:b/>
          <w:u w:val="single"/>
        </w:rPr>
        <w:t>Požadavky zadavatele na komunikaci s PACS</w:t>
      </w:r>
    </w:p>
    <w:p w14:paraId="1F92F19B" w14:textId="77777777" w:rsidR="003A5875" w:rsidRPr="003A5875" w:rsidRDefault="003A5875" w:rsidP="003A5875">
      <w:pPr>
        <w:spacing w:line="240" w:lineRule="auto"/>
      </w:pPr>
    </w:p>
    <w:p w14:paraId="634B8DF7" w14:textId="77777777" w:rsidR="003A5875" w:rsidRPr="003A5875" w:rsidRDefault="003A5875" w:rsidP="003A5875">
      <w:pPr>
        <w:spacing w:line="240" w:lineRule="auto"/>
      </w:pPr>
      <w:r w:rsidRPr="003A5875">
        <w:t>V případě, že Zařízení má dle této smlouvy komunikovat s PACS Kupujícího, platí následující požadavky Kupujícího:</w:t>
      </w:r>
    </w:p>
    <w:p w14:paraId="64922195" w14:textId="77777777" w:rsidR="003A5875" w:rsidRPr="003A5875" w:rsidRDefault="003A5875" w:rsidP="003A5875">
      <w:pPr>
        <w:numPr>
          <w:ilvl w:val="0"/>
          <w:numId w:val="15"/>
        </w:numPr>
        <w:spacing w:line="240" w:lineRule="auto"/>
        <w:contextualSpacing/>
        <w:rPr>
          <w:rFonts w:eastAsia="Calibri"/>
          <w:lang w:eastAsia="en-US"/>
        </w:rPr>
      </w:pPr>
      <w:r w:rsidRPr="003A5875">
        <w:rPr>
          <w:rFonts w:eastAsia="Calibri"/>
          <w:lang w:eastAsia="en-US"/>
        </w:rPr>
        <w:t xml:space="preserve">Prodávající je dle pokynů Kupujícího v rámci dodávky Zařízení povinen provést nastavení </w:t>
      </w:r>
      <w:proofErr w:type="spellStart"/>
      <w:r w:rsidRPr="003A5875">
        <w:rPr>
          <w:rFonts w:eastAsia="Calibri"/>
          <w:lang w:eastAsia="en-US"/>
        </w:rPr>
        <w:t>workflow</w:t>
      </w:r>
      <w:proofErr w:type="spellEnd"/>
      <w:r w:rsidRPr="003A5875">
        <w:rPr>
          <w:rFonts w:eastAsia="Calibri"/>
          <w:lang w:eastAsia="en-US"/>
        </w:rPr>
        <w:t xml:space="preserve"> Zařízení, tj. připojení k digitálním archivům Kupujícího, včetně případně nastavení </w:t>
      </w:r>
      <w:proofErr w:type="spellStart"/>
      <w:r w:rsidRPr="003A5875">
        <w:rPr>
          <w:rFonts w:eastAsia="Calibri"/>
          <w:lang w:eastAsia="en-US"/>
        </w:rPr>
        <w:t>worklistu</w:t>
      </w:r>
      <w:proofErr w:type="spellEnd"/>
      <w:r w:rsidRPr="003A5875">
        <w:rPr>
          <w:rFonts w:eastAsia="Calibri"/>
          <w:lang w:eastAsia="en-US"/>
        </w:rPr>
        <w:t xml:space="preserve"> a odzkoušení bezproblémového provozu dle požadavků Kupujícího;</w:t>
      </w:r>
    </w:p>
    <w:p w14:paraId="551F3DB3" w14:textId="77777777" w:rsidR="003A5875" w:rsidRPr="003A5875" w:rsidRDefault="003A5875" w:rsidP="003A5875">
      <w:pPr>
        <w:numPr>
          <w:ilvl w:val="0"/>
          <w:numId w:val="15"/>
        </w:numPr>
        <w:spacing w:line="240" w:lineRule="auto"/>
        <w:contextualSpacing/>
        <w:rPr>
          <w:rFonts w:eastAsia="Calibri"/>
          <w:lang w:eastAsia="en-US"/>
        </w:rPr>
      </w:pPr>
      <w:r w:rsidRPr="003A5875">
        <w:rPr>
          <w:rFonts w:eastAsia="Calibri"/>
          <w:lang w:eastAsia="en-US"/>
        </w:rPr>
        <w:t xml:space="preserve">Zařízení musí splňovat požadavky na mandatorní DICOM </w:t>
      </w:r>
      <w:proofErr w:type="spellStart"/>
      <w:r w:rsidRPr="003A5875">
        <w:rPr>
          <w:rFonts w:eastAsia="Calibri"/>
          <w:lang w:eastAsia="en-US"/>
        </w:rPr>
        <w:t>tags</w:t>
      </w:r>
      <w:proofErr w:type="spellEnd"/>
      <w:r w:rsidRPr="003A5875">
        <w:rPr>
          <w:rFonts w:eastAsia="Calibri"/>
          <w:lang w:eastAsia="en-US"/>
        </w:rPr>
        <w:t xml:space="preserve"> pro snímky dle následující tabulky:</w:t>
      </w:r>
    </w:p>
    <w:p w14:paraId="2A8EDD70" w14:textId="77777777" w:rsidR="003A5875" w:rsidRPr="003A5875" w:rsidRDefault="003A5875" w:rsidP="003A5875">
      <w:pPr>
        <w:spacing w:after="200" w:line="276" w:lineRule="auto"/>
        <w:ind w:left="720"/>
        <w:contextualSpacing/>
        <w:rPr>
          <w:rFonts w:ascii="Calibri" w:eastAsia="Calibri" w:hAnsi="Calibri"/>
          <w:highlight w:val="yellow"/>
          <w:lang w:eastAsia="en-US"/>
        </w:rPr>
      </w:pPr>
    </w:p>
    <w:p w14:paraId="6662F7F0" w14:textId="77777777" w:rsidR="00842B03" w:rsidRPr="003F1B60" w:rsidRDefault="00842B03" w:rsidP="00842B03">
      <w:pPr>
        <w:pStyle w:val="Odstavecseseznamem"/>
        <w:spacing w:after="0" w:line="240" w:lineRule="auto"/>
        <w:rPr>
          <w:rFonts w:ascii="Arial" w:hAnsi="Arial"/>
          <w:i/>
          <w:iCs/>
        </w:rPr>
      </w:pPr>
      <w:r w:rsidRPr="003F1B60">
        <w:rPr>
          <w:rFonts w:ascii="Arial" w:hAnsi="Arial"/>
          <w:i/>
          <w:iCs/>
        </w:rPr>
        <w:t>Zařízení nebude komunikovat s PACS Kupujícího.</w:t>
      </w:r>
    </w:p>
    <w:p w14:paraId="1C492523" w14:textId="77777777" w:rsidR="003A5875" w:rsidRDefault="003A5875" w:rsidP="003A5875">
      <w:pPr>
        <w:spacing w:line="240" w:lineRule="auto"/>
      </w:pPr>
    </w:p>
    <w:p w14:paraId="56A25B77" w14:textId="77777777" w:rsidR="003A5875" w:rsidRPr="003A5875" w:rsidRDefault="003A5875" w:rsidP="003A5875">
      <w:pPr>
        <w:spacing w:line="240" w:lineRule="auto"/>
      </w:pPr>
    </w:p>
    <w:p w14:paraId="3D227D6A" w14:textId="77777777" w:rsidR="003A5875" w:rsidRPr="003A5875" w:rsidRDefault="003A5875" w:rsidP="003A5875">
      <w:pPr>
        <w:spacing w:line="240" w:lineRule="auto"/>
        <w:jc w:val="center"/>
        <w:rPr>
          <w:b/>
          <w:u w:val="single"/>
        </w:rPr>
      </w:pPr>
      <w:r w:rsidRPr="003A5875">
        <w:rPr>
          <w:b/>
          <w:u w:val="single"/>
        </w:rPr>
        <w:t>Lhůty a sankce</w:t>
      </w:r>
    </w:p>
    <w:p w14:paraId="6F323335" w14:textId="77777777" w:rsidR="003A5875" w:rsidRPr="003A5875" w:rsidRDefault="003A5875" w:rsidP="003A5875">
      <w:pPr>
        <w:spacing w:line="240" w:lineRule="auto"/>
      </w:pPr>
    </w:p>
    <w:p w14:paraId="73E36113" w14:textId="77777777" w:rsidR="003A5875" w:rsidRPr="003A5875" w:rsidRDefault="003A5875" w:rsidP="003A5875">
      <w:pPr>
        <w:spacing w:line="240" w:lineRule="auto"/>
        <w:rPr>
          <w:b/>
        </w:rPr>
      </w:pPr>
      <w:r w:rsidRPr="003A5875">
        <w:rPr>
          <w:b/>
        </w:rPr>
        <w:t>Veškeré povinnosti Prodávajícího sjednané v této příloze smlouvy je Prodávající povinen splnit ve lhůtě bez zbytečného odkladu.</w:t>
      </w:r>
    </w:p>
    <w:p w14:paraId="75101A99" w14:textId="77777777" w:rsidR="003A5875" w:rsidRPr="003A5875" w:rsidRDefault="003A5875" w:rsidP="003A5875">
      <w:pPr>
        <w:spacing w:line="240" w:lineRule="auto"/>
      </w:pPr>
    </w:p>
    <w:p w14:paraId="05D953CD" w14:textId="77777777" w:rsidR="003A5875" w:rsidRPr="003A5875" w:rsidRDefault="003A5875" w:rsidP="003A5875">
      <w:pPr>
        <w:spacing w:line="240" w:lineRule="auto"/>
      </w:pPr>
      <w:r w:rsidRPr="003A5875">
        <w:t>Pro případ porušení povinností Prodávajícího dle tohoto dodatku se sjednávají následující smluvní pokuty a sankce:</w:t>
      </w:r>
    </w:p>
    <w:p w14:paraId="7D708874" w14:textId="77777777" w:rsidR="003A5875" w:rsidRPr="003A5875" w:rsidRDefault="003A5875" w:rsidP="003A5875">
      <w:pPr>
        <w:numPr>
          <w:ilvl w:val="0"/>
          <w:numId w:val="7"/>
        </w:numPr>
        <w:spacing w:line="240" w:lineRule="auto"/>
        <w:contextualSpacing/>
        <w:rPr>
          <w:rFonts w:eastAsia="Calibri"/>
          <w:lang w:eastAsia="en-US"/>
        </w:rPr>
      </w:pPr>
      <w:r w:rsidRPr="003A5875">
        <w:rPr>
          <w:rFonts w:eastAsia="Calibri"/>
          <w:lang w:eastAsia="en-US"/>
        </w:rPr>
        <w:t xml:space="preserve">pokud Prodávající poruší některou svou povinnost uvedenou v této příloze, je povinen uhradit Kupujícímu smluvní pokutu ve výši 10000,- Kč (slovy: </w:t>
      </w:r>
      <w:proofErr w:type="spellStart"/>
      <w:r w:rsidRPr="003A5875">
        <w:rPr>
          <w:rFonts w:eastAsia="Calibri"/>
          <w:lang w:eastAsia="en-US"/>
        </w:rPr>
        <w:t>desettisíc</w:t>
      </w:r>
      <w:proofErr w:type="spellEnd"/>
      <w:r w:rsidRPr="003A5875">
        <w:rPr>
          <w:rFonts w:eastAsia="Calibri"/>
          <w:lang w:eastAsia="en-US"/>
        </w:rPr>
        <w:t xml:space="preserve"> korun českých), a to za každý takový případ;</w:t>
      </w:r>
    </w:p>
    <w:p w14:paraId="612FD80E" w14:textId="77777777" w:rsidR="003A5875" w:rsidRPr="003A5875" w:rsidRDefault="003A5875" w:rsidP="003A5875">
      <w:pPr>
        <w:numPr>
          <w:ilvl w:val="0"/>
          <w:numId w:val="7"/>
        </w:numPr>
        <w:spacing w:line="240" w:lineRule="auto"/>
        <w:contextualSpacing/>
        <w:rPr>
          <w:rFonts w:eastAsia="Calibri"/>
          <w:lang w:eastAsia="en-US"/>
        </w:rPr>
      </w:pPr>
      <w:r w:rsidRPr="003A5875">
        <w:rPr>
          <w:rFonts w:eastAsia="Calibri"/>
          <w:lang w:eastAsia="en-US"/>
        </w:rPr>
        <w:t xml:space="preserve">pokud Prodávající neposkytne součinnost ve lhůtě bez zbytečného odkladu, je povinen uhradit Kupujícímu smluvní pokutu ve výši 10000,- Kč (slovy: </w:t>
      </w:r>
      <w:proofErr w:type="spellStart"/>
      <w:r w:rsidRPr="003A5875">
        <w:rPr>
          <w:rFonts w:eastAsia="Calibri"/>
          <w:lang w:eastAsia="en-US"/>
        </w:rPr>
        <w:t>desettisíc</w:t>
      </w:r>
      <w:proofErr w:type="spellEnd"/>
      <w:r w:rsidRPr="003A5875">
        <w:rPr>
          <w:rFonts w:eastAsia="Calibri"/>
          <w:lang w:eastAsia="en-US"/>
        </w:rPr>
        <w:t xml:space="preserve"> korun českých), a to za každý takový případ a po doručení každé písemné výzvy Kupujícího k poskytnutí takové součinnosti.</w:t>
      </w:r>
    </w:p>
    <w:p w14:paraId="03806C21" w14:textId="77777777" w:rsidR="003A5875" w:rsidRPr="003A5875" w:rsidRDefault="003A5875" w:rsidP="003A5875">
      <w:pPr>
        <w:spacing w:line="240" w:lineRule="auto"/>
      </w:pPr>
    </w:p>
    <w:p w14:paraId="70C0D5B3" w14:textId="77777777" w:rsidR="003A5875" w:rsidRPr="003A5875" w:rsidRDefault="003A5875" w:rsidP="003A5875">
      <w:pPr>
        <w:rPr>
          <w:b/>
        </w:rPr>
      </w:pPr>
      <w:r w:rsidRPr="003A5875">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351C0C60" w14:textId="30D31835" w:rsidR="00A05D45" w:rsidRDefault="00A05D45">
      <w:pPr>
        <w:spacing w:line="240" w:lineRule="auto"/>
        <w:jc w:val="left"/>
      </w:pPr>
    </w:p>
    <w:sectPr w:rsidR="00A05D45" w:rsidSect="00D071E8">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szCs w:val="20"/>
      </w:rPr>
    </w:sdtEndPr>
    <w:sdtContent>
      <w:p w14:paraId="456928CB" w14:textId="1EF14BB5"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F11EE" w:rsidRPr="006F11EE">
          <w:rPr>
            <w:rFonts w:ascii="Arial" w:hAnsi="Arial"/>
            <w:noProof/>
            <w:sz w:val="20"/>
            <w:lang w:val="cs-CZ"/>
          </w:rPr>
          <w:t>14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556E" w14:textId="62698884" w:rsidR="00614149" w:rsidRPr="00614149" w:rsidRDefault="00614149">
    <w:pPr>
      <w:pStyle w:val="Zhlav"/>
      <w:rPr>
        <w:lang w:val="cs-CZ"/>
      </w:rPr>
    </w:pPr>
    <w:r>
      <w:rPr>
        <w:lang w:val="cs-CZ"/>
      </w:rPr>
      <w:t xml:space="preserve">                                                                                                                   KP/2151/2024/La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6BD2E07A"/>
    <w:lvl w:ilvl="0" w:tplc="66CC0CAA">
      <w:start w:val="1"/>
      <w:numFmt w:val="decimal"/>
      <w:lvlText w:val="%1."/>
      <w:lvlJc w:val="left"/>
      <w:pPr>
        <w:ind w:left="720" w:hanging="360"/>
      </w:pPr>
    </w:lvl>
    <w:lvl w:ilvl="1" w:tplc="3ECA507C">
      <w:start w:val="9"/>
      <w:numFmt w:val="upperLetter"/>
      <w:lvlText w:val="%2.1"/>
      <w:lvlJc w:val="left"/>
      <w:pPr>
        <w:ind w:left="1440" w:hanging="360"/>
      </w:pPr>
    </w:lvl>
    <w:lvl w:ilvl="2" w:tplc="FD74D3D2">
      <w:start w:val="1"/>
      <w:numFmt w:val="lowerRoman"/>
      <w:lvlText w:val="%3."/>
      <w:lvlJc w:val="right"/>
      <w:pPr>
        <w:ind w:left="2160" w:hanging="180"/>
      </w:pPr>
    </w:lvl>
    <w:lvl w:ilvl="3" w:tplc="A4C48D92">
      <w:start w:val="1"/>
      <w:numFmt w:val="decimal"/>
      <w:lvlText w:val="%4."/>
      <w:lvlJc w:val="left"/>
      <w:pPr>
        <w:ind w:left="2880" w:hanging="360"/>
      </w:pPr>
    </w:lvl>
    <w:lvl w:ilvl="4" w:tplc="9C76D1F2">
      <w:start w:val="1"/>
      <w:numFmt w:val="lowerLetter"/>
      <w:lvlText w:val="%5."/>
      <w:lvlJc w:val="left"/>
      <w:pPr>
        <w:ind w:left="3600" w:hanging="360"/>
      </w:pPr>
    </w:lvl>
    <w:lvl w:ilvl="5" w:tplc="D2A22414">
      <w:start w:val="1"/>
      <w:numFmt w:val="lowerRoman"/>
      <w:lvlText w:val="%6."/>
      <w:lvlJc w:val="right"/>
      <w:pPr>
        <w:ind w:left="4320" w:hanging="180"/>
      </w:pPr>
    </w:lvl>
    <w:lvl w:ilvl="6" w:tplc="575CFEEE">
      <w:start w:val="1"/>
      <w:numFmt w:val="decimal"/>
      <w:lvlText w:val="%7."/>
      <w:lvlJc w:val="left"/>
      <w:pPr>
        <w:ind w:left="5040" w:hanging="360"/>
      </w:pPr>
    </w:lvl>
    <w:lvl w:ilvl="7" w:tplc="7AAEDCCE">
      <w:start w:val="1"/>
      <w:numFmt w:val="lowerLetter"/>
      <w:lvlText w:val="%8."/>
      <w:lvlJc w:val="left"/>
      <w:pPr>
        <w:ind w:left="5760" w:hanging="360"/>
      </w:pPr>
    </w:lvl>
    <w:lvl w:ilvl="8" w:tplc="5530915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0F59B3"/>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06A8"/>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13DA2"/>
    <w:rsid w:val="00324109"/>
    <w:rsid w:val="00327588"/>
    <w:rsid w:val="00330DC4"/>
    <w:rsid w:val="003360BF"/>
    <w:rsid w:val="00341AD8"/>
    <w:rsid w:val="003477DB"/>
    <w:rsid w:val="00351229"/>
    <w:rsid w:val="00355E79"/>
    <w:rsid w:val="0037175F"/>
    <w:rsid w:val="00374192"/>
    <w:rsid w:val="00375955"/>
    <w:rsid w:val="00377FDB"/>
    <w:rsid w:val="00382D5D"/>
    <w:rsid w:val="003A1056"/>
    <w:rsid w:val="003A5875"/>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5577"/>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149"/>
    <w:rsid w:val="00614829"/>
    <w:rsid w:val="006151C2"/>
    <w:rsid w:val="00620394"/>
    <w:rsid w:val="00620A9D"/>
    <w:rsid w:val="006260B6"/>
    <w:rsid w:val="00626A1F"/>
    <w:rsid w:val="00633149"/>
    <w:rsid w:val="00634D7D"/>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B6A19"/>
    <w:rsid w:val="006C3751"/>
    <w:rsid w:val="006C589F"/>
    <w:rsid w:val="006C6CD1"/>
    <w:rsid w:val="006D0F33"/>
    <w:rsid w:val="006D4738"/>
    <w:rsid w:val="006E005D"/>
    <w:rsid w:val="006E2FF9"/>
    <w:rsid w:val="006E4EF6"/>
    <w:rsid w:val="006E54D0"/>
    <w:rsid w:val="006E7930"/>
    <w:rsid w:val="006F11EE"/>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74A"/>
    <w:rsid w:val="007C2A6B"/>
    <w:rsid w:val="007C7279"/>
    <w:rsid w:val="007D238D"/>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B0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1625"/>
    <w:rsid w:val="008E314A"/>
    <w:rsid w:val="008E5700"/>
    <w:rsid w:val="008F5230"/>
    <w:rsid w:val="008F6BCC"/>
    <w:rsid w:val="00901F8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0CFF"/>
    <w:rsid w:val="009B2645"/>
    <w:rsid w:val="009B2B19"/>
    <w:rsid w:val="009B48A9"/>
    <w:rsid w:val="009C10A9"/>
    <w:rsid w:val="009C2784"/>
    <w:rsid w:val="009C7D00"/>
    <w:rsid w:val="009D3B32"/>
    <w:rsid w:val="009E1C26"/>
    <w:rsid w:val="009F3BF8"/>
    <w:rsid w:val="009F3C21"/>
    <w:rsid w:val="009F6381"/>
    <w:rsid w:val="009F722C"/>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E4CDC"/>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428C"/>
    <w:rsid w:val="00D17289"/>
    <w:rsid w:val="00D203A0"/>
    <w:rsid w:val="00D24015"/>
    <w:rsid w:val="00D308D9"/>
    <w:rsid w:val="00D363B2"/>
    <w:rsid w:val="00D50BBE"/>
    <w:rsid w:val="00D52AAC"/>
    <w:rsid w:val="00D70368"/>
    <w:rsid w:val="00D7425C"/>
    <w:rsid w:val="00D813B7"/>
    <w:rsid w:val="00D818EC"/>
    <w:rsid w:val="00D82704"/>
    <w:rsid w:val="00D859C2"/>
    <w:rsid w:val="00D8614A"/>
    <w:rsid w:val="00D86891"/>
    <w:rsid w:val="00D927B5"/>
    <w:rsid w:val="00DA1353"/>
    <w:rsid w:val="00DA5A63"/>
    <w:rsid w:val="00DA7CB9"/>
    <w:rsid w:val="00DD3E47"/>
    <w:rsid w:val="00DE3A3F"/>
    <w:rsid w:val="00DE4489"/>
    <w:rsid w:val="00DF71F9"/>
    <w:rsid w:val="00E053D1"/>
    <w:rsid w:val="00E05BD2"/>
    <w:rsid w:val="00E13BA0"/>
    <w:rsid w:val="00E2787E"/>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1731"/>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B5ACD"/>
    <w:rsid w:val="00FC0959"/>
    <w:rsid w:val="00FC4F94"/>
    <w:rsid w:val="00FC6465"/>
    <w:rsid w:val="00FC6ECA"/>
    <w:rsid w:val="00FD2C65"/>
    <w:rsid w:val="00FD6894"/>
    <w:rsid w:val="00FE001D"/>
    <w:rsid w:val="00FE3EB5"/>
    <w:rsid w:val="00FF18EB"/>
    <w:rsid w:val="00FF72B2"/>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FB5ACD"/>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49336">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irst.org/cvss/"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6DC2-5198-41AA-99CE-A9D43EE6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8248</Words>
  <Characters>48669</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2024-06-24T09:17:00Z</dcterms:created>
  <dcterms:modified xsi:type="dcterms:W3CDTF">2024-06-24T09:20:00Z</dcterms:modified>
</cp:coreProperties>
</file>