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A0" w:rsidRDefault="00B607A0" w:rsidP="00AD1672">
      <w:pPr>
        <w:pStyle w:val="Nzev"/>
        <w:shd w:val="pct30" w:color="C0C0C0" w:fill="auto"/>
        <w:rPr>
          <w:smallCaps/>
          <w:spacing w:val="60"/>
          <w:sz w:val="16"/>
        </w:rPr>
      </w:pPr>
    </w:p>
    <w:p w:rsidR="00B607A0" w:rsidRDefault="00B607A0" w:rsidP="00AD1672">
      <w:pPr>
        <w:pStyle w:val="Nzev"/>
        <w:shd w:val="pct30" w:color="C0C0C0" w:fill="auto"/>
        <w:rPr>
          <w:smallCaps/>
          <w:spacing w:val="60"/>
        </w:rPr>
      </w:pPr>
      <w:r>
        <w:rPr>
          <w:smallCaps/>
          <w:spacing w:val="60"/>
        </w:rPr>
        <w:t>smlouva o poskytnutí dotace</w:t>
      </w:r>
    </w:p>
    <w:p w:rsidR="00B607A0" w:rsidRDefault="00B607A0" w:rsidP="00AD1672">
      <w:pPr>
        <w:pStyle w:val="Nzev"/>
        <w:shd w:val="pct30" w:color="C0C0C0" w:fill="auto"/>
        <w:rPr>
          <w:i/>
          <w:sz w:val="8"/>
        </w:rPr>
      </w:pPr>
    </w:p>
    <w:p w:rsidR="00B607A0" w:rsidRDefault="00B607A0" w:rsidP="00AD1672">
      <w:pPr>
        <w:pStyle w:val="Zkladn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podle § </w:t>
      </w:r>
      <w:r w:rsidR="00A01E25">
        <w:rPr>
          <w:rFonts w:ascii="Garamond" w:hAnsi="Garamond"/>
          <w:sz w:val="24"/>
        </w:rPr>
        <w:t>10a a násl.</w:t>
      </w:r>
      <w:r>
        <w:rPr>
          <w:rFonts w:ascii="Garamond" w:hAnsi="Garamond"/>
          <w:sz w:val="24"/>
        </w:rPr>
        <w:t xml:space="preserve"> zákona č. 250/2000 Sb., o rozpočtovýc</w:t>
      </w:r>
      <w:r w:rsidR="00A01E25">
        <w:rPr>
          <w:rFonts w:ascii="Garamond" w:hAnsi="Garamond"/>
          <w:sz w:val="24"/>
        </w:rPr>
        <w:t>h pravidlech územních rozpočtů, a v souladu se</w:t>
      </w:r>
      <w:r>
        <w:rPr>
          <w:rFonts w:ascii="Garamond" w:hAnsi="Garamond"/>
          <w:sz w:val="24"/>
        </w:rPr>
        <w:t xml:space="preserve"> zákon</w:t>
      </w:r>
      <w:r w:rsidR="00A01E25">
        <w:rPr>
          <w:rFonts w:ascii="Garamond" w:hAnsi="Garamond"/>
          <w:sz w:val="24"/>
        </w:rPr>
        <w:t>em č.</w:t>
      </w:r>
      <w:r>
        <w:rPr>
          <w:rFonts w:ascii="Garamond" w:hAnsi="Garamond"/>
          <w:sz w:val="24"/>
        </w:rPr>
        <w:t xml:space="preserve"> 128/2000 Sb., o obcích, vše </w:t>
      </w:r>
      <w:r w:rsidR="00A01E25">
        <w:rPr>
          <w:rFonts w:ascii="Garamond" w:hAnsi="Garamond"/>
          <w:sz w:val="24"/>
        </w:rPr>
        <w:t>v platném znění</w:t>
      </w:r>
    </w:p>
    <w:p w:rsidR="00B607A0" w:rsidRDefault="00B607A0" w:rsidP="00AD1672">
      <w:pPr>
        <w:pStyle w:val="Zkladntext2"/>
        <w:rPr>
          <w:rFonts w:ascii="Garamond" w:hAnsi="Garamond"/>
          <w:sz w:val="16"/>
        </w:rPr>
      </w:pPr>
    </w:p>
    <w:p w:rsidR="00B607A0" w:rsidRDefault="00B607A0" w:rsidP="00AD1672">
      <w:pPr>
        <w:pStyle w:val="Zkladntext2"/>
        <w:rPr>
          <w:rFonts w:ascii="Garamond" w:hAnsi="Garamond"/>
          <w:color w:val="008000"/>
          <w:sz w:val="8"/>
        </w:rPr>
      </w:pPr>
    </w:p>
    <w:p w:rsidR="00B607A0" w:rsidRDefault="00B607A0" w:rsidP="00AD1672">
      <w:pPr>
        <w:pStyle w:val="Zhlav"/>
        <w:tabs>
          <w:tab w:val="clear" w:pos="4536"/>
          <w:tab w:val="clear" w:pos="9072"/>
        </w:tabs>
        <w:ind w:left="567"/>
        <w:rPr>
          <w:sz w:val="16"/>
        </w:rPr>
      </w:pPr>
    </w:p>
    <w:p w:rsidR="00B607A0" w:rsidRPr="00F643E7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I.</w:t>
      </w:r>
    </w:p>
    <w:p w:rsidR="00B607A0" w:rsidRPr="00F643E7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smluvní strany</w:t>
      </w:r>
    </w:p>
    <w:p w:rsidR="00B607A0" w:rsidRDefault="00B607A0" w:rsidP="00AD1672">
      <w:pPr>
        <w:tabs>
          <w:tab w:val="left" w:pos="426"/>
        </w:tabs>
        <w:ind w:left="567" w:hanging="284"/>
        <w:jc w:val="center"/>
        <w:rPr>
          <w:b/>
          <w:sz w:val="16"/>
        </w:rPr>
      </w:pP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  <w:rPr>
          <w:sz w:val="27"/>
        </w:rPr>
      </w:pPr>
      <w:r>
        <w:rPr>
          <w:b/>
        </w:rPr>
        <w:t>1.</w:t>
      </w:r>
      <w:r>
        <w:t xml:space="preserve"> </w:t>
      </w:r>
      <w:r>
        <w:rPr>
          <w:b/>
        </w:rPr>
        <w:t>Poskytovatel</w:t>
      </w:r>
      <w:r>
        <w:t xml:space="preserve">: </w:t>
      </w:r>
      <w:r>
        <w:tab/>
      </w:r>
      <w:r w:rsidR="00AA5424">
        <w:t>statutární město</w:t>
      </w:r>
      <w:r w:rsidR="00AA5424">
        <w:rPr>
          <w:b/>
          <w:sz w:val="28"/>
        </w:rPr>
        <w:t xml:space="preserve"> </w:t>
      </w:r>
      <w:r>
        <w:rPr>
          <w:b/>
          <w:sz w:val="28"/>
        </w:rPr>
        <w:t>Plzeň</w:t>
      </w:r>
      <w:r>
        <w:rPr>
          <w:b/>
          <w:sz w:val="27"/>
        </w:rPr>
        <w:t xml:space="preserve"> </w:t>
      </w: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  <w:rPr>
          <w:b/>
        </w:rPr>
      </w:pPr>
      <w:r>
        <w:t xml:space="preserve">Adresa: </w:t>
      </w:r>
      <w:r>
        <w:rPr>
          <w:b/>
        </w:rPr>
        <w:tab/>
      </w:r>
      <w:r>
        <w:t xml:space="preserve">náměstí Republiky 1, </w:t>
      </w:r>
      <w:r w:rsidR="00AA5424">
        <w:t>Plzeň, PSČ 301 00</w:t>
      </w: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  <w:rPr>
          <w:b/>
        </w:rPr>
      </w:pPr>
      <w:r>
        <w:t>IČ</w:t>
      </w:r>
      <w:r w:rsidR="00133D4C">
        <w:t>O</w:t>
      </w:r>
      <w:r>
        <w:t xml:space="preserve">: </w:t>
      </w:r>
      <w:r>
        <w:tab/>
        <w:t>0</w:t>
      </w:r>
      <w:r w:rsidR="00885E78">
        <w:t>00</w:t>
      </w:r>
      <w:r>
        <w:t>75370</w:t>
      </w: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  <w:rPr>
          <w:b/>
        </w:rPr>
      </w:pPr>
      <w:r>
        <w:t xml:space="preserve">DIČ: </w:t>
      </w:r>
      <w:r>
        <w:tab/>
        <w:t xml:space="preserve">CZ00075370 </w:t>
      </w:r>
    </w:p>
    <w:p w:rsidR="006E57FD" w:rsidRDefault="006E57FD" w:rsidP="006E57FD">
      <w:pPr>
        <w:pStyle w:val="Zhlav"/>
        <w:numPr>
          <w:ilvl w:val="8"/>
          <w:numId w:val="26"/>
        </w:numPr>
        <w:tabs>
          <w:tab w:val="clear" w:pos="4536"/>
          <w:tab w:val="clear" w:pos="9072"/>
          <w:tab w:val="left" w:pos="142"/>
          <w:tab w:val="left" w:pos="3119"/>
        </w:tabs>
        <w:rPr>
          <w:b/>
        </w:rPr>
      </w:pPr>
      <w:r>
        <w:t xml:space="preserve">Bankovní spojení: </w:t>
      </w:r>
      <w:r>
        <w:tab/>
      </w:r>
    </w:p>
    <w:p w:rsidR="007D70A2" w:rsidRPr="007D70A2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</w:pPr>
      <w:r>
        <w:t>Číslo účtu:</w:t>
      </w:r>
      <w:r w:rsidRPr="007D70A2">
        <w:rPr>
          <w:b/>
        </w:rPr>
        <w:t xml:space="preserve"> </w:t>
      </w:r>
      <w:r w:rsidRPr="007D70A2">
        <w:rPr>
          <w:b/>
        </w:rPr>
        <w:tab/>
      </w: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</w:pPr>
      <w:r>
        <w:t xml:space="preserve">Zastoupený: </w:t>
      </w:r>
      <w:r>
        <w:tab/>
        <w:t>Mgr. Martinem Baxou, prvním náměstkem primátora města Plzně</w:t>
      </w: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  <w:rPr>
          <w:color w:val="FF0000"/>
        </w:rPr>
      </w:pPr>
      <w:r>
        <w:t xml:space="preserve">                                                    na základě plné moci </w:t>
      </w:r>
      <w:proofErr w:type="gramStart"/>
      <w:r>
        <w:t>č.j.</w:t>
      </w:r>
      <w:proofErr w:type="gramEnd"/>
      <w:r>
        <w:t xml:space="preserve"> ZM-144/2014 ze dne 7. listopadu 2014</w:t>
      </w: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</w:pPr>
      <w:r>
        <w:t xml:space="preserve">               </w:t>
      </w:r>
      <w:r>
        <w:tab/>
      </w:r>
    </w:p>
    <w:p w:rsidR="006E57FD" w:rsidRPr="00D358CE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  <w:rPr>
          <w:sz w:val="6"/>
        </w:rPr>
      </w:pP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</w:pPr>
      <w:r>
        <w:rPr>
          <w:b/>
        </w:rPr>
        <w:t>2.</w:t>
      </w:r>
      <w:r>
        <w:t xml:space="preserve"> </w:t>
      </w:r>
      <w:r>
        <w:rPr>
          <w:b/>
        </w:rPr>
        <w:t>Příjemce</w:t>
      </w:r>
      <w:r>
        <w:t>:</w:t>
      </w:r>
      <w:r>
        <w:tab/>
      </w:r>
      <w:r w:rsidR="003B33CD">
        <w:rPr>
          <w:b/>
          <w:bCs/>
          <w:sz w:val="28"/>
        </w:rPr>
        <w:t>Loutkové divadlo V</w:t>
      </w:r>
      <w:r w:rsidR="001F330F">
        <w:rPr>
          <w:b/>
          <w:bCs/>
          <w:sz w:val="28"/>
        </w:rPr>
        <w:t> </w:t>
      </w:r>
      <w:r w:rsidR="003B33CD">
        <w:rPr>
          <w:b/>
          <w:bCs/>
          <w:sz w:val="28"/>
        </w:rPr>
        <w:t>Boudě</w:t>
      </w:r>
      <w:r w:rsidR="001F330F">
        <w:rPr>
          <w:b/>
          <w:bCs/>
          <w:sz w:val="28"/>
        </w:rPr>
        <w:t xml:space="preserve"> </w:t>
      </w:r>
      <w:proofErr w:type="gramStart"/>
      <w:r w:rsidR="001F330F">
        <w:rPr>
          <w:b/>
          <w:bCs/>
          <w:sz w:val="28"/>
        </w:rPr>
        <w:t>Plzeň</w:t>
      </w:r>
      <w:r w:rsidR="00DE2A75">
        <w:rPr>
          <w:b/>
          <w:bCs/>
          <w:sz w:val="28"/>
        </w:rPr>
        <w:t xml:space="preserve">, </w:t>
      </w:r>
      <w:proofErr w:type="spellStart"/>
      <w:r w:rsidR="003B33CD">
        <w:rPr>
          <w:b/>
          <w:bCs/>
          <w:sz w:val="28"/>
        </w:rPr>
        <w:t>z</w:t>
      </w:r>
      <w:r w:rsidR="003B4BC1">
        <w:rPr>
          <w:b/>
          <w:bCs/>
          <w:sz w:val="28"/>
        </w:rPr>
        <w:t>.</w:t>
      </w:r>
      <w:r w:rsidR="003B33CD">
        <w:rPr>
          <w:b/>
          <w:bCs/>
          <w:sz w:val="28"/>
        </w:rPr>
        <w:t>s</w:t>
      </w:r>
      <w:proofErr w:type="spellEnd"/>
      <w:r w:rsidR="003B33CD">
        <w:rPr>
          <w:b/>
          <w:bCs/>
          <w:sz w:val="28"/>
        </w:rPr>
        <w:t>.</w:t>
      </w:r>
      <w:proofErr w:type="gramEnd"/>
    </w:p>
    <w:p w:rsidR="00DE2A75" w:rsidRDefault="00DE2A75" w:rsidP="00DE2A75">
      <w:pPr>
        <w:pStyle w:val="Zhlav"/>
        <w:numPr>
          <w:ilvl w:val="8"/>
          <w:numId w:val="26"/>
        </w:numPr>
        <w:tabs>
          <w:tab w:val="clear" w:pos="4536"/>
          <w:tab w:val="clear" w:pos="9072"/>
          <w:tab w:val="left" w:pos="142"/>
          <w:tab w:val="left" w:pos="3119"/>
        </w:tabs>
      </w:pPr>
      <w:r>
        <w:t>Sídlo:</w:t>
      </w:r>
      <w:r>
        <w:tab/>
      </w:r>
      <w:r w:rsidR="003B33CD">
        <w:t>Macháčk</w:t>
      </w:r>
      <w:r w:rsidR="003B4BC1">
        <w:t>ova 9</w:t>
      </w:r>
      <w:r w:rsidR="003B33CD">
        <w:t>43</w:t>
      </w:r>
      <w:r w:rsidR="003B4BC1">
        <w:t>/</w:t>
      </w:r>
      <w:r w:rsidR="003B33CD">
        <w:t>2</w:t>
      </w:r>
      <w:r w:rsidR="003B4BC1">
        <w:t>8</w:t>
      </w:r>
      <w:r>
        <w:t>, 31</w:t>
      </w:r>
      <w:r w:rsidR="003B33CD">
        <w:t>8</w:t>
      </w:r>
      <w:r>
        <w:t xml:space="preserve"> 00 Plzeň</w:t>
      </w:r>
    </w:p>
    <w:p w:rsidR="006E57FD" w:rsidRDefault="00DE2A75" w:rsidP="00133D4C">
      <w:pPr>
        <w:pStyle w:val="Zhlav"/>
        <w:tabs>
          <w:tab w:val="clear" w:pos="4536"/>
          <w:tab w:val="clear" w:pos="9072"/>
          <w:tab w:val="left" w:pos="3119"/>
        </w:tabs>
        <w:ind w:left="3119" w:hanging="3119"/>
      </w:pPr>
      <w:r>
        <w:t>Právní forma</w:t>
      </w:r>
      <w:r w:rsidR="006E57FD">
        <w:t xml:space="preserve">:          </w:t>
      </w:r>
      <w:r w:rsidR="006E57FD">
        <w:tab/>
      </w:r>
      <w:r w:rsidR="003B33CD">
        <w:t>spolek</w:t>
      </w:r>
      <w:r>
        <w:t xml:space="preserve"> zapsan</w:t>
      </w:r>
      <w:r w:rsidR="003B33CD">
        <w:t>ý</w:t>
      </w:r>
      <w:r w:rsidR="006E57FD">
        <w:t xml:space="preserve"> Krajským</w:t>
      </w:r>
      <w:r w:rsidR="00133D4C">
        <w:t xml:space="preserve"> </w:t>
      </w:r>
      <w:r w:rsidR="006E57FD">
        <w:t xml:space="preserve">soudem v Plzni, </w:t>
      </w:r>
      <w:r w:rsidR="00F2513B">
        <w:t xml:space="preserve">oddíl </w:t>
      </w:r>
      <w:r w:rsidR="003B33CD">
        <w:t>L</w:t>
      </w:r>
      <w:r w:rsidR="00F2513B">
        <w:t xml:space="preserve">, vložka </w:t>
      </w:r>
      <w:r w:rsidR="003B33CD">
        <w:t>1046</w:t>
      </w:r>
      <w:r w:rsidR="006E57FD">
        <w:t xml:space="preserve">                                               </w:t>
      </w:r>
    </w:p>
    <w:p w:rsidR="006E57FD" w:rsidRDefault="006E57FD" w:rsidP="006E57FD">
      <w:pPr>
        <w:pStyle w:val="Zhlav"/>
        <w:numPr>
          <w:ilvl w:val="8"/>
          <w:numId w:val="26"/>
        </w:numPr>
        <w:tabs>
          <w:tab w:val="clear" w:pos="4536"/>
          <w:tab w:val="clear" w:pos="9072"/>
          <w:tab w:val="left" w:pos="142"/>
          <w:tab w:val="left" w:pos="3119"/>
        </w:tabs>
      </w:pPr>
      <w:r>
        <w:t>IČ</w:t>
      </w:r>
      <w:r w:rsidR="00133D4C">
        <w:t>O</w:t>
      </w:r>
      <w:r>
        <w:t>:</w:t>
      </w:r>
      <w:r>
        <w:tab/>
      </w:r>
      <w:r w:rsidR="003B33CD">
        <w:t>45331944</w:t>
      </w:r>
    </w:p>
    <w:p w:rsidR="006E57FD" w:rsidRDefault="006E57FD" w:rsidP="006E57FD">
      <w:pPr>
        <w:pStyle w:val="Zhlav"/>
        <w:numPr>
          <w:ilvl w:val="8"/>
          <w:numId w:val="26"/>
        </w:numPr>
        <w:tabs>
          <w:tab w:val="clear" w:pos="4536"/>
          <w:tab w:val="clear" w:pos="9072"/>
          <w:tab w:val="left" w:pos="142"/>
          <w:tab w:val="left" w:pos="3119"/>
        </w:tabs>
      </w:pPr>
      <w:r>
        <w:t>Bankovní spojení:</w:t>
      </w:r>
      <w:r>
        <w:tab/>
      </w:r>
    </w:p>
    <w:p w:rsidR="006E57FD" w:rsidRDefault="006E57FD" w:rsidP="006E57FD">
      <w:pPr>
        <w:pStyle w:val="Zhlav"/>
        <w:numPr>
          <w:ilvl w:val="8"/>
          <w:numId w:val="26"/>
        </w:numPr>
        <w:tabs>
          <w:tab w:val="clear" w:pos="4536"/>
          <w:tab w:val="clear" w:pos="9072"/>
          <w:tab w:val="left" w:pos="142"/>
          <w:tab w:val="left" w:pos="3119"/>
        </w:tabs>
      </w:pPr>
      <w:r>
        <w:t>Číslo účtu:</w:t>
      </w:r>
      <w:r>
        <w:tab/>
      </w:r>
      <w:r>
        <w:tab/>
      </w:r>
    </w:p>
    <w:p w:rsidR="006E57FD" w:rsidRDefault="006E57FD" w:rsidP="006E57FD">
      <w:pPr>
        <w:numPr>
          <w:ilvl w:val="8"/>
          <w:numId w:val="26"/>
        </w:numPr>
        <w:tabs>
          <w:tab w:val="left" w:pos="142"/>
          <w:tab w:val="left" w:pos="3119"/>
        </w:tabs>
      </w:pPr>
      <w:r>
        <w:t>Zastoupený:</w:t>
      </w:r>
      <w:r>
        <w:tab/>
      </w:r>
      <w:r w:rsidR="003B33CD">
        <w:t>Václavem Kordou</w:t>
      </w:r>
      <w:r w:rsidR="00F2513B">
        <w:t xml:space="preserve">, </w:t>
      </w:r>
      <w:r w:rsidR="003B33CD">
        <w:t>členem výboru</w:t>
      </w:r>
    </w:p>
    <w:p w:rsidR="00B607A0" w:rsidRDefault="00B607A0" w:rsidP="00AD1672">
      <w:pPr>
        <w:tabs>
          <w:tab w:val="left" w:pos="142"/>
          <w:tab w:val="left" w:pos="3119"/>
        </w:tabs>
      </w:pPr>
    </w:p>
    <w:p w:rsidR="00B607A0" w:rsidRDefault="00B607A0" w:rsidP="00885E78">
      <w:pPr>
        <w:tabs>
          <w:tab w:val="left" w:pos="284"/>
        </w:tabs>
        <w:spacing w:after="240"/>
        <w:ind w:hanging="1"/>
      </w:pPr>
      <w:r>
        <w:t xml:space="preserve">uzavírají na základě usnesení Zastupitelstva města Plzně č. </w:t>
      </w:r>
      <w:r w:rsidR="004B3B1E">
        <w:t>225</w:t>
      </w:r>
      <w:r>
        <w:t xml:space="preserve"> ze dne </w:t>
      </w:r>
      <w:r w:rsidR="004C7248">
        <w:t>2</w:t>
      </w:r>
      <w:r w:rsidR="004B3B1E">
        <w:t>5</w:t>
      </w:r>
      <w:r w:rsidR="00037CDE">
        <w:t xml:space="preserve">. </w:t>
      </w:r>
      <w:r w:rsidR="004B3B1E">
        <w:t>květn</w:t>
      </w:r>
      <w:r w:rsidR="004C7248">
        <w:t>a</w:t>
      </w:r>
      <w:r w:rsidR="004F6FB2">
        <w:t> 201</w:t>
      </w:r>
      <w:r w:rsidR="004C7248">
        <w:t>7</w:t>
      </w:r>
      <w:r w:rsidR="001928CE">
        <w:t xml:space="preserve"> </w:t>
      </w:r>
      <w:r>
        <w:t xml:space="preserve">smlouvu o poskytnutí </w:t>
      </w:r>
      <w:r w:rsidR="004B3B1E">
        <w:t xml:space="preserve">individuální </w:t>
      </w:r>
      <w:r>
        <w:t xml:space="preserve">dotace z rozpočtu </w:t>
      </w:r>
      <w:r w:rsidR="004B3B1E">
        <w:t xml:space="preserve">statutárního </w:t>
      </w:r>
      <w:r>
        <w:t>města Plz</w:t>
      </w:r>
      <w:r w:rsidR="004B3B1E">
        <w:t>eň</w:t>
      </w:r>
      <w:r>
        <w:t>.</w:t>
      </w:r>
    </w:p>
    <w:p w:rsidR="00B607A0" w:rsidRPr="00F643E7" w:rsidRDefault="00B607A0" w:rsidP="00885E78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II.</w:t>
      </w:r>
    </w:p>
    <w:p w:rsidR="00B607A0" w:rsidRPr="00F643E7" w:rsidRDefault="00B607A0" w:rsidP="00885E78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Předmět smlouvy</w:t>
      </w:r>
    </w:p>
    <w:p w:rsidR="00B607A0" w:rsidRPr="00F643E7" w:rsidRDefault="00B607A0" w:rsidP="00AD1672">
      <w:pPr>
        <w:rPr>
          <w:sz w:val="12"/>
          <w:szCs w:val="12"/>
        </w:rPr>
      </w:pPr>
    </w:p>
    <w:p w:rsidR="00B607A0" w:rsidRDefault="00B607A0" w:rsidP="00AD1672">
      <w:pPr>
        <w:numPr>
          <w:ilvl w:val="0"/>
          <w:numId w:val="1"/>
        </w:numPr>
        <w:tabs>
          <w:tab w:val="left" w:pos="284"/>
        </w:tabs>
        <w:ind w:left="567" w:hanging="567"/>
      </w:pPr>
      <w:r>
        <w:t>Poskytovatel poskytne příjemci dotaci v celkové výši</w:t>
      </w:r>
    </w:p>
    <w:p w:rsidR="00B607A0" w:rsidRDefault="00B607A0" w:rsidP="00AD1672">
      <w:pPr>
        <w:tabs>
          <w:tab w:val="left" w:pos="284"/>
        </w:tabs>
      </w:pPr>
    </w:p>
    <w:p w:rsidR="00B607A0" w:rsidRDefault="003B33CD" w:rsidP="00AD1672">
      <w:pPr>
        <w:pStyle w:val="Nadpis7"/>
        <w:tabs>
          <w:tab w:val="left" w:pos="426"/>
        </w:tabs>
        <w:ind w:left="567" w:hanging="284"/>
        <w:rPr>
          <w:sz w:val="28"/>
        </w:rPr>
      </w:pPr>
      <w:r>
        <w:rPr>
          <w:sz w:val="28"/>
        </w:rPr>
        <w:t>3</w:t>
      </w:r>
      <w:r w:rsidR="00F2513B">
        <w:rPr>
          <w:sz w:val="28"/>
        </w:rPr>
        <w:t>0</w:t>
      </w:r>
      <w:r w:rsidR="00B607A0">
        <w:rPr>
          <w:sz w:val="28"/>
        </w:rPr>
        <w:t>0</w:t>
      </w:r>
      <w:r w:rsidR="00885E78">
        <w:rPr>
          <w:sz w:val="28"/>
        </w:rPr>
        <w:t> 000 </w:t>
      </w:r>
      <w:r w:rsidR="00B607A0">
        <w:rPr>
          <w:sz w:val="28"/>
        </w:rPr>
        <w:t>Kč</w:t>
      </w:r>
    </w:p>
    <w:p w:rsidR="00B607A0" w:rsidRDefault="00B607A0" w:rsidP="00AD1672">
      <w:pPr>
        <w:tabs>
          <w:tab w:val="left" w:pos="426"/>
        </w:tabs>
        <w:jc w:val="center"/>
      </w:pPr>
      <w:r>
        <w:t>(</w:t>
      </w:r>
      <w:r>
        <w:rPr>
          <w:i/>
        </w:rPr>
        <w:t>slovy</w:t>
      </w:r>
      <w:r w:rsidR="00885E78">
        <w:rPr>
          <w:i/>
        </w:rPr>
        <w:t xml:space="preserve"> </w:t>
      </w:r>
      <w:r w:rsidR="00F2513B">
        <w:rPr>
          <w:i/>
        </w:rPr>
        <w:t>tři</w:t>
      </w:r>
      <w:r w:rsidR="00885E78">
        <w:rPr>
          <w:i/>
        </w:rPr>
        <w:t xml:space="preserve"> </w:t>
      </w:r>
      <w:r w:rsidR="004B3B1E">
        <w:rPr>
          <w:i/>
        </w:rPr>
        <w:t xml:space="preserve">sta </w:t>
      </w:r>
      <w:r w:rsidR="006E57FD">
        <w:rPr>
          <w:i/>
        </w:rPr>
        <w:t>tisíc</w:t>
      </w:r>
      <w:r w:rsidR="00885E78">
        <w:rPr>
          <w:i/>
        </w:rPr>
        <w:t xml:space="preserve"> </w:t>
      </w:r>
      <w:r w:rsidR="00037CDE">
        <w:rPr>
          <w:i/>
        </w:rPr>
        <w:t>k</w:t>
      </w:r>
      <w:r>
        <w:rPr>
          <w:i/>
        </w:rPr>
        <w:t>orun</w:t>
      </w:r>
      <w:r w:rsidR="00885E78">
        <w:rPr>
          <w:i/>
        </w:rPr>
        <w:t xml:space="preserve"> </w:t>
      </w:r>
      <w:r>
        <w:rPr>
          <w:i/>
        </w:rPr>
        <w:t>českých</w:t>
      </w:r>
      <w:r>
        <w:t>),</w:t>
      </w:r>
    </w:p>
    <w:p w:rsidR="00B607A0" w:rsidRDefault="00B607A0" w:rsidP="00AD1672">
      <w:pPr>
        <w:tabs>
          <w:tab w:val="left" w:pos="284"/>
        </w:tabs>
        <w:spacing w:after="120"/>
        <w:ind w:left="284"/>
      </w:pPr>
      <w:r>
        <w:t>kterou příjemce přijímá.</w:t>
      </w:r>
    </w:p>
    <w:p w:rsidR="00B607A0" w:rsidRPr="00885E78" w:rsidRDefault="006E57FD" w:rsidP="008C27EE">
      <w:pPr>
        <w:numPr>
          <w:ilvl w:val="0"/>
          <w:numId w:val="1"/>
        </w:numPr>
        <w:tabs>
          <w:tab w:val="clear" w:pos="360"/>
          <w:tab w:val="left" w:pos="284"/>
          <w:tab w:val="left" w:pos="5851"/>
        </w:tabs>
        <w:spacing w:after="240"/>
        <w:ind w:left="284" w:hanging="284"/>
        <w:rPr>
          <w:b/>
        </w:rPr>
      </w:pPr>
      <w:r>
        <w:t xml:space="preserve">Dotace v celkové výši podle odst. 1 tohoto článku je </w:t>
      </w:r>
      <w:r w:rsidR="008C27EE">
        <w:t>poskytována výhradně na částečnou</w:t>
      </w:r>
      <w:r>
        <w:t xml:space="preserve"> </w:t>
      </w:r>
      <w:r w:rsidR="008C27EE">
        <w:t xml:space="preserve">úhradu </w:t>
      </w:r>
      <w:r>
        <w:t>investičních</w:t>
      </w:r>
      <w:r w:rsidR="008C27EE">
        <w:t xml:space="preserve"> </w:t>
      </w:r>
      <w:r>
        <w:t>nákladů vzniklých</w:t>
      </w:r>
      <w:r w:rsidR="001928CE">
        <w:t xml:space="preserve"> </w:t>
      </w:r>
      <w:r>
        <w:t>příjemci v roce 201</w:t>
      </w:r>
      <w:r w:rsidR="008C27EE">
        <w:t>7</w:t>
      </w:r>
      <w:r>
        <w:t>, věcně a časově příslušejících k tomuto období a</w:t>
      </w:r>
      <w:r w:rsidR="008C27EE">
        <w:t xml:space="preserve"> souvisejících</w:t>
      </w:r>
      <w:r w:rsidR="004B3B1E">
        <w:t xml:space="preserve"> s</w:t>
      </w:r>
      <w:r w:rsidR="003B33CD">
        <w:t xml:space="preserve"> pořízením kopií části historických kulis v majetku spolku </w:t>
      </w:r>
      <w:r w:rsidR="008C27EE">
        <w:t>(dále jen „související náklady“).</w:t>
      </w:r>
    </w:p>
    <w:p w:rsidR="00B607A0" w:rsidRPr="00F643E7" w:rsidRDefault="00B607A0" w:rsidP="00885E78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 xml:space="preserve">III. </w:t>
      </w:r>
    </w:p>
    <w:p w:rsidR="00B607A0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>
        <w:rPr>
          <w:spacing w:val="2"/>
          <w:sz w:val="26"/>
        </w:rPr>
        <w:t>Podmínky čerpání dotace</w:t>
      </w:r>
    </w:p>
    <w:p w:rsidR="00B607A0" w:rsidRDefault="00B607A0" w:rsidP="00AD1672">
      <w:pPr>
        <w:rPr>
          <w:sz w:val="12"/>
        </w:rPr>
      </w:pPr>
    </w:p>
    <w:p w:rsidR="00851967" w:rsidRDefault="00B607A0" w:rsidP="00AD1672">
      <w:pPr>
        <w:numPr>
          <w:ilvl w:val="0"/>
          <w:numId w:val="12"/>
        </w:numPr>
        <w:tabs>
          <w:tab w:val="num" w:pos="426"/>
        </w:tabs>
        <w:spacing w:after="120"/>
        <w:ind w:left="425" w:hanging="425"/>
      </w:pPr>
      <w:r>
        <w:t xml:space="preserve">Příjemce se zavazuje používat dotaci výhradně k účelům podle čl. II. </w:t>
      </w:r>
      <w:r w:rsidR="00F61D7D">
        <w:t xml:space="preserve">odst. 2 </w:t>
      </w:r>
      <w:proofErr w:type="gramStart"/>
      <w:r>
        <w:t>této</w:t>
      </w:r>
      <w:proofErr w:type="gramEnd"/>
      <w:r>
        <w:t xml:space="preserve"> smlouvy</w:t>
      </w:r>
      <w:r w:rsidR="00F61D7D">
        <w:t xml:space="preserve">, a to </w:t>
      </w:r>
      <w:r w:rsidR="00F61D7D" w:rsidRPr="003572BB">
        <w:t>za dále sjednaných podmínek</w:t>
      </w:r>
      <w:r w:rsidR="00851967">
        <w:t>.</w:t>
      </w:r>
    </w:p>
    <w:p w:rsidR="006A265C" w:rsidRDefault="00851967" w:rsidP="006A265C">
      <w:pPr>
        <w:numPr>
          <w:ilvl w:val="0"/>
          <w:numId w:val="12"/>
        </w:numPr>
        <w:tabs>
          <w:tab w:val="num" w:pos="426"/>
        </w:tabs>
        <w:spacing w:after="120"/>
        <w:ind w:left="425" w:hanging="425"/>
      </w:pPr>
      <w:r w:rsidRPr="00500E87">
        <w:t>Příjemce zajistí v roce 201</w:t>
      </w:r>
      <w:r w:rsidR="008C27EE">
        <w:t>7</w:t>
      </w:r>
      <w:r w:rsidRPr="00500E87">
        <w:t xml:space="preserve"> </w:t>
      </w:r>
      <w:r w:rsidR="003B7EEA">
        <w:t>pořízení kopií části historických kulis v majetku spolku</w:t>
      </w:r>
      <w:r w:rsidR="001928CE">
        <w:t>, a to v souladu s</w:t>
      </w:r>
      <w:r w:rsidR="003B7EEA">
        <w:t>e</w:t>
      </w:r>
      <w:r w:rsidR="00B75DB0">
        <w:t xml:space="preserve"> žádostí o dotaci, </w:t>
      </w:r>
      <w:r w:rsidRPr="00500E87">
        <w:t>kter</w:t>
      </w:r>
      <w:r w:rsidR="00B75DB0">
        <w:t>á</w:t>
      </w:r>
      <w:r w:rsidRPr="00500E87">
        <w:t xml:space="preserve"> j</w:t>
      </w:r>
      <w:r w:rsidR="00B75DB0">
        <w:t>e</w:t>
      </w:r>
      <w:r w:rsidRPr="00500E87">
        <w:t xml:space="preserve"> </w:t>
      </w:r>
      <w:r w:rsidRPr="00500E87">
        <w:rPr>
          <w:b/>
        </w:rPr>
        <w:t>Přílohou č. </w:t>
      </w:r>
      <w:r w:rsidR="00081AE9">
        <w:rPr>
          <w:b/>
        </w:rPr>
        <w:t>1</w:t>
      </w:r>
      <w:r w:rsidRPr="00500E87">
        <w:rPr>
          <w:b/>
        </w:rPr>
        <w:t xml:space="preserve"> </w:t>
      </w:r>
      <w:r w:rsidRPr="00500E87">
        <w:t>této smlouvy a tvoří její nedílnou</w:t>
      </w:r>
      <w:r>
        <w:t xml:space="preserve"> součást.</w:t>
      </w:r>
    </w:p>
    <w:p w:rsidR="003163E5" w:rsidRDefault="003163E5" w:rsidP="006A265C">
      <w:pPr>
        <w:numPr>
          <w:ilvl w:val="0"/>
          <w:numId w:val="12"/>
        </w:numPr>
        <w:tabs>
          <w:tab w:val="num" w:pos="426"/>
        </w:tabs>
        <w:spacing w:after="120"/>
        <w:ind w:left="425" w:hanging="425"/>
      </w:pPr>
      <w:r>
        <w:t>Příjemce se zavazuje použít finanční prostředky z dotace k úhradě</w:t>
      </w:r>
      <w:r w:rsidR="006A265C">
        <w:t xml:space="preserve"> souvisejících nákladů výhradně </w:t>
      </w:r>
      <w:r>
        <w:t>v obdob</w:t>
      </w:r>
      <w:r w:rsidR="00A0346C">
        <w:t>í 1. ledna – 31. </w:t>
      </w:r>
      <w:r w:rsidR="003B7EEA">
        <w:t>prosince</w:t>
      </w:r>
      <w:r w:rsidR="00A0346C">
        <w:t xml:space="preserve"> 201</w:t>
      </w:r>
      <w:r w:rsidR="008C27EE">
        <w:t>7</w:t>
      </w:r>
      <w:r w:rsidR="006A265C">
        <w:t>.</w:t>
      </w:r>
    </w:p>
    <w:p w:rsidR="003163E5" w:rsidRPr="00500E87" w:rsidRDefault="003163E5" w:rsidP="003163E5">
      <w:pPr>
        <w:spacing w:after="120"/>
        <w:ind w:left="425"/>
      </w:pPr>
      <w:r>
        <w:lastRenderedPageBreak/>
        <w:t>Nesplnění podmínek podle</w:t>
      </w:r>
      <w:r w:rsidR="006A265C">
        <w:t xml:space="preserve"> </w:t>
      </w:r>
      <w:r>
        <w:t>tohoto odstavce se považuje za</w:t>
      </w:r>
      <w:r w:rsidR="006A265C">
        <w:t xml:space="preserve"> porušení závažné povinnosti ve </w:t>
      </w:r>
      <w:r>
        <w:t>smyslu ustanovení § 22 odst. 5 zákona č. 250/2000 Sb., o rozpočtových pravidlech územních rozpočtů. Odvod za toto porušení rozpočtové kázně se stanoví ve výši, v jaké byla rozpočtová kázeň porušena, a to za každý jednotlivý případ.</w:t>
      </w:r>
    </w:p>
    <w:p w:rsidR="006F60C2" w:rsidRPr="00252557" w:rsidRDefault="006F60C2" w:rsidP="006F60C2">
      <w:pPr>
        <w:numPr>
          <w:ilvl w:val="0"/>
          <w:numId w:val="12"/>
        </w:numPr>
        <w:tabs>
          <w:tab w:val="clear" w:pos="1778"/>
          <w:tab w:val="num" w:pos="426"/>
        </w:tabs>
        <w:suppressAutoHyphens w:val="0"/>
        <w:spacing w:after="80"/>
        <w:ind w:left="426" w:hanging="426"/>
      </w:pPr>
      <w:r w:rsidRPr="00252557">
        <w:t xml:space="preserve">Příjemce zajistí, že </w:t>
      </w:r>
      <w:r w:rsidRPr="00252557">
        <w:rPr>
          <w:b/>
        </w:rPr>
        <w:t xml:space="preserve">čerpání a vyúčtování </w:t>
      </w:r>
      <w:r w:rsidRPr="00252557">
        <w:t xml:space="preserve">poskytnuté dotace bude probíhat </w:t>
      </w:r>
      <w:r w:rsidRPr="00252557">
        <w:rPr>
          <w:b/>
        </w:rPr>
        <w:t>v souladu s</w:t>
      </w:r>
      <w:r w:rsidR="008C27EE">
        <w:rPr>
          <w:b/>
        </w:rPr>
        <w:t>e</w:t>
      </w:r>
      <w:r w:rsidRPr="00252557">
        <w:rPr>
          <w:b/>
        </w:rPr>
        <w:t xml:space="preserve">  Zásadami poskytování dotací z rozpočtu statutárního </w:t>
      </w:r>
      <w:r w:rsidR="008C27EE">
        <w:rPr>
          <w:b/>
        </w:rPr>
        <w:t xml:space="preserve">města Plzně (dále jen „Zásady“) </w:t>
      </w:r>
      <w:r w:rsidR="008C27EE" w:rsidRPr="00252557">
        <w:rPr>
          <w:b/>
        </w:rPr>
        <w:t>platnými</w:t>
      </w:r>
      <w:r w:rsidR="008C27EE">
        <w:rPr>
          <w:b/>
        </w:rPr>
        <w:t xml:space="preserve"> ke dni podpisu smlouvy ze strany příjemce a uvedenými v Příloze č. 2 </w:t>
      </w:r>
      <w:proofErr w:type="gramStart"/>
      <w:r w:rsidR="008C27EE">
        <w:rPr>
          <w:b/>
        </w:rPr>
        <w:t>této</w:t>
      </w:r>
      <w:proofErr w:type="gramEnd"/>
      <w:r w:rsidR="008C27EE">
        <w:rPr>
          <w:b/>
        </w:rPr>
        <w:t xml:space="preserve"> smlouvy, která tvoří její nedílnou součást</w:t>
      </w:r>
      <w:r w:rsidRPr="00252557">
        <w:t xml:space="preserve">. </w:t>
      </w:r>
    </w:p>
    <w:p w:rsidR="00F61D7D" w:rsidRDefault="006F60C2" w:rsidP="00D41208">
      <w:pPr>
        <w:tabs>
          <w:tab w:val="num" w:pos="426"/>
        </w:tabs>
        <w:spacing w:after="120"/>
        <w:ind w:left="426"/>
        <w:rPr>
          <w:b/>
        </w:rPr>
      </w:pPr>
      <w:r w:rsidRPr="00252557">
        <w:rPr>
          <w:b/>
        </w:rPr>
        <w:t>Příjemce podpisem této sml</w:t>
      </w:r>
      <w:r w:rsidR="00D46B12">
        <w:rPr>
          <w:b/>
        </w:rPr>
        <w:t>ouvy potvrzuje, že se se zněním</w:t>
      </w:r>
      <w:r w:rsidRPr="00252557">
        <w:rPr>
          <w:b/>
        </w:rPr>
        <w:t xml:space="preserve"> Zásad seznámil a zavazuje se podmínkami v nich uvedenými řídit.</w:t>
      </w:r>
    </w:p>
    <w:p w:rsidR="006A265C" w:rsidRPr="004044C6" w:rsidRDefault="006A265C" w:rsidP="00D41208">
      <w:pPr>
        <w:tabs>
          <w:tab w:val="num" w:pos="426"/>
        </w:tabs>
        <w:spacing w:after="120"/>
        <w:ind w:left="426"/>
      </w:pPr>
    </w:p>
    <w:p w:rsidR="00045EB0" w:rsidRPr="00F643E7" w:rsidRDefault="00045EB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 xml:space="preserve">IV. </w:t>
      </w:r>
    </w:p>
    <w:p w:rsidR="00045EB0" w:rsidRPr="00B74C31" w:rsidRDefault="00045EB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>
        <w:rPr>
          <w:spacing w:val="2"/>
          <w:sz w:val="26"/>
        </w:rPr>
        <w:t>Předkládání zpráv a oznamovací povinnosti příjemce</w:t>
      </w:r>
    </w:p>
    <w:p w:rsidR="00F643E7" w:rsidRPr="00F643E7" w:rsidRDefault="00F643E7" w:rsidP="00AD1672">
      <w:pPr>
        <w:rPr>
          <w:sz w:val="12"/>
          <w:szCs w:val="12"/>
        </w:rPr>
      </w:pPr>
    </w:p>
    <w:p w:rsidR="00537E8E" w:rsidRPr="00537E8E" w:rsidRDefault="006D037A" w:rsidP="006D037A">
      <w:pPr>
        <w:numPr>
          <w:ilvl w:val="0"/>
          <w:numId w:val="21"/>
        </w:numPr>
        <w:tabs>
          <w:tab w:val="clear" w:pos="1778"/>
          <w:tab w:val="num" w:pos="426"/>
        </w:tabs>
        <w:spacing w:after="120"/>
        <w:ind w:left="426" w:hanging="426"/>
      </w:pPr>
      <w:r w:rsidRPr="00045EB0">
        <w:t xml:space="preserve">Příjemce předloží poskytovateli </w:t>
      </w:r>
      <w:r>
        <w:rPr>
          <w:b/>
          <w:bCs/>
        </w:rPr>
        <w:t xml:space="preserve">nejpozději do </w:t>
      </w:r>
      <w:r w:rsidR="00BC20EF">
        <w:rPr>
          <w:b/>
          <w:bCs/>
        </w:rPr>
        <w:t>3</w:t>
      </w:r>
      <w:r w:rsidR="003B7EEA">
        <w:rPr>
          <w:b/>
          <w:bCs/>
        </w:rPr>
        <w:t>1</w:t>
      </w:r>
      <w:r>
        <w:rPr>
          <w:b/>
          <w:bCs/>
        </w:rPr>
        <w:t xml:space="preserve">. </w:t>
      </w:r>
      <w:r w:rsidR="003B7EEA">
        <w:rPr>
          <w:b/>
          <w:bCs/>
        </w:rPr>
        <w:t>ledna</w:t>
      </w:r>
      <w:r>
        <w:rPr>
          <w:b/>
          <w:bCs/>
        </w:rPr>
        <w:t xml:space="preserve"> 201</w:t>
      </w:r>
      <w:r w:rsidR="003B7EEA">
        <w:rPr>
          <w:b/>
          <w:bCs/>
        </w:rPr>
        <w:t>8</w:t>
      </w:r>
      <w:r w:rsidRPr="00045EB0">
        <w:rPr>
          <w:b/>
          <w:bCs/>
        </w:rPr>
        <w:t xml:space="preserve"> Celkové</w:t>
      </w:r>
      <w:r w:rsidRPr="00045EB0">
        <w:t xml:space="preserve"> </w:t>
      </w:r>
      <w:r w:rsidRPr="00045EB0">
        <w:rPr>
          <w:b/>
          <w:bCs/>
        </w:rPr>
        <w:t xml:space="preserve">roční vyúčtování dotace, </w:t>
      </w:r>
      <w:r w:rsidR="00537E8E">
        <w:rPr>
          <w:b/>
          <w:bCs/>
        </w:rPr>
        <w:t>a to v následující struktuře:</w:t>
      </w:r>
    </w:p>
    <w:p w:rsidR="00537E8E" w:rsidRPr="00441366" w:rsidRDefault="00537E8E" w:rsidP="00537E8E">
      <w:pPr>
        <w:pStyle w:val="Odstavecseseznamem"/>
        <w:numPr>
          <w:ilvl w:val="0"/>
          <w:numId w:val="45"/>
        </w:numPr>
        <w:spacing w:after="120"/>
      </w:pPr>
      <w:r w:rsidRPr="00441366">
        <w:rPr>
          <w:b/>
          <w:bCs/>
        </w:rPr>
        <w:t xml:space="preserve">přehled </w:t>
      </w:r>
      <w:r w:rsidR="00EE7944" w:rsidRPr="00441366">
        <w:rPr>
          <w:b/>
          <w:bCs/>
        </w:rPr>
        <w:t xml:space="preserve">souvisejících </w:t>
      </w:r>
      <w:r w:rsidRPr="00441366">
        <w:rPr>
          <w:b/>
          <w:bCs/>
        </w:rPr>
        <w:t xml:space="preserve">nákladů </w:t>
      </w:r>
      <w:r w:rsidR="002C70D4" w:rsidRPr="00441366">
        <w:rPr>
          <w:b/>
          <w:bCs/>
        </w:rPr>
        <w:t>roku 201</w:t>
      </w:r>
      <w:r w:rsidR="008C27EE">
        <w:rPr>
          <w:b/>
          <w:bCs/>
        </w:rPr>
        <w:t>7</w:t>
      </w:r>
      <w:r w:rsidR="002C70D4" w:rsidRPr="00441366">
        <w:rPr>
          <w:b/>
          <w:bCs/>
        </w:rPr>
        <w:t xml:space="preserve"> uplatňovaných k úhradě </w:t>
      </w:r>
      <w:r w:rsidRPr="00441366">
        <w:rPr>
          <w:b/>
          <w:bCs/>
        </w:rPr>
        <w:t>z</w:t>
      </w:r>
      <w:r w:rsidR="00CA2CA2" w:rsidRPr="00441366">
        <w:rPr>
          <w:b/>
          <w:bCs/>
        </w:rPr>
        <w:t> </w:t>
      </w:r>
      <w:r w:rsidRPr="00441366">
        <w:rPr>
          <w:b/>
          <w:bCs/>
        </w:rPr>
        <w:t>dotace</w:t>
      </w:r>
      <w:r w:rsidR="00705512" w:rsidRPr="00441366">
        <w:rPr>
          <w:bCs/>
        </w:rPr>
        <w:t>,</w:t>
      </w:r>
    </w:p>
    <w:p w:rsidR="00537E8E" w:rsidRDefault="00537E8E" w:rsidP="00537E8E">
      <w:pPr>
        <w:pStyle w:val="Odstavecseseznamem"/>
        <w:numPr>
          <w:ilvl w:val="0"/>
          <w:numId w:val="45"/>
        </w:numPr>
        <w:spacing w:after="120"/>
      </w:pPr>
      <w:r w:rsidRPr="00441366">
        <w:rPr>
          <w:b/>
        </w:rPr>
        <w:t>kopie účetních dokladů</w:t>
      </w:r>
      <w:r w:rsidR="003445AF" w:rsidRPr="00441366">
        <w:rPr>
          <w:b/>
        </w:rPr>
        <w:t xml:space="preserve"> </w:t>
      </w:r>
      <w:r w:rsidRPr="00441366">
        <w:rPr>
          <w:b/>
        </w:rPr>
        <w:t>k</w:t>
      </w:r>
      <w:r w:rsidR="00EE7944" w:rsidRPr="00441366">
        <w:rPr>
          <w:b/>
        </w:rPr>
        <w:t> </w:t>
      </w:r>
      <w:r w:rsidRPr="00441366">
        <w:rPr>
          <w:b/>
        </w:rPr>
        <w:t>nákladům</w:t>
      </w:r>
      <w:r w:rsidRPr="00537E8E">
        <w:rPr>
          <w:b/>
        </w:rPr>
        <w:t xml:space="preserve"> </w:t>
      </w:r>
      <w:r w:rsidR="00FE4527">
        <w:rPr>
          <w:b/>
        </w:rPr>
        <w:t>uplatňova</w:t>
      </w:r>
      <w:r w:rsidRPr="00537E8E">
        <w:rPr>
          <w:b/>
        </w:rPr>
        <w:t>ným</w:t>
      </w:r>
      <w:r w:rsidR="00FE4527">
        <w:rPr>
          <w:b/>
        </w:rPr>
        <w:t xml:space="preserve"> k úhradě</w:t>
      </w:r>
      <w:r w:rsidRPr="00537E8E">
        <w:rPr>
          <w:b/>
        </w:rPr>
        <w:t xml:space="preserve"> z</w:t>
      </w:r>
      <w:r w:rsidR="00FE4527">
        <w:rPr>
          <w:b/>
        </w:rPr>
        <w:t> </w:t>
      </w:r>
      <w:r w:rsidRPr="00537E8E">
        <w:rPr>
          <w:b/>
        </w:rPr>
        <w:t>dotace</w:t>
      </w:r>
      <w:r w:rsidR="00FE4527">
        <w:rPr>
          <w:b/>
        </w:rPr>
        <w:t xml:space="preserve"> </w:t>
      </w:r>
      <w:r w:rsidR="00EE7944">
        <w:rPr>
          <w:b/>
        </w:rPr>
        <w:t>a dokladů o </w:t>
      </w:r>
      <w:r w:rsidRPr="00537E8E">
        <w:rPr>
          <w:b/>
        </w:rPr>
        <w:t xml:space="preserve">jejich úhradě </w:t>
      </w:r>
      <w:r>
        <w:t>(řazené</w:t>
      </w:r>
      <w:r w:rsidR="00B052A3">
        <w:t xml:space="preserve"> v souladu s přehledem nákladů),</w:t>
      </w:r>
      <w:r>
        <w:t xml:space="preserve"> </w:t>
      </w:r>
    </w:p>
    <w:p w:rsidR="00537E8E" w:rsidRPr="00BC20EF" w:rsidRDefault="00441366" w:rsidP="000E0949">
      <w:pPr>
        <w:pStyle w:val="Odstavecseseznamem"/>
        <w:numPr>
          <w:ilvl w:val="0"/>
          <w:numId w:val="45"/>
        </w:numPr>
        <w:spacing w:after="120"/>
      </w:pPr>
      <w:r>
        <w:rPr>
          <w:b/>
          <w:bCs/>
        </w:rPr>
        <w:t>z</w:t>
      </w:r>
      <w:r w:rsidRPr="00537E8E">
        <w:rPr>
          <w:b/>
          <w:bCs/>
        </w:rPr>
        <w:t>práv</w:t>
      </w:r>
      <w:r>
        <w:rPr>
          <w:b/>
          <w:bCs/>
        </w:rPr>
        <w:t>u</w:t>
      </w:r>
      <w:r w:rsidRPr="00537E8E">
        <w:rPr>
          <w:b/>
          <w:bCs/>
        </w:rPr>
        <w:t xml:space="preserve"> o </w:t>
      </w:r>
      <w:r>
        <w:rPr>
          <w:b/>
          <w:bCs/>
        </w:rPr>
        <w:t xml:space="preserve">realizaci </w:t>
      </w:r>
      <w:r w:rsidR="003B7EEA">
        <w:rPr>
          <w:b/>
          <w:bCs/>
        </w:rPr>
        <w:t>dotovaného projektu</w:t>
      </w:r>
      <w:r>
        <w:rPr>
          <w:b/>
          <w:bCs/>
        </w:rPr>
        <w:t>,</w:t>
      </w:r>
      <w:r w:rsidRPr="00B052A3">
        <w:rPr>
          <w:b/>
        </w:rPr>
        <w:t xml:space="preserve"> </w:t>
      </w:r>
    </w:p>
    <w:p w:rsidR="00BC20EF" w:rsidRDefault="000C497F" w:rsidP="000E0949">
      <w:pPr>
        <w:pStyle w:val="Odstavecseseznamem"/>
        <w:numPr>
          <w:ilvl w:val="0"/>
          <w:numId w:val="45"/>
        </w:numPr>
        <w:spacing w:after="120"/>
      </w:pPr>
      <w:r w:rsidRPr="00247D01">
        <w:rPr>
          <w:b/>
        </w:rPr>
        <w:t>CD nosič s fotografickou, eventu</w:t>
      </w:r>
      <w:r>
        <w:rPr>
          <w:b/>
        </w:rPr>
        <w:t>á</w:t>
      </w:r>
      <w:r w:rsidRPr="00247D01">
        <w:rPr>
          <w:b/>
        </w:rPr>
        <w:t xml:space="preserve">lně video </w:t>
      </w:r>
      <w:r w:rsidRPr="00964868">
        <w:rPr>
          <w:b/>
        </w:rPr>
        <w:t>dokumentací</w:t>
      </w:r>
      <w:r w:rsidRPr="00964868">
        <w:t xml:space="preserve"> </w:t>
      </w:r>
      <w:r w:rsidR="00010F4B">
        <w:t>dotovaného projektu</w:t>
      </w:r>
      <w:r w:rsidRPr="00247D01">
        <w:t>. Příjemce použije pouze dokumentaci, ke které má ošetřena autorská práva. Příjemce souhlasí s tím, že tuto dokumentaci může poskytovatel dále použít. Příjemce doloží písemné potvrzení (formou čestného prohlášení, poskytnutím kopie licenční smlouvy či jiným prokazatelným dokladem), že je oprávněn tyto fotografie a videa poskytovat k užití třetím osobám, a to i za účelem jejich zveřejnění na internetových stránkách města Plzně.</w:t>
      </w:r>
    </w:p>
    <w:p w:rsidR="00537E8E" w:rsidRDefault="00537E8E" w:rsidP="002C416A">
      <w:pPr>
        <w:spacing w:after="120"/>
        <w:ind w:left="425"/>
        <w:rPr>
          <w:b/>
        </w:rPr>
      </w:pPr>
      <w:r w:rsidRPr="0084505A">
        <w:rPr>
          <w:b/>
        </w:rPr>
        <w:t xml:space="preserve">Originály </w:t>
      </w:r>
      <w:r w:rsidR="00745ADF">
        <w:rPr>
          <w:b/>
        </w:rPr>
        <w:t xml:space="preserve">účetních </w:t>
      </w:r>
      <w:r w:rsidRPr="0084505A">
        <w:rPr>
          <w:b/>
        </w:rPr>
        <w:t xml:space="preserve">dokladů </w:t>
      </w:r>
      <w:r>
        <w:rPr>
          <w:b/>
        </w:rPr>
        <w:t>příjemce</w:t>
      </w:r>
      <w:r w:rsidRPr="0084505A">
        <w:rPr>
          <w:b/>
        </w:rPr>
        <w:t xml:space="preserve"> předlož</w:t>
      </w:r>
      <w:r>
        <w:rPr>
          <w:b/>
        </w:rPr>
        <w:t>í až</w:t>
      </w:r>
      <w:r w:rsidRPr="0084505A">
        <w:rPr>
          <w:b/>
        </w:rPr>
        <w:t xml:space="preserve"> na vyžádání poskytovatele.</w:t>
      </w:r>
    </w:p>
    <w:p w:rsidR="006A265C" w:rsidRPr="006D037A" w:rsidRDefault="006A265C" w:rsidP="002C416A">
      <w:pPr>
        <w:spacing w:after="120"/>
        <w:ind w:left="425"/>
      </w:pPr>
    </w:p>
    <w:p w:rsidR="00B607A0" w:rsidRPr="00F643E7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V.</w:t>
      </w:r>
    </w:p>
    <w:p w:rsidR="00B607A0" w:rsidRPr="007209A9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7209A9">
        <w:rPr>
          <w:spacing w:val="2"/>
          <w:sz w:val="26"/>
        </w:rPr>
        <w:t>Platební podmínky</w:t>
      </w:r>
    </w:p>
    <w:p w:rsidR="00B607A0" w:rsidRPr="007209A9" w:rsidRDefault="00B607A0" w:rsidP="00AD1672">
      <w:pPr>
        <w:rPr>
          <w:sz w:val="12"/>
          <w:szCs w:val="12"/>
        </w:rPr>
      </w:pPr>
    </w:p>
    <w:p w:rsidR="006D037A" w:rsidRPr="004423B4" w:rsidRDefault="006D037A" w:rsidP="002C416A">
      <w:pPr>
        <w:pStyle w:val="Zkladntext"/>
        <w:tabs>
          <w:tab w:val="left" w:pos="284"/>
          <w:tab w:val="left" w:pos="567"/>
        </w:tabs>
        <w:spacing w:after="120"/>
        <w:rPr>
          <w:bCs/>
        </w:rPr>
      </w:pPr>
      <w:r w:rsidRPr="007209A9">
        <w:t xml:space="preserve">Strany se dohodly, že poskytovatel poskytne příjemci dotaci podle čl. II. odst. 1 této smlouvy </w:t>
      </w:r>
      <w:r w:rsidR="004423B4">
        <w:t>bankovním převodem na účet příjemce</w:t>
      </w:r>
      <w:r w:rsidR="007C4C54">
        <w:t xml:space="preserve"> uvedený v čl. I.</w:t>
      </w:r>
      <w:r w:rsidR="001017E9">
        <w:t xml:space="preserve"> této smlouvy</w:t>
      </w:r>
      <w:r w:rsidR="004423B4">
        <w:t xml:space="preserve"> </w:t>
      </w:r>
      <w:r w:rsidR="00FC3670">
        <w:t>ve lhůtě 14 </w:t>
      </w:r>
      <w:r w:rsidRPr="007209A9">
        <w:t>dnů p</w:t>
      </w:r>
      <w:r w:rsidR="004423B4">
        <w:t>o nabytí účinnosti této smlouvy.</w:t>
      </w:r>
    </w:p>
    <w:p w:rsidR="00B607A0" w:rsidRPr="00F643E7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V</w:t>
      </w:r>
      <w:r w:rsidR="00257016" w:rsidRPr="00F643E7">
        <w:rPr>
          <w:spacing w:val="2"/>
          <w:sz w:val="26"/>
        </w:rPr>
        <w:t>I</w:t>
      </w:r>
      <w:r w:rsidRPr="00F643E7">
        <w:rPr>
          <w:spacing w:val="2"/>
          <w:sz w:val="26"/>
        </w:rPr>
        <w:t>.</w:t>
      </w:r>
    </w:p>
    <w:p w:rsidR="00B607A0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>
        <w:rPr>
          <w:spacing w:val="2"/>
          <w:sz w:val="26"/>
        </w:rPr>
        <w:t>Další ujednání</w:t>
      </w:r>
    </w:p>
    <w:p w:rsidR="0042568F" w:rsidRPr="00252557" w:rsidRDefault="0042568F" w:rsidP="0042568F">
      <w:pPr>
        <w:numPr>
          <w:ilvl w:val="0"/>
          <w:numId w:val="29"/>
        </w:numPr>
        <w:tabs>
          <w:tab w:val="clear" w:pos="360"/>
          <w:tab w:val="num" w:pos="284"/>
        </w:tabs>
        <w:suppressAutoHyphens w:val="0"/>
        <w:ind w:left="284" w:hanging="284"/>
      </w:pPr>
      <w:r w:rsidRPr="00252557">
        <w:t>Příjemce prohlašuje, že:</w:t>
      </w:r>
    </w:p>
    <w:p w:rsidR="0042568F" w:rsidRPr="00252557" w:rsidRDefault="0042568F" w:rsidP="009C48AD">
      <w:pPr>
        <w:numPr>
          <w:ilvl w:val="1"/>
          <w:numId w:val="30"/>
        </w:numPr>
        <w:suppressAutoHyphens w:val="0"/>
        <w:ind w:left="567" w:hanging="283"/>
      </w:pPr>
      <w:r w:rsidRPr="00252557">
        <w:t>nemá vůči poskytovateli, jeho organizačním složkám a jeho příspěvkovým organizacím žád</w:t>
      </w:r>
      <w:r>
        <w:t>né </w:t>
      </w:r>
      <w:r w:rsidRPr="00252557">
        <w:t xml:space="preserve">nesplacené závazky po lhůtě splatnosti, </w:t>
      </w:r>
    </w:p>
    <w:p w:rsidR="0042568F" w:rsidRPr="00252557" w:rsidRDefault="0042568F" w:rsidP="009C48AD">
      <w:pPr>
        <w:numPr>
          <w:ilvl w:val="1"/>
          <w:numId w:val="30"/>
        </w:numPr>
        <w:suppressAutoHyphens w:val="0"/>
        <w:ind w:left="567" w:hanging="283"/>
      </w:pPr>
      <w:r w:rsidRPr="00252557">
        <w:t>není s poskytovatelem nebo jeho příspěvkovými organizacemi v soudním sporu, vyjma soudních sporů za zrušení správních rozhodnutí, vydaných v přenesené působnosti,</w:t>
      </w:r>
    </w:p>
    <w:p w:rsidR="0042568F" w:rsidRDefault="0042568F" w:rsidP="009C48AD">
      <w:pPr>
        <w:numPr>
          <w:ilvl w:val="1"/>
          <w:numId w:val="30"/>
        </w:numPr>
        <w:suppressAutoHyphens w:val="0"/>
        <w:ind w:left="567" w:hanging="283"/>
      </w:pPr>
      <w:r w:rsidRPr="00252557">
        <w:t xml:space="preserve">není předmětem řízení na vyhlášení konkurzu, likvidace, správy ze strany soudů, uspořádání s věřiteli nebo podobného postupu upraveného v celostátní legislativě nebo směrnicích, </w:t>
      </w:r>
    </w:p>
    <w:p w:rsidR="0042568F" w:rsidRDefault="0042568F" w:rsidP="009C48AD">
      <w:pPr>
        <w:numPr>
          <w:ilvl w:val="1"/>
          <w:numId w:val="30"/>
        </w:numPr>
        <w:suppressAutoHyphens w:val="0"/>
        <w:ind w:left="567" w:hanging="283"/>
      </w:pPr>
      <w:r w:rsidRPr="00252557">
        <w:t>není předmětem řízení na vrácení předem poskytnuté dotace ze státního rozpočtu, nebo</w:t>
      </w:r>
      <w:r w:rsidR="00B93EA4">
        <w:t> </w:t>
      </w:r>
      <w:r w:rsidRPr="00252557">
        <w:t>z rozpočtu územně samosprávného celku.</w:t>
      </w:r>
    </w:p>
    <w:p w:rsidR="0042568F" w:rsidRPr="00B93EA4" w:rsidRDefault="0042568F" w:rsidP="0042568F">
      <w:pPr>
        <w:suppressAutoHyphens w:val="0"/>
        <w:ind w:left="709"/>
        <w:rPr>
          <w:sz w:val="12"/>
        </w:rPr>
      </w:pPr>
    </w:p>
    <w:p w:rsidR="0042568F" w:rsidRPr="0042568F" w:rsidRDefault="0042568F" w:rsidP="0042568F">
      <w:pPr>
        <w:numPr>
          <w:ilvl w:val="0"/>
          <w:numId w:val="32"/>
        </w:numPr>
        <w:tabs>
          <w:tab w:val="clear" w:pos="1778"/>
          <w:tab w:val="num" w:pos="284"/>
        </w:tabs>
        <w:spacing w:after="120"/>
        <w:ind w:left="284" w:hanging="284"/>
      </w:pPr>
      <w:r>
        <w:t>Příjemce se zavazuje k úhradě veškeré škody, která realizací činnosti příjemce případně vznikne poskytovateli nebo občanům města Plzně, ledaže prokáž</w:t>
      </w:r>
      <w:r w:rsidR="00B93EA4">
        <w:t>e, že škodu nemohl odvrátit ani </w:t>
      </w:r>
      <w:r>
        <w:t>s využitím všech přípustných prostředků.</w:t>
      </w:r>
    </w:p>
    <w:p w:rsidR="00B607A0" w:rsidRDefault="0042568F" w:rsidP="008F2CA9">
      <w:pPr>
        <w:numPr>
          <w:ilvl w:val="0"/>
          <w:numId w:val="32"/>
        </w:numPr>
        <w:tabs>
          <w:tab w:val="clear" w:pos="1778"/>
          <w:tab w:val="num" w:pos="284"/>
        </w:tabs>
        <w:spacing w:after="120"/>
        <w:ind w:left="284" w:hanging="284"/>
        <w:rPr>
          <w:b/>
          <w:sz w:val="28"/>
        </w:rPr>
      </w:pPr>
      <w:r>
        <w:lastRenderedPageBreak/>
        <w:t xml:space="preserve">Smluvní strany shodně konstatují, že touto smlouvou </w:t>
      </w:r>
      <w:r w:rsidR="00705512">
        <w:t>po</w:t>
      </w:r>
      <w:r>
        <w:t>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</w:t>
      </w:r>
      <w:r w:rsidR="00B93EA4">
        <w:t>né stanovisko, tj. rozhodne, že </w:t>
      </w:r>
      <w:r>
        <w:t>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9C48AD" w:rsidRDefault="008F2CA9" w:rsidP="002C416A">
      <w:pPr>
        <w:pStyle w:val="Odstavecseseznamem"/>
        <w:numPr>
          <w:ilvl w:val="0"/>
          <w:numId w:val="32"/>
        </w:numPr>
        <w:tabs>
          <w:tab w:val="clear" w:pos="1778"/>
          <w:tab w:val="num" w:pos="284"/>
        </w:tabs>
        <w:suppressAutoHyphens w:val="0"/>
        <w:autoSpaceDE w:val="0"/>
        <w:autoSpaceDN w:val="0"/>
        <w:adjustRightInd w:val="0"/>
        <w:spacing w:after="120"/>
        <w:ind w:left="284" w:hanging="284"/>
      </w:pPr>
      <w:r w:rsidRPr="00252557">
        <w:t>Vedle důvodů ukončení smlouvy uvedených v</w:t>
      </w:r>
      <w:r w:rsidR="009C48AD">
        <w:t> </w:t>
      </w:r>
      <w:r w:rsidRPr="00252557">
        <w:t>Zásadách</w:t>
      </w:r>
      <w:r w:rsidR="002C416A">
        <w:t xml:space="preserve"> může </w:t>
      </w:r>
      <w:r w:rsidRPr="00252557">
        <w:t xml:space="preserve">poskytovatel z rozhodnutí </w:t>
      </w:r>
      <w:r w:rsidRPr="008F2CA9">
        <w:t xml:space="preserve">Zastupitelstva města Plzně </w:t>
      </w:r>
      <w:r w:rsidR="00416C99">
        <w:t>odstoupit od smlouvy</w:t>
      </w:r>
      <w:r w:rsidRPr="00252557">
        <w:t xml:space="preserve"> i v případě, kdy bude zjištěna protiprávní propagace činnosti</w:t>
      </w:r>
      <w:r>
        <w:t xml:space="preserve"> </w:t>
      </w:r>
      <w:r w:rsidR="00267808" w:rsidRPr="00252557">
        <w:t>příjemce</w:t>
      </w:r>
      <w:r w:rsidR="00267808">
        <w:t xml:space="preserve">, </w:t>
      </w:r>
      <w:r>
        <w:t>resp.</w:t>
      </w:r>
      <w:r w:rsidR="00267808">
        <w:t xml:space="preserve"> příjemcem realizovaných</w:t>
      </w:r>
      <w:r>
        <w:t xml:space="preserve"> projektů</w:t>
      </w:r>
      <w:r w:rsidR="00267808">
        <w:t>,</w:t>
      </w:r>
      <w:r w:rsidRPr="00252557">
        <w:t xml:space="preserve"> nebo propagace jeho činnosti</w:t>
      </w:r>
      <w:r>
        <w:t xml:space="preserve"> (příjemcem realizovaných projektů)</w:t>
      </w:r>
      <w:r w:rsidRPr="00252557">
        <w:t xml:space="preserve"> nerespektováním vlastnických práv jiných osob či místn</w:t>
      </w:r>
      <w:r w:rsidR="002C416A">
        <w:t>ě uznávaných pravidel slušnosti.</w:t>
      </w:r>
    </w:p>
    <w:p w:rsidR="009C48AD" w:rsidRPr="009C48AD" w:rsidRDefault="009C48AD" w:rsidP="009C48AD">
      <w:pPr>
        <w:pStyle w:val="Odstavecseseznamem"/>
        <w:suppressAutoHyphens w:val="0"/>
        <w:autoSpaceDE w:val="0"/>
        <w:autoSpaceDN w:val="0"/>
        <w:adjustRightInd w:val="0"/>
        <w:spacing w:before="120" w:after="120"/>
        <w:ind w:left="709"/>
        <w:rPr>
          <w:sz w:val="12"/>
        </w:rPr>
      </w:pPr>
    </w:p>
    <w:p w:rsidR="008F2CA9" w:rsidRPr="009C48AD" w:rsidRDefault="008F2CA9" w:rsidP="009C48AD">
      <w:pPr>
        <w:pStyle w:val="Odstavecseseznamem"/>
        <w:numPr>
          <w:ilvl w:val="0"/>
          <w:numId w:val="32"/>
        </w:numPr>
        <w:tabs>
          <w:tab w:val="clear" w:pos="1778"/>
          <w:tab w:val="num" w:pos="284"/>
        </w:tabs>
        <w:spacing w:before="120" w:after="120"/>
        <w:ind w:left="284" w:hanging="284"/>
        <w:rPr>
          <w:b/>
          <w:sz w:val="28"/>
        </w:rPr>
      </w:pPr>
      <w:r>
        <w:t>Příjemce se zavazuje k odstranění všech následků neoprávněného výlepu plakátů upoutávajících na jeho činnost na vlastní náklady.</w:t>
      </w:r>
    </w:p>
    <w:p w:rsidR="001C622E" w:rsidRPr="001C622E" w:rsidRDefault="001C622E" w:rsidP="009C48AD">
      <w:pPr>
        <w:numPr>
          <w:ilvl w:val="0"/>
          <w:numId w:val="32"/>
        </w:numPr>
        <w:spacing w:after="240"/>
        <w:ind w:left="284" w:hanging="284"/>
        <w:rPr>
          <w:b/>
          <w:sz w:val="28"/>
        </w:rPr>
      </w:pPr>
      <w:r>
        <w:t>Pokud u příjemce dotace dojde k přeměně jeho právní formy anebo k jeho zrušení dle zákona č. 89/2012 Sb., občanský zákoník, či k jiným změnám souvisejícím s poskytnutím dotace, je příjemce povinen o této skutečnosti inf</w:t>
      </w:r>
      <w:r w:rsidR="00705512">
        <w:t>ormovat poskytovatele do 15 dnů od vzniku této skutečnosti.</w:t>
      </w:r>
    </w:p>
    <w:p w:rsidR="00B607A0" w:rsidRPr="00F643E7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V</w:t>
      </w:r>
      <w:r w:rsidR="00257016" w:rsidRPr="00F643E7">
        <w:rPr>
          <w:spacing w:val="2"/>
          <w:sz w:val="26"/>
        </w:rPr>
        <w:t>I</w:t>
      </w:r>
      <w:r w:rsidRPr="00F643E7">
        <w:rPr>
          <w:spacing w:val="2"/>
          <w:sz w:val="26"/>
        </w:rPr>
        <w:t>I.</w:t>
      </w:r>
    </w:p>
    <w:p w:rsidR="00B607A0" w:rsidRDefault="00B607A0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>
        <w:rPr>
          <w:spacing w:val="2"/>
          <w:sz w:val="26"/>
        </w:rPr>
        <w:t>Vrácení dotace</w:t>
      </w:r>
    </w:p>
    <w:p w:rsidR="00B607A0" w:rsidRDefault="00B607A0" w:rsidP="00AD1672">
      <w:pPr>
        <w:rPr>
          <w:sz w:val="12"/>
        </w:rPr>
      </w:pPr>
    </w:p>
    <w:p w:rsidR="008F2CA9" w:rsidRPr="00252557" w:rsidRDefault="008F2CA9" w:rsidP="008F2CA9">
      <w:pPr>
        <w:pStyle w:val="Zkladntextodsazen2"/>
        <w:numPr>
          <w:ilvl w:val="0"/>
          <w:numId w:val="34"/>
        </w:numPr>
        <w:tabs>
          <w:tab w:val="clear" w:pos="720"/>
          <w:tab w:val="num" w:pos="360"/>
        </w:tabs>
        <w:suppressAutoHyphens w:val="0"/>
        <w:ind w:left="360"/>
      </w:pPr>
      <w:r w:rsidRPr="00252557">
        <w:t>Vedle důvodů uvedených v Zásadách je příjemce povinen dotaci nebo její část vrátit</w:t>
      </w:r>
      <w:r w:rsidR="00431977">
        <w:t xml:space="preserve"> </w:t>
      </w:r>
      <w:r w:rsidRPr="00252557">
        <w:t>i v těchto případech:</w:t>
      </w:r>
    </w:p>
    <w:p w:rsidR="001C622E" w:rsidRDefault="008F2CA9" w:rsidP="009C48AD">
      <w:pPr>
        <w:pStyle w:val="Zkladntextodsazen3"/>
        <w:numPr>
          <w:ilvl w:val="0"/>
          <w:numId w:val="35"/>
        </w:numPr>
        <w:suppressAutoHyphens w:val="0"/>
        <w:spacing w:after="80"/>
        <w:rPr>
          <w:szCs w:val="24"/>
        </w:rPr>
      </w:pPr>
      <w:r w:rsidRPr="00C1723C">
        <w:rPr>
          <w:szCs w:val="24"/>
        </w:rPr>
        <w:t>dotace nebo její čás</w:t>
      </w:r>
      <w:r w:rsidR="00D55D27">
        <w:rPr>
          <w:szCs w:val="24"/>
        </w:rPr>
        <w:t xml:space="preserve">t nebyla ze strany příjemce do </w:t>
      </w:r>
      <w:r w:rsidR="00A0346C">
        <w:rPr>
          <w:szCs w:val="24"/>
        </w:rPr>
        <w:t>3</w:t>
      </w:r>
      <w:r w:rsidR="00C158E7">
        <w:rPr>
          <w:szCs w:val="24"/>
        </w:rPr>
        <w:t>1</w:t>
      </w:r>
      <w:r w:rsidR="00A0346C">
        <w:rPr>
          <w:szCs w:val="24"/>
        </w:rPr>
        <w:t xml:space="preserve">. </w:t>
      </w:r>
      <w:r w:rsidR="008D56A0">
        <w:rPr>
          <w:szCs w:val="24"/>
        </w:rPr>
        <w:t>prosince</w:t>
      </w:r>
      <w:r w:rsidRPr="00C1723C">
        <w:rPr>
          <w:szCs w:val="24"/>
        </w:rPr>
        <w:t xml:space="preserve"> 201</w:t>
      </w:r>
      <w:r w:rsidR="009C48AD">
        <w:rPr>
          <w:szCs w:val="24"/>
        </w:rPr>
        <w:t>7</w:t>
      </w:r>
      <w:r w:rsidRPr="00C1723C">
        <w:rPr>
          <w:szCs w:val="24"/>
        </w:rPr>
        <w:t xml:space="preserve"> použita na úhradu</w:t>
      </w:r>
      <w:r w:rsidR="00FD44CD">
        <w:rPr>
          <w:szCs w:val="24"/>
        </w:rPr>
        <w:t xml:space="preserve"> souvisejících</w:t>
      </w:r>
      <w:r w:rsidRPr="00C1723C">
        <w:rPr>
          <w:szCs w:val="24"/>
        </w:rPr>
        <w:t xml:space="preserve"> nákladů </w:t>
      </w:r>
      <w:r>
        <w:rPr>
          <w:szCs w:val="24"/>
        </w:rPr>
        <w:t>v souladu s čl. I</w:t>
      </w:r>
      <w:r w:rsidR="001C415B">
        <w:rPr>
          <w:szCs w:val="24"/>
        </w:rPr>
        <w:t>I</w:t>
      </w:r>
      <w:r>
        <w:rPr>
          <w:szCs w:val="24"/>
        </w:rPr>
        <w:t>I.</w:t>
      </w:r>
      <w:r w:rsidR="00153ACD">
        <w:rPr>
          <w:szCs w:val="24"/>
        </w:rPr>
        <w:t xml:space="preserve"> odst. 1</w:t>
      </w:r>
      <w:r>
        <w:rPr>
          <w:szCs w:val="24"/>
        </w:rPr>
        <w:t xml:space="preserve"> této smlouvy</w:t>
      </w:r>
      <w:r w:rsidR="00C90CAB">
        <w:rPr>
          <w:szCs w:val="24"/>
        </w:rPr>
        <w:t>.</w:t>
      </w:r>
    </w:p>
    <w:p w:rsidR="00C90CAB" w:rsidRDefault="00C90CAB" w:rsidP="009C48AD">
      <w:pPr>
        <w:pStyle w:val="Zkladntextodsazen2"/>
        <w:suppressAutoHyphens w:val="0"/>
        <w:spacing w:after="80"/>
        <w:ind w:left="720" w:firstLine="0"/>
      </w:pPr>
      <w:r>
        <w:t>P</w:t>
      </w:r>
      <w:r w:rsidRPr="00252557">
        <w:t xml:space="preserve">říjemce </w:t>
      </w:r>
      <w:r>
        <w:t xml:space="preserve">je </w:t>
      </w:r>
      <w:r w:rsidRPr="00252557">
        <w:t>povinen nevyčerpané finanční prostředky vrátit</w:t>
      </w:r>
      <w:r>
        <w:t xml:space="preserve"> poskytovateli zpět na jeho bankovní účet bezprostředně po </w:t>
      </w:r>
      <w:r w:rsidRPr="00252557">
        <w:t>zjištění této s</w:t>
      </w:r>
      <w:r w:rsidR="00A0346C">
        <w:t xml:space="preserve">kutečnosti, nejpozději však do </w:t>
      </w:r>
      <w:r w:rsidRPr="00C1723C">
        <w:rPr>
          <w:szCs w:val="24"/>
        </w:rPr>
        <w:t>1</w:t>
      </w:r>
      <w:r w:rsidR="00D358CE">
        <w:rPr>
          <w:szCs w:val="24"/>
        </w:rPr>
        <w:t>0</w:t>
      </w:r>
      <w:r>
        <w:rPr>
          <w:szCs w:val="24"/>
        </w:rPr>
        <w:t>. ledna</w:t>
      </w:r>
      <w:r w:rsidRPr="00C1723C">
        <w:rPr>
          <w:szCs w:val="24"/>
        </w:rPr>
        <w:t xml:space="preserve"> 201</w:t>
      </w:r>
      <w:r w:rsidR="009C48AD">
        <w:rPr>
          <w:szCs w:val="24"/>
        </w:rPr>
        <w:t>8</w:t>
      </w:r>
      <w:r>
        <w:t>, a to i bez písemné výzvy</w:t>
      </w:r>
      <w:r w:rsidR="00D358CE">
        <w:t xml:space="preserve"> poskytovatele</w:t>
      </w:r>
      <w:r>
        <w:t>.</w:t>
      </w:r>
    </w:p>
    <w:p w:rsidR="00153ACD" w:rsidRPr="00416C99" w:rsidRDefault="00153ACD" w:rsidP="009C48AD">
      <w:pPr>
        <w:pStyle w:val="Zkladntextodsazen3"/>
        <w:numPr>
          <w:ilvl w:val="0"/>
          <w:numId w:val="35"/>
        </w:numPr>
        <w:suppressAutoHyphens w:val="0"/>
        <w:spacing w:after="80"/>
        <w:rPr>
          <w:szCs w:val="24"/>
        </w:rPr>
      </w:pPr>
      <w:r w:rsidRPr="00416C99">
        <w:t xml:space="preserve">poskytovatel </w:t>
      </w:r>
      <w:r w:rsidR="00416C99" w:rsidRPr="00416C99">
        <w:t>odstoupil od smlouvy</w:t>
      </w:r>
      <w:r w:rsidRPr="00416C99">
        <w:t xml:space="preserve"> na základě čl. </w:t>
      </w:r>
      <w:r w:rsidR="00C90CAB" w:rsidRPr="00416C99">
        <w:t xml:space="preserve">VI. odst. 4 </w:t>
      </w:r>
      <w:proofErr w:type="gramStart"/>
      <w:r w:rsidR="00C90CAB" w:rsidRPr="00416C99">
        <w:t>této</w:t>
      </w:r>
      <w:proofErr w:type="gramEnd"/>
      <w:r w:rsidR="00C90CAB" w:rsidRPr="00416C99">
        <w:t xml:space="preserve"> smlouvy.</w:t>
      </w:r>
    </w:p>
    <w:p w:rsidR="00C90CAB" w:rsidRPr="001C622E" w:rsidRDefault="00C90CAB" w:rsidP="009C48AD">
      <w:pPr>
        <w:pStyle w:val="Zkladntextodsazen3"/>
        <w:suppressAutoHyphens w:val="0"/>
        <w:spacing w:after="80"/>
        <w:ind w:firstLine="0"/>
        <w:rPr>
          <w:szCs w:val="24"/>
        </w:rPr>
      </w:pPr>
      <w:r>
        <w:t>P</w:t>
      </w:r>
      <w:r w:rsidRPr="00252557">
        <w:t>říjemce</w:t>
      </w:r>
      <w:r>
        <w:t xml:space="preserve"> je</w:t>
      </w:r>
      <w:r w:rsidRPr="00252557">
        <w:t xml:space="preserve"> povinen </w:t>
      </w:r>
      <w:r w:rsidR="00FD44CD">
        <w:t>do 30 dnů od doručení usnesení Zastupitelstva města Plzně o </w:t>
      </w:r>
      <w:r w:rsidR="00416C99">
        <w:t>odstoupení od smlouvy</w:t>
      </w:r>
      <w:r w:rsidR="00FD44CD">
        <w:t xml:space="preserve"> </w:t>
      </w:r>
      <w:r>
        <w:t xml:space="preserve">vrátit </w:t>
      </w:r>
      <w:r w:rsidR="00FD44CD">
        <w:t xml:space="preserve">zpět na bankovní účet poskytovatele </w:t>
      </w:r>
      <w:r>
        <w:t>již poskytnut</w:t>
      </w:r>
      <w:r w:rsidRPr="00252557">
        <w:t xml:space="preserve">é finanční </w:t>
      </w:r>
      <w:r>
        <w:t>plnění z této smlouvy.</w:t>
      </w:r>
    </w:p>
    <w:p w:rsidR="004A7D23" w:rsidRDefault="008F2CA9" w:rsidP="004A7D23">
      <w:pPr>
        <w:pStyle w:val="Zkladntextodsazen3"/>
        <w:numPr>
          <w:ilvl w:val="0"/>
          <w:numId w:val="35"/>
        </w:numPr>
        <w:suppressAutoHyphens w:val="0"/>
        <w:rPr>
          <w:szCs w:val="24"/>
        </w:rPr>
      </w:pPr>
      <w:r w:rsidRPr="00252557">
        <w:rPr>
          <w:szCs w:val="24"/>
        </w:rPr>
        <w:t xml:space="preserve">na základě rozhodnutí Evropské komise </w:t>
      </w:r>
      <w:r>
        <w:rPr>
          <w:szCs w:val="24"/>
        </w:rPr>
        <w:t>po</w:t>
      </w:r>
      <w:r w:rsidRPr="00252557">
        <w:rPr>
          <w:szCs w:val="24"/>
        </w:rPr>
        <w:t>dle čl. V</w:t>
      </w:r>
      <w:r>
        <w:rPr>
          <w:szCs w:val="24"/>
        </w:rPr>
        <w:t>I</w:t>
      </w:r>
      <w:r w:rsidRPr="00252557">
        <w:rPr>
          <w:szCs w:val="24"/>
        </w:rPr>
        <w:t xml:space="preserve">. odst. </w:t>
      </w:r>
      <w:r w:rsidR="007D1956">
        <w:rPr>
          <w:szCs w:val="24"/>
        </w:rPr>
        <w:t>3</w:t>
      </w:r>
      <w:r w:rsidRPr="00252557">
        <w:rPr>
          <w:szCs w:val="24"/>
        </w:rPr>
        <w:t xml:space="preserve"> </w:t>
      </w:r>
      <w:proofErr w:type="gramStart"/>
      <w:r w:rsidRPr="00252557">
        <w:rPr>
          <w:szCs w:val="24"/>
        </w:rPr>
        <w:t>této</w:t>
      </w:r>
      <w:proofErr w:type="gramEnd"/>
      <w:r w:rsidRPr="00252557">
        <w:rPr>
          <w:szCs w:val="24"/>
        </w:rPr>
        <w:t xml:space="preserve"> smlouvy</w:t>
      </w:r>
      <w:r>
        <w:rPr>
          <w:szCs w:val="24"/>
        </w:rPr>
        <w:t>.</w:t>
      </w:r>
      <w:r w:rsidR="00C90CAB">
        <w:rPr>
          <w:szCs w:val="24"/>
        </w:rPr>
        <w:t xml:space="preserve"> </w:t>
      </w:r>
    </w:p>
    <w:p w:rsidR="00705512" w:rsidRPr="00705512" w:rsidRDefault="00705512" w:rsidP="00705512">
      <w:pPr>
        <w:pStyle w:val="Zkladntextodsazen2"/>
        <w:suppressAutoHyphens w:val="0"/>
        <w:spacing w:after="80"/>
        <w:ind w:left="360" w:firstLine="0"/>
        <w:rPr>
          <w:sz w:val="12"/>
        </w:rPr>
      </w:pPr>
    </w:p>
    <w:p w:rsidR="00D358CE" w:rsidRDefault="00705512" w:rsidP="00D358CE">
      <w:pPr>
        <w:pStyle w:val="Zkladntextodsazen2"/>
        <w:suppressAutoHyphens w:val="0"/>
        <w:spacing w:after="80"/>
        <w:ind w:left="360" w:firstLine="0"/>
        <w:rPr>
          <w:b/>
          <w:u w:val="single"/>
        </w:rPr>
      </w:pPr>
      <w:r w:rsidRPr="00705512">
        <w:rPr>
          <w:b/>
          <w:u w:val="single"/>
        </w:rPr>
        <w:t>Číslo účtu poskytovatele</w:t>
      </w:r>
      <w:r w:rsidR="004423B4">
        <w:rPr>
          <w:b/>
          <w:u w:val="single"/>
        </w:rPr>
        <w:t xml:space="preserve"> pro vrácení dotace nebo její části</w:t>
      </w:r>
      <w:r w:rsidRPr="00705512">
        <w:rPr>
          <w:b/>
          <w:u w:val="single"/>
        </w:rPr>
        <w:t>:</w:t>
      </w:r>
      <w:r w:rsidR="00D358CE">
        <w:rPr>
          <w:b/>
          <w:u w:val="single"/>
        </w:rPr>
        <w:t xml:space="preserve"> </w:t>
      </w:r>
    </w:p>
    <w:p w:rsidR="001F330F" w:rsidRDefault="001F330F" w:rsidP="00D358CE">
      <w:pPr>
        <w:pStyle w:val="Zkladntextodsazen2"/>
        <w:suppressAutoHyphens w:val="0"/>
        <w:spacing w:after="80"/>
        <w:ind w:left="360" w:firstLine="0"/>
        <w:rPr>
          <w:b/>
        </w:rPr>
      </w:pPr>
    </w:p>
    <w:p w:rsidR="008D088F" w:rsidRDefault="008D088F" w:rsidP="00D358CE">
      <w:pPr>
        <w:pStyle w:val="Zkladntextodsazen2"/>
        <w:suppressAutoHyphens w:val="0"/>
        <w:spacing w:after="80"/>
        <w:ind w:left="360" w:firstLine="0"/>
        <w:rPr>
          <w:b/>
        </w:rPr>
      </w:pPr>
    </w:p>
    <w:p w:rsidR="008D088F" w:rsidRPr="00D358CE" w:rsidRDefault="008D088F" w:rsidP="00D358CE">
      <w:pPr>
        <w:pStyle w:val="Zkladntextodsazen2"/>
        <w:suppressAutoHyphens w:val="0"/>
        <w:spacing w:after="80"/>
        <w:ind w:left="360" w:firstLine="0"/>
        <w:rPr>
          <w:b/>
        </w:rPr>
      </w:pPr>
    </w:p>
    <w:p w:rsidR="00431977" w:rsidRDefault="00431977" w:rsidP="00526A31">
      <w:pPr>
        <w:pStyle w:val="Zkladntextodsazen3"/>
        <w:numPr>
          <w:ilvl w:val="0"/>
          <w:numId w:val="36"/>
        </w:numPr>
      </w:pPr>
      <w:r w:rsidRPr="00AB2B5D">
        <w:t>Nesplnění podmín</w:t>
      </w:r>
      <w:r>
        <w:t>e</w:t>
      </w:r>
      <w:r w:rsidRPr="00AB2B5D">
        <w:t>k</w:t>
      </w:r>
      <w:r>
        <w:t xml:space="preserve"> podle odst. 1 tohoto článku </w:t>
      </w:r>
      <w:r w:rsidRPr="00AB2B5D">
        <w:t>je považováno za zadržení finančních prostředků</w:t>
      </w:r>
      <w:r>
        <w:t xml:space="preserve"> ve smyslu ustanovení § </w:t>
      </w:r>
      <w:r w:rsidRPr="00AB2B5D">
        <w:t>22 odst. 3 zákona č. 250/2000 Sb. Odvod za toto porušení rozpočtové kázně se stanoví ve výši zadržených finančních prostředků.</w:t>
      </w:r>
    </w:p>
    <w:p w:rsidR="00526A31" w:rsidRDefault="00526A31" w:rsidP="00526A31">
      <w:pPr>
        <w:pStyle w:val="Zkladntextodsazen3"/>
        <w:ind w:left="357" w:firstLine="0"/>
      </w:pPr>
    </w:p>
    <w:p w:rsidR="007D1956" w:rsidRDefault="008F2CA9" w:rsidP="007D1956">
      <w:pPr>
        <w:pStyle w:val="Zkladntextodsazen2"/>
        <w:numPr>
          <w:ilvl w:val="0"/>
          <w:numId w:val="36"/>
        </w:numPr>
        <w:suppressAutoHyphens w:val="0"/>
        <w:spacing w:after="80"/>
      </w:pPr>
      <w:r w:rsidRPr="00705512">
        <w:rPr>
          <w:b/>
        </w:rPr>
        <w:t>Příjemce je před vrácením dotace nebo její části povinen kontaktovat Odbor kultury MMP, který příjemci sdělí variabilní symbol pro platbu</w:t>
      </w:r>
      <w:r w:rsidRPr="00252557">
        <w:t xml:space="preserve">. </w:t>
      </w:r>
    </w:p>
    <w:p w:rsidR="00526A31" w:rsidRPr="006A265C" w:rsidRDefault="00526A31" w:rsidP="00526A31">
      <w:pPr>
        <w:pStyle w:val="Zkladntextodsazen2"/>
        <w:suppressAutoHyphens w:val="0"/>
        <w:ind w:left="357" w:firstLine="0"/>
        <w:rPr>
          <w:sz w:val="16"/>
        </w:rPr>
      </w:pPr>
    </w:p>
    <w:p w:rsidR="00526A31" w:rsidRDefault="008F2CA9" w:rsidP="006A265C">
      <w:pPr>
        <w:pStyle w:val="Zkladntextodsazen2"/>
        <w:numPr>
          <w:ilvl w:val="0"/>
          <w:numId w:val="36"/>
        </w:numPr>
        <w:tabs>
          <w:tab w:val="clear" w:pos="360"/>
          <w:tab w:val="num" w:pos="426"/>
        </w:tabs>
        <w:suppressAutoHyphens w:val="0"/>
        <w:spacing w:after="80"/>
        <w:ind w:left="426" w:hanging="426"/>
      </w:pPr>
      <w:r w:rsidRPr="00252557">
        <w:t xml:space="preserve">Rozhodným okamžikem vrácení </w:t>
      </w:r>
      <w:r>
        <w:t>f</w:t>
      </w:r>
      <w:r w:rsidRPr="00252557">
        <w:t>inan</w:t>
      </w:r>
      <w:r>
        <w:t>čních prostředků dotace zpět na </w:t>
      </w:r>
      <w:r w:rsidRPr="00252557">
        <w:t xml:space="preserve">účet poskytovatele je den jejich </w:t>
      </w:r>
      <w:r w:rsidR="00705512">
        <w:t>přip</w:t>
      </w:r>
      <w:r w:rsidRPr="00252557">
        <w:t xml:space="preserve">sání </w:t>
      </w:r>
      <w:r w:rsidR="00705512">
        <w:t>na</w:t>
      </w:r>
      <w:r w:rsidRPr="00252557">
        <w:t> úč</w:t>
      </w:r>
      <w:r w:rsidR="00705512">
        <w:t>e</w:t>
      </w:r>
      <w:r w:rsidRPr="00252557">
        <w:t>t p</w:t>
      </w:r>
      <w:r w:rsidR="00705512">
        <w:t>oskytovatele</w:t>
      </w:r>
      <w:r w:rsidRPr="00252557">
        <w:t>.</w:t>
      </w:r>
    </w:p>
    <w:p w:rsidR="00153F81" w:rsidRPr="00F643E7" w:rsidRDefault="006C4531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>
        <w:rPr>
          <w:spacing w:val="2"/>
          <w:sz w:val="26"/>
        </w:rPr>
        <w:lastRenderedPageBreak/>
        <w:t>VIII</w:t>
      </w:r>
      <w:r w:rsidR="00153F81" w:rsidRPr="00F643E7">
        <w:rPr>
          <w:spacing w:val="2"/>
          <w:sz w:val="26"/>
        </w:rPr>
        <w:t>.</w:t>
      </w:r>
    </w:p>
    <w:p w:rsidR="00153F81" w:rsidRPr="00F643E7" w:rsidRDefault="00153F81" w:rsidP="00AD1672">
      <w:pPr>
        <w:pStyle w:val="Nadpis6"/>
        <w:tabs>
          <w:tab w:val="left" w:pos="284"/>
        </w:tabs>
        <w:ind w:left="284" w:hanging="284"/>
        <w:rPr>
          <w:spacing w:val="2"/>
          <w:sz w:val="26"/>
        </w:rPr>
      </w:pPr>
      <w:r w:rsidRPr="00F643E7">
        <w:rPr>
          <w:spacing w:val="2"/>
          <w:sz w:val="26"/>
        </w:rPr>
        <w:t>Závěrečná u</w:t>
      </w:r>
      <w:r>
        <w:rPr>
          <w:spacing w:val="2"/>
          <w:sz w:val="26"/>
        </w:rPr>
        <w:t>jednání</w:t>
      </w:r>
    </w:p>
    <w:p w:rsidR="00153F81" w:rsidRPr="00247D01" w:rsidRDefault="00153F81" w:rsidP="00AD1672">
      <w:pPr>
        <w:tabs>
          <w:tab w:val="left" w:pos="284"/>
        </w:tabs>
        <w:ind w:left="284" w:hanging="284"/>
        <w:rPr>
          <w:sz w:val="12"/>
        </w:rPr>
      </w:pPr>
    </w:p>
    <w:p w:rsidR="00153F81" w:rsidRPr="00247D01" w:rsidRDefault="00153F81" w:rsidP="00AD1672">
      <w:pPr>
        <w:pStyle w:val="Zkladntext"/>
        <w:numPr>
          <w:ilvl w:val="0"/>
          <w:numId w:val="23"/>
        </w:numPr>
        <w:tabs>
          <w:tab w:val="left" w:pos="284"/>
        </w:tabs>
        <w:spacing w:after="120"/>
        <w:ind w:left="284" w:hanging="284"/>
      </w:pPr>
      <w:r w:rsidRPr="00247D01">
        <w:t>Změny nebo doplnění této smlouvy je možné provádět pouze písemně, a to se souhlasem obou smluvních stran.</w:t>
      </w:r>
    </w:p>
    <w:p w:rsidR="00153F81" w:rsidRDefault="00153F81" w:rsidP="00AD1672">
      <w:pPr>
        <w:pStyle w:val="Zkladntext"/>
        <w:numPr>
          <w:ilvl w:val="0"/>
          <w:numId w:val="23"/>
        </w:numPr>
        <w:tabs>
          <w:tab w:val="left" w:pos="284"/>
        </w:tabs>
        <w:spacing w:after="120"/>
        <w:ind w:left="284" w:hanging="284"/>
      </w:pPr>
      <w:r w:rsidRPr="00247D01">
        <w:t>Tato s</w:t>
      </w:r>
      <w:r w:rsidR="00387B48">
        <w:t xml:space="preserve">mlouva je vyhotovena v počtu 4 </w:t>
      </w:r>
      <w:r w:rsidRPr="00247D01">
        <w:t xml:space="preserve">výtisků, z nichž 3 obdrží poskytovatel a 1 příjemce. </w:t>
      </w:r>
    </w:p>
    <w:p w:rsidR="004C7248" w:rsidRDefault="00153F81" w:rsidP="00AD1672">
      <w:pPr>
        <w:pStyle w:val="Zkladntext"/>
        <w:numPr>
          <w:ilvl w:val="0"/>
          <w:numId w:val="23"/>
        </w:numPr>
        <w:tabs>
          <w:tab w:val="left" w:pos="284"/>
        </w:tabs>
        <w:spacing w:after="120"/>
        <w:ind w:left="284" w:hanging="284"/>
      </w:pPr>
      <w:r w:rsidRPr="00247D01">
        <w:t>Smluvní strany shodně prohlašují, že</w:t>
      </w:r>
      <w:r w:rsidR="004C7248">
        <w:t>:</w:t>
      </w:r>
    </w:p>
    <w:p w:rsidR="004C7248" w:rsidRDefault="00153F81" w:rsidP="00162F54">
      <w:pPr>
        <w:pStyle w:val="Zkladntext"/>
        <w:numPr>
          <w:ilvl w:val="1"/>
          <w:numId w:val="50"/>
        </w:numPr>
        <w:tabs>
          <w:tab w:val="left" w:pos="284"/>
        </w:tabs>
        <w:spacing w:after="80"/>
        <w:ind w:left="568" w:hanging="284"/>
      </w:pPr>
      <w:r w:rsidRPr="00247D01">
        <w:t>rozumí obsahu této smlouvy a jsou s ním srozuměny, konsta</w:t>
      </w:r>
      <w:r w:rsidR="00130D65">
        <w:t>tujíce, že smlouvu uzavírají na </w:t>
      </w:r>
      <w:r w:rsidRPr="00247D01">
        <w:t>základě jejich pravé a svobodn</w:t>
      </w:r>
      <w:r>
        <w:t>é vůle prosty jakékoli tísně či </w:t>
      </w:r>
      <w:r w:rsidRPr="00247D01">
        <w:t>nátlaku. Strany považují tuto smlouvu a jí sjednávané podmínky za oboustranně výhodné</w:t>
      </w:r>
      <w:r w:rsidR="004C7248">
        <w:t>,</w:t>
      </w:r>
    </w:p>
    <w:p w:rsidR="004C7248" w:rsidRDefault="004C7248" w:rsidP="00162F54">
      <w:pPr>
        <w:pStyle w:val="Zkladntext"/>
        <w:numPr>
          <w:ilvl w:val="1"/>
          <w:numId w:val="50"/>
        </w:numPr>
        <w:tabs>
          <w:tab w:val="left" w:pos="284"/>
        </w:tabs>
        <w:spacing w:after="80"/>
        <w:ind w:left="568" w:hanging="284"/>
      </w:pPr>
      <w:r>
        <w:t>berou na vědomí, že tato smlouva podle zákona č. 340/2015 Sb., o registru smluv, podléhá uveřejnění prostřednictvím registru smluv,</w:t>
      </w:r>
    </w:p>
    <w:p w:rsidR="00153F81" w:rsidRPr="00247D01" w:rsidRDefault="004C7248" w:rsidP="00162F54">
      <w:pPr>
        <w:pStyle w:val="Zkladntext"/>
        <w:numPr>
          <w:ilvl w:val="1"/>
          <w:numId w:val="50"/>
        </w:numPr>
        <w:tabs>
          <w:tab w:val="left" w:pos="284"/>
        </w:tabs>
        <w:spacing w:after="80"/>
        <w:ind w:left="568" w:hanging="284"/>
      </w:pPr>
      <w:proofErr w:type="gramStart"/>
      <w:r>
        <w:t>se dohodly</w:t>
      </w:r>
      <w:proofErr w:type="gramEnd"/>
      <w:r>
        <w:t>, že smlouvu k uveřejnění prostřednictvím registru smluv zašle správci registru statutární město Plzeň.</w:t>
      </w:r>
    </w:p>
    <w:p w:rsidR="004C7248" w:rsidRPr="00247D01" w:rsidRDefault="004C7248" w:rsidP="004C7248">
      <w:pPr>
        <w:pStyle w:val="Zkladntext"/>
        <w:numPr>
          <w:ilvl w:val="0"/>
          <w:numId w:val="23"/>
        </w:numPr>
        <w:tabs>
          <w:tab w:val="left" w:pos="284"/>
        </w:tabs>
        <w:spacing w:after="120"/>
        <w:ind w:left="284" w:hanging="284"/>
      </w:pPr>
      <w:r>
        <w:t>Tato s</w:t>
      </w:r>
      <w:r w:rsidR="00153F81" w:rsidRPr="00247D01">
        <w:t xml:space="preserve">mlouva nabývá platnosti a účinnosti dnem </w:t>
      </w:r>
      <w:r>
        <w:t>jejího uveřejnění prostřednictvím registru smluv dle zákona č. 340/2015 Sb., o registru smluv.</w:t>
      </w:r>
    </w:p>
    <w:p w:rsidR="00153F81" w:rsidRPr="00247D01" w:rsidRDefault="00153F81" w:rsidP="00AD1672">
      <w:pPr>
        <w:pStyle w:val="Zkladntext"/>
        <w:numPr>
          <w:ilvl w:val="0"/>
          <w:numId w:val="23"/>
        </w:numPr>
        <w:tabs>
          <w:tab w:val="left" w:pos="284"/>
        </w:tabs>
        <w:spacing w:after="120"/>
        <w:ind w:left="284" w:hanging="284"/>
      </w:pPr>
      <w:r>
        <w:t>V</w:t>
      </w:r>
      <w:r w:rsidRPr="00247D01">
        <w:t xml:space="preserve"> záležitost</w:t>
      </w:r>
      <w:r>
        <w:t>ech</w:t>
      </w:r>
      <w:r w:rsidRPr="00247D01">
        <w:t xml:space="preserve"> této smlouvy </w:t>
      </w:r>
      <w:r>
        <w:t>jedná z</w:t>
      </w:r>
      <w:r w:rsidRPr="00247D01">
        <w:t>a poskytovatele Odbor kultury Magistrátu města Plzně</w:t>
      </w:r>
      <w:r>
        <w:t>.</w:t>
      </w:r>
    </w:p>
    <w:p w:rsidR="00153F81" w:rsidRPr="00247D01" w:rsidRDefault="00153F81" w:rsidP="00AD1672">
      <w:pPr>
        <w:pStyle w:val="Zkladntext"/>
        <w:numPr>
          <w:ilvl w:val="0"/>
          <w:numId w:val="23"/>
        </w:numPr>
        <w:tabs>
          <w:tab w:val="left" w:pos="284"/>
        </w:tabs>
        <w:spacing w:after="120"/>
        <w:ind w:left="284" w:hanging="284"/>
      </w:pPr>
      <w:r>
        <w:t>Pokud není ve smlouvě uvedeno jinak, řídí se platnými právními předpisy</w:t>
      </w:r>
      <w:r w:rsidRPr="00247D01">
        <w:t xml:space="preserve"> České republiky.</w:t>
      </w:r>
    </w:p>
    <w:p w:rsidR="00153F81" w:rsidRPr="00247D01" w:rsidRDefault="00153F81" w:rsidP="00AD1672">
      <w:pPr>
        <w:tabs>
          <w:tab w:val="left" w:pos="284"/>
        </w:tabs>
        <w:ind w:left="284" w:hanging="284"/>
      </w:pPr>
    </w:p>
    <w:p w:rsidR="00387B48" w:rsidRDefault="00387B48" w:rsidP="00AD1672">
      <w:pPr>
        <w:tabs>
          <w:tab w:val="left" w:pos="284"/>
          <w:tab w:val="center" w:pos="1701"/>
          <w:tab w:val="center" w:pos="6663"/>
        </w:tabs>
        <w:ind w:left="284" w:hanging="284"/>
      </w:pPr>
    </w:p>
    <w:p w:rsidR="00387B48" w:rsidRDefault="00387B48" w:rsidP="006C4531">
      <w:pPr>
        <w:pStyle w:val="Nadpis6"/>
        <w:tabs>
          <w:tab w:val="left" w:pos="284"/>
        </w:tabs>
        <w:ind w:left="284" w:hanging="284"/>
      </w:pPr>
    </w:p>
    <w:p w:rsidR="00153F81" w:rsidRPr="00247D01" w:rsidRDefault="00153F81" w:rsidP="00AD1672">
      <w:pPr>
        <w:tabs>
          <w:tab w:val="left" w:pos="284"/>
          <w:tab w:val="center" w:pos="1701"/>
          <w:tab w:val="center" w:pos="6663"/>
        </w:tabs>
        <w:ind w:left="284" w:hanging="284"/>
      </w:pPr>
      <w:r w:rsidRPr="00247D01">
        <w:t xml:space="preserve"> V Plzni </w:t>
      </w:r>
      <w:proofErr w:type="gramStart"/>
      <w:r w:rsidRPr="00247D01">
        <w:t>dne</w:t>
      </w:r>
      <w:r w:rsidR="00620F26">
        <w:t xml:space="preserve">    10</w:t>
      </w:r>
      <w:proofErr w:type="gramEnd"/>
      <w:r w:rsidR="00620F26">
        <w:t>. 7. 2017</w:t>
      </w:r>
      <w:r w:rsidRPr="00247D01">
        <w:rPr>
          <w:vertAlign w:val="subscript"/>
        </w:rPr>
        <w:t>...................................</w:t>
      </w:r>
      <w:r w:rsidRPr="00247D01">
        <w:rPr>
          <w:vertAlign w:val="subscript"/>
        </w:rPr>
        <w:tab/>
      </w:r>
      <w:r w:rsidRPr="00247D01">
        <w:t>V Plzni dne</w:t>
      </w:r>
      <w:r w:rsidR="00620F26">
        <w:t xml:space="preserve"> </w:t>
      </w:r>
      <w:bookmarkStart w:id="0" w:name="_GoBack"/>
      <w:bookmarkEnd w:id="0"/>
      <w:r w:rsidR="00620F26">
        <w:t xml:space="preserve">19. 6. </w:t>
      </w:r>
      <w:proofErr w:type="gramStart"/>
      <w:r w:rsidR="00620F26">
        <w:t>2017</w:t>
      </w:r>
      <w:r w:rsidRPr="00247D01">
        <w:rPr>
          <w:vertAlign w:val="subscript"/>
        </w:rPr>
        <w:t>...............................</w:t>
      </w:r>
      <w:proofErr w:type="gramEnd"/>
      <w:r w:rsidRPr="00247D01">
        <w:rPr>
          <w:vertAlign w:val="subscript"/>
        </w:rPr>
        <w:t xml:space="preserve"> </w:t>
      </w:r>
    </w:p>
    <w:p w:rsidR="00153F81" w:rsidRPr="00247D01" w:rsidRDefault="00153F81" w:rsidP="00AD1672">
      <w:pPr>
        <w:tabs>
          <w:tab w:val="left" w:pos="284"/>
          <w:tab w:val="center" w:pos="1701"/>
          <w:tab w:val="center" w:pos="7938"/>
        </w:tabs>
        <w:ind w:left="284" w:hanging="284"/>
        <w:rPr>
          <w:sz w:val="22"/>
        </w:rPr>
      </w:pPr>
      <w:r w:rsidRPr="00247D01">
        <w:tab/>
      </w:r>
    </w:p>
    <w:p w:rsidR="00153F81" w:rsidRPr="00247D01" w:rsidRDefault="00153F81" w:rsidP="00AD1672">
      <w:pPr>
        <w:tabs>
          <w:tab w:val="left" w:pos="284"/>
          <w:tab w:val="center" w:pos="1701"/>
          <w:tab w:val="center" w:pos="7938"/>
        </w:tabs>
        <w:ind w:left="284" w:hanging="284"/>
        <w:rPr>
          <w:sz w:val="22"/>
        </w:rPr>
      </w:pPr>
    </w:p>
    <w:p w:rsidR="00153F81" w:rsidRDefault="00153F81" w:rsidP="00AD1672">
      <w:pPr>
        <w:tabs>
          <w:tab w:val="left" w:pos="284"/>
          <w:tab w:val="center" w:pos="1701"/>
          <w:tab w:val="center" w:pos="6663"/>
        </w:tabs>
        <w:ind w:left="284" w:hanging="284"/>
        <w:rPr>
          <w:sz w:val="22"/>
        </w:rPr>
      </w:pPr>
    </w:p>
    <w:p w:rsidR="00153F81" w:rsidRDefault="00153F81" w:rsidP="00AD1672">
      <w:pPr>
        <w:tabs>
          <w:tab w:val="left" w:pos="284"/>
          <w:tab w:val="center" w:pos="1701"/>
          <w:tab w:val="center" w:pos="6663"/>
        </w:tabs>
        <w:ind w:left="284" w:hanging="284"/>
        <w:rPr>
          <w:sz w:val="22"/>
        </w:rPr>
      </w:pPr>
    </w:p>
    <w:p w:rsidR="00153F81" w:rsidRDefault="00153F81" w:rsidP="00AD1672">
      <w:pPr>
        <w:tabs>
          <w:tab w:val="left" w:pos="284"/>
          <w:tab w:val="center" w:pos="1701"/>
          <w:tab w:val="center" w:pos="6663"/>
        </w:tabs>
        <w:ind w:left="284" w:hanging="284"/>
        <w:rPr>
          <w:sz w:val="22"/>
        </w:rPr>
      </w:pPr>
    </w:p>
    <w:p w:rsidR="00153F81" w:rsidRPr="00247D01" w:rsidRDefault="00153F81" w:rsidP="00AD1672">
      <w:pPr>
        <w:tabs>
          <w:tab w:val="left" w:pos="284"/>
          <w:tab w:val="center" w:pos="1701"/>
          <w:tab w:val="center" w:pos="6663"/>
        </w:tabs>
        <w:ind w:left="284" w:hanging="284"/>
        <w:rPr>
          <w:sz w:val="22"/>
        </w:rPr>
      </w:pPr>
    </w:p>
    <w:p w:rsidR="00153F81" w:rsidRPr="00247D01" w:rsidRDefault="00153F81" w:rsidP="00AD1672">
      <w:pPr>
        <w:tabs>
          <w:tab w:val="left" w:pos="0"/>
          <w:tab w:val="center" w:pos="1418"/>
          <w:tab w:val="center" w:pos="6663"/>
          <w:tab w:val="center" w:pos="7088"/>
        </w:tabs>
        <w:rPr>
          <w:sz w:val="22"/>
          <w:vertAlign w:val="subscript"/>
        </w:rPr>
      </w:pPr>
      <w:r w:rsidRPr="00247D01">
        <w:rPr>
          <w:sz w:val="22"/>
          <w:vertAlign w:val="subscript"/>
        </w:rPr>
        <w:tab/>
      </w:r>
      <w:r w:rsidR="006C111E">
        <w:rPr>
          <w:sz w:val="22"/>
          <w:vertAlign w:val="subscript"/>
        </w:rPr>
        <w:t xml:space="preserve">    </w:t>
      </w:r>
      <w:r w:rsidRPr="00247D01">
        <w:rPr>
          <w:sz w:val="22"/>
          <w:vertAlign w:val="subscript"/>
        </w:rPr>
        <w:t xml:space="preserve">..........................................................       </w:t>
      </w:r>
      <w:r w:rsidRPr="00247D01">
        <w:rPr>
          <w:sz w:val="22"/>
          <w:vertAlign w:val="subscript"/>
        </w:rPr>
        <w:tab/>
        <w:t xml:space="preserve"> .........................................................</w:t>
      </w:r>
    </w:p>
    <w:p w:rsidR="00153F81" w:rsidRPr="00247D01" w:rsidRDefault="00153F81" w:rsidP="00AD1672">
      <w:pPr>
        <w:pStyle w:val="Nadpis8"/>
        <w:tabs>
          <w:tab w:val="left" w:pos="0"/>
          <w:tab w:val="center" w:pos="1418"/>
          <w:tab w:val="center" w:pos="6663"/>
          <w:tab w:val="center" w:pos="7088"/>
        </w:tabs>
      </w:pPr>
      <w:r w:rsidRPr="00247D01">
        <w:t xml:space="preserve"> </w:t>
      </w:r>
      <w:r w:rsidR="00F71487">
        <w:tab/>
      </w:r>
      <w:r w:rsidR="006C111E">
        <w:t xml:space="preserve">  </w:t>
      </w:r>
      <w:r w:rsidR="00F71487">
        <w:t>Mgr. Martin Baxa</w:t>
      </w:r>
      <w:r w:rsidRPr="00247D01">
        <w:t xml:space="preserve"> </w:t>
      </w:r>
      <w:r w:rsidRPr="00247D01">
        <w:tab/>
      </w:r>
      <w:r w:rsidR="008D56A0">
        <w:t>Václav Korda</w:t>
      </w:r>
    </w:p>
    <w:p w:rsidR="00153F81" w:rsidRDefault="00F71487" w:rsidP="00AD1672">
      <w:pPr>
        <w:tabs>
          <w:tab w:val="left" w:pos="0"/>
          <w:tab w:val="center" w:pos="1418"/>
          <w:tab w:val="center" w:pos="6663"/>
          <w:tab w:val="center" w:pos="7088"/>
        </w:tabs>
        <w:jc w:val="left"/>
        <w:rPr>
          <w:i/>
        </w:rPr>
      </w:pPr>
      <w:r>
        <w:rPr>
          <w:i/>
        </w:rPr>
        <w:t xml:space="preserve">první </w:t>
      </w:r>
      <w:r w:rsidR="00153F81" w:rsidRPr="00247D01">
        <w:rPr>
          <w:i/>
        </w:rPr>
        <w:t>nám</w:t>
      </w:r>
      <w:r w:rsidR="007019F5">
        <w:rPr>
          <w:i/>
        </w:rPr>
        <w:t>ěst</w:t>
      </w:r>
      <w:r>
        <w:rPr>
          <w:i/>
        </w:rPr>
        <w:t>e</w:t>
      </w:r>
      <w:r w:rsidR="007019F5">
        <w:rPr>
          <w:i/>
        </w:rPr>
        <w:t>k</w:t>
      </w:r>
      <w:r w:rsidR="00153F81" w:rsidRPr="00247D01">
        <w:rPr>
          <w:i/>
        </w:rPr>
        <w:t xml:space="preserve"> primátora města Plzně </w:t>
      </w:r>
      <w:r w:rsidR="00153F81" w:rsidRPr="00247D01">
        <w:rPr>
          <w:i/>
        </w:rPr>
        <w:tab/>
      </w:r>
      <w:r w:rsidR="008D56A0">
        <w:rPr>
          <w:i/>
        </w:rPr>
        <w:t>člen výboru</w:t>
      </w:r>
    </w:p>
    <w:p w:rsidR="00153F81" w:rsidRDefault="00153F81" w:rsidP="008D56A0">
      <w:pPr>
        <w:pStyle w:val="Nadpis8"/>
        <w:tabs>
          <w:tab w:val="left" w:pos="0"/>
          <w:tab w:val="center" w:pos="1418"/>
          <w:tab w:val="center" w:pos="6663"/>
          <w:tab w:val="center" w:pos="7088"/>
        </w:tabs>
        <w:spacing w:before="0" w:after="0"/>
        <w:rPr>
          <w:i w:val="0"/>
        </w:rPr>
      </w:pPr>
      <w:r>
        <w:tab/>
      </w:r>
      <w:r>
        <w:tab/>
      </w:r>
      <w:r w:rsidR="00D358CE">
        <w:t xml:space="preserve">    </w:t>
      </w:r>
      <w:r>
        <w:rPr>
          <w:caps/>
        </w:rPr>
        <w:t> </w:t>
      </w:r>
      <w:r w:rsidR="008D56A0">
        <w:t>Loutkové divadlo V</w:t>
      </w:r>
      <w:r w:rsidR="008D56A0" w:rsidRPr="008D56A0">
        <w:t> </w:t>
      </w:r>
      <w:r w:rsidR="008D56A0">
        <w:t>B</w:t>
      </w:r>
      <w:r w:rsidR="008D56A0" w:rsidRPr="008D56A0">
        <w:t xml:space="preserve">oudě </w:t>
      </w:r>
      <w:proofErr w:type="gramStart"/>
      <w:r w:rsidR="008D56A0">
        <w:t>P</w:t>
      </w:r>
      <w:r w:rsidR="001F330F">
        <w:t xml:space="preserve">lzeň, </w:t>
      </w:r>
      <w:proofErr w:type="spellStart"/>
      <w:r w:rsidR="001F330F">
        <w:t>z.</w:t>
      </w:r>
      <w:r w:rsidR="008D56A0" w:rsidRPr="008D56A0">
        <w:t>s</w:t>
      </w:r>
      <w:proofErr w:type="spellEnd"/>
      <w:r w:rsidR="002D481A" w:rsidRPr="008D56A0">
        <w:t>.</w:t>
      </w:r>
      <w:proofErr w:type="gramEnd"/>
      <w:r w:rsidR="00D358CE">
        <w:t xml:space="preserve"> </w:t>
      </w:r>
      <w:r w:rsidR="00D358CE" w:rsidRPr="00FB096E">
        <w:t xml:space="preserve"> </w:t>
      </w:r>
      <w:r w:rsidR="00D358CE">
        <w:t xml:space="preserve">                                                                               </w:t>
      </w:r>
    </w:p>
    <w:p w:rsidR="00256BDA" w:rsidRDefault="00256BDA" w:rsidP="007D70A2">
      <w:pPr>
        <w:pStyle w:val="Zkladntext"/>
        <w:tabs>
          <w:tab w:val="left" w:pos="284"/>
        </w:tabs>
        <w:spacing w:after="120"/>
      </w:pPr>
    </w:p>
    <w:p w:rsidR="00256BDA" w:rsidRDefault="00256BDA" w:rsidP="00AD1672">
      <w:pPr>
        <w:pStyle w:val="Zkladntext"/>
        <w:tabs>
          <w:tab w:val="left" w:pos="284"/>
        </w:tabs>
        <w:spacing w:after="120"/>
        <w:ind w:left="284"/>
      </w:pPr>
    </w:p>
    <w:p w:rsidR="00256BDA" w:rsidRDefault="00256BDA" w:rsidP="00AD1672">
      <w:pPr>
        <w:pStyle w:val="Zkladntext"/>
        <w:tabs>
          <w:tab w:val="left" w:pos="284"/>
        </w:tabs>
        <w:spacing w:after="120"/>
        <w:ind w:left="284"/>
      </w:pPr>
    </w:p>
    <w:sectPr w:rsidR="00256BDA" w:rsidSect="0019497D">
      <w:headerReference w:type="default" r:id="rId9"/>
      <w:footerReference w:type="default" r:id="rId10"/>
      <w:pgSz w:w="11906" w:h="16838"/>
      <w:pgMar w:top="1276" w:right="1133" w:bottom="993" w:left="1418" w:header="426" w:footer="182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C051C0" w15:done="0"/>
  <w15:commentEx w15:paraId="720D1F3E" w15:done="0"/>
  <w15:commentEx w15:paraId="7C748E52" w15:done="0"/>
  <w15:commentEx w15:paraId="1E84E9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4E" w:rsidRDefault="00CD184E">
      <w:r>
        <w:separator/>
      </w:r>
    </w:p>
  </w:endnote>
  <w:endnote w:type="continuationSeparator" w:id="0">
    <w:p w:rsidR="00CD184E" w:rsidRDefault="00CD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 ATT">
    <w:altName w:val="Garamon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7F7F7F" w:themeColor="text1" w:themeTint="80"/>
        <w:sz w:val="20"/>
      </w:rPr>
      <w:id w:val="-1190601075"/>
      <w:docPartObj>
        <w:docPartGallery w:val="Page Numbers (Top of Page)"/>
        <w:docPartUnique/>
      </w:docPartObj>
    </w:sdtPr>
    <w:sdtEndPr/>
    <w:sdtContent>
      <w:p w:rsidR="007D70A2" w:rsidRDefault="007D70A2" w:rsidP="007D70A2">
        <w:pPr>
          <w:pStyle w:val="Zpat"/>
          <w:jc w:val="center"/>
          <w:rPr>
            <w:i/>
            <w:color w:val="7F7F7F" w:themeColor="text1" w:themeTint="80"/>
            <w:sz w:val="20"/>
          </w:rPr>
        </w:pPr>
        <w:r w:rsidRPr="0019497D">
          <w:rPr>
            <w:i/>
            <w:color w:val="7F7F7F" w:themeColor="text1" w:themeTint="80"/>
            <w:sz w:val="20"/>
          </w:rPr>
          <w:t>Str</w:t>
        </w:r>
        <w:r>
          <w:rPr>
            <w:i/>
            <w:color w:val="7F7F7F" w:themeColor="text1" w:themeTint="80"/>
            <w:sz w:val="20"/>
          </w:rPr>
          <w:t xml:space="preserve">. </w:t>
        </w:r>
        <w:r w:rsidRPr="0019497D">
          <w:rPr>
            <w:b/>
            <w:bCs/>
            <w:i/>
            <w:color w:val="7F7F7F" w:themeColor="text1" w:themeTint="80"/>
            <w:sz w:val="20"/>
            <w:szCs w:val="24"/>
          </w:rPr>
          <w:fldChar w:fldCharType="begin"/>
        </w:r>
        <w:r w:rsidRPr="0019497D">
          <w:rPr>
            <w:b/>
            <w:bCs/>
            <w:i/>
            <w:color w:val="7F7F7F" w:themeColor="text1" w:themeTint="80"/>
            <w:sz w:val="20"/>
          </w:rPr>
          <w:instrText>PAGE</w:instrText>
        </w:r>
        <w:r w:rsidRPr="0019497D">
          <w:rPr>
            <w:b/>
            <w:bCs/>
            <w:i/>
            <w:color w:val="7F7F7F" w:themeColor="text1" w:themeTint="80"/>
            <w:sz w:val="20"/>
            <w:szCs w:val="24"/>
          </w:rPr>
          <w:fldChar w:fldCharType="separate"/>
        </w:r>
        <w:r w:rsidR="00620F26">
          <w:rPr>
            <w:b/>
            <w:bCs/>
            <w:i/>
            <w:noProof/>
            <w:color w:val="7F7F7F" w:themeColor="text1" w:themeTint="80"/>
            <w:sz w:val="20"/>
          </w:rPr>
          <w:t>4</w:t>
        </w:r>
        <w:r w:rsidRPr="0019497D">
          <w:rPr>
            <w:b/>
            <w:bCs/>
            <w:i/>
            <w:color w:val="7F7F7F" w:themeColor="text1" w:themeTint="80"/>
            <w:sz w:val="20"/>
            <w:szCs w:val="24"/>
          </w:rPr>
          <w:fldChar w:fldCharType="end"/>
        </w:r>
        <w:r w:rsidRPr="0019497D">
          <w:rPr>
            <w:i/>
            <w:color w:val="7F7F7F" w:themeColor="text1" w:themeTint="80"/>
            <w:sz w:val="20"/>
          </w:rPr>
          <w:t xml:space="preserve"> z</w:t>
        </w:r>
        <w:r>
          <w:rPr>
            <w:i/>
            <w:color w:val="7F7F7F" w:themeColor="text1" w:themeTint="80"/>
            <w:sz w:val="20"/>
          </w:rPr>
          <w:t>e 4 stran</w:t>
        </w:r>
      </w:p>
    </w:sdtContent>
  </w:sdt>
  <w:p w:rsidR="00C22DE8" w:rsidRPr="007D70A2" w:rsidRDefault="00C22DE8">
    <w:pPr>
      <w:pStyle w:val="Zpat"/>
      <w:jc w:val="center"/>
    </w:pPr>
  </w:p>
  <w:p w:rsidR="00C22DE8" w:rsidRPr="0019497D" w:rsidRDefault="00C22DE8" w:rsidP="001A7B4C">
    <w:pPr>
      <w:pStyle w:val="Zpat"/>
      <w:rPr>
        <w:i/>
        <w:color w:val="7F7F7F" w:themeColor="text1" w:themeTint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4E" w:rsidRDefault="00CD184E">
      <w:r>
        <w:separator/>
      </w:r>
    </w:p>
  </w:footnote>
  <w:footnote w:type="continuationSeparator" w:id="0">
    <w:p w:rsidR="00CD184E" w:rsidRDefault="00CD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A2" w:rsidRPr="0019497D" w:rsidRDefault="007D70A2" w:rsidP="009E320D">
    <w:pPr>
      <w:pStyle w:val="Zhlav"/>
      <w:tabs>
        <w:tab w:val="clear" w:pos="9072"/>
        <w:tab w:val="right" w:pos="9356"/>
      </w:tabs>
      <w:rPr>
        <w:i/>
        <w:color w:val="7F7F7F" w:themeColor="text1" w:themeTint="80"/>
        <w:sz w:val="20"/>
      </w:rPr>
    </w:pPr>
    <w:r w:rsidRPr="0019497D">
      <w:rPr>
        <w:i/>
        <w:color w:val="7F7F7F" w:themeColor="text1" w:themeTint="80"/>
        <w:sz w:val="20"/>
      </w:rPr>
      <w:t xml:space="preserve">Plzeň, statutární město                                                                              </w:t>
    </w:r>
    <w:r>
      <w:rPr>
        <w:i/>
        <w:color w:val="7F7F7F" w:themeColor="text1" w:themeTint="80"/>
        <w:sz w:val="20"/>
      </w:rPr>
      <w:t xml:space="preserve">                       </w:t>
    </w:r>
    <w:r w:rsidRPr="0019497D">
      <w:rPr>
        <w:i/>
        <w:color w:val="7F7F7F" w:themeColor="text1" w:themeTint="80"/>
        <w:sz w:val="20"/>
      </w:rPr>
      <w:t xml:space="preserve">        </w:t>
    </w:r>
    <w:r>
      <w:rPr>
        <w:i/>
        <w:color w:val="7F7F7F" w:themeColor="text1" w:themeTint="80"/>
        <w:sz w:val="20"/>
      </w:rPr>
      <w:tab/>
      <w:t>Loutkové divadlo V </w:t>
    </w:r>
    <w:proofErr w:type="gramStart"/>
    <w:r>
      <w:rPr>
        <w:i/>
        <w:color w:val="7F7F7F" w:themeColor="text1" w:themeTint="80"/>
        <w:sz w:val="20"/>
      </w:rPr>
      <w:t xml:space="preserve">Boudě, </w:t>
    </w:r>
    <w:proofErr w:type="spellStart"/>
    <w:r>
      <w:rPr>
        <w:i/>
        <w:color w:val="7F7F7F" w:themeColor="text1" w:themeTint="80"/>
        <w:sz w:val="20"/>
      </w:rPr>
      <w:t>z.s</w:t>
    </w:r>
    <w:proofErr w:type="spellEnd"/>
    <w:r>
      <w:rPr>
        <w:i/>
        <w:color w:val="7F7F7F" w:themeColor="text1" w:themeTint="80"/>
        <w:sz w:val="20"/>
      </w:rPr>
      <w:t>.</w:t>
    </w:r>
    <w:proofErr w:type="gramEnd"/>
  </w:p>
  <w:p w:rsidR="007D70A2" w:rsidRPr="0019497D" w:rsidRDefault="007D70A2">
    <w:pPr>
      <w:pStyle w:val="Zhlav"/>
      <w:rPr>
        <w:i/>
        <w:color w:val="7F7F7F" w:themeColor="text1" w:themeTint="80"/>
        <w:sz w:val="20"/>
      </w:rPr>
    </w:pPr>
    <w:r>
      <w:rPr>
        <w:i/>
        <w:color w:val="7F7F7F" w:themeColor="text1" w:themeTint="80"/>
        <w:sz w:val="20"/>
      </w:rPr>
      <w:t>2017/003913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1F6"/>
    <w:multiLevelType w:val="hybridMultilevel"/>
    <w:tmpl w:val="F1AAC2B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26E1C"/>
    <w:multiLevelType w:val="hybridMultilevel"/>
    <w:tmpl w:val="09BCD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003E4"/>
    <w:multiLevelType w:val="singleLevel"/>
    <w:tmpl w:val="0EBA7564"/>
    <w:lvl w:ilvl="0">
      <w:start w:val="1"/>
      <w:numFmt w:val="lowerLetter"/>
      <w:lvlText w:val="%1)"/>
      <w:lvlJc w:val="left"/>
      <w:pPr>
        <w:tabs>
          <w:tab w:val="num" w:pos="486"/>
        </w:tabs>
        <w:ind w:left="486" w:hanging="360"/>
      </w:pPr>
      <w:rPr>
        <w:rFonts w:ascii="Garamond" w:hAnsi="Garamond" w:hint="default"/>
        <w:b w:val="0"/>
        <w:i w:val="0"/>
        <w:sz w:val="24"/>
      </w:rPr>
    </w:lvl>
  </w:abstractNum>
  <w:abstractNum w:abstractNumId="4">
    <w:nsid w:val="09052B99"/>
    <w:multiLevelType w:val="hybridMultilevel"/>
    <w:tmpl w:val="A7145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8451E"/>
    <w:multiLevelType w:val="hybridMultilevel"/>
    <w:tmpl w:val="E66C6C9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0AD821BB"/>
    <w:multiLevelType w:val="multilevel"/>
    <w:tmpl w:val="FA8C9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644" w:hanging="284"/>
      </w:pPr>
      <w:rPr>
        <w:rFonts w:ascii="Garamond" w:hAnsi="Garamond" w:hint="default"/>
        <w:b w:val="0"/>
        <w:i w:val="0"/>
        <w:sz w:val="22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7">
    <w:nsid w:val="0D83055B"/>
    <w:multiLevelType w:val="hybridMultilevel"/>
    <w:tmpl w:val="610210D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0EA200AA"/>
    <w:multiLevelType w:val="hybridMultilevel"/>
    <w:tmpl w:val="0126819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C06456C0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CB2014"/>
    <w:multiLevelType w:val="singleLevel"/>
    <w:tmpl w:val="1300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1C104342"/>
    <w:multiLevelType w:val="singleLevel"/>
    <w:tmpl w:val="F88C97E8"/>
    <w:lvl w:ilvl="0">
      <w:start w:val="1"/>
      <w:numFmt w:val="lowerLetter"/>
      <w:lvlText w:val="%1)"/>
      <w:lvlJc w:val="left"/>
      <w:pPr>
        <w:tabs>
          <w:tab w:val="num" w:pos="486"/>
        </w:tabs>
        <w:ind w:left="486" w:hanging="360"/>
      </w:pPr>
      <w:rPr>
        <w:rFonts w:ascii="Garamond" w:hAnsi="Garamond" w:hint="default"/>
        <w:b w:val="0"/>
        <w:i w:val="0"/>
        <w:sz w:val="24"/>
      </w:rPr>
    </w:lvl>
  </w:abstractNum>
  <w:abstractNum w:abstractNumId="11">
    <w:nsid w:val="1CB86C00"/>
    <w:multiLevelType w:val="singleLevel"/>
    <w:tmpl w:val="FCDE7BE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12">
    <w:nsid w:val="207F5282"/>
    <w:multiLevelType w:val="hybridMultilevel"/>
    <w:tmpl w:val="30CA3700"/>
    <w:lvl w:ilvl="0" w:tplc="493E28E2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06633"/>
    <w:multiLevelType w:val="hybridMultilevel"/>
    <w:tmpl w:val="1E68D046"/>
    <w:lvl w:ilvl="0" w:tplc="323820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23C1152"/>
    <w:multiLevelType w:val="hybridMultilevel"/>
    <w:tmpl w:val="D476545E"/>
    <w:lvl w:ilvl="0" w:tplc="4A147326">
      <w:start w:val="12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CC3644C"/>
    <w:multiLevelType w:val="hybridMultilevel"/>
    <w:tmpl w:val="05E204F6"/>
    <w:lvl w:ilvl="0" w:tplc="C6AC49B4">
      <w:numFmt w:val="bullet"/>
      <w:lvlText w:val="-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2E7E5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C6592"/>
    <w:multiLevelType w:val="singleLevel"/>
    <w:tmpl w:val="DC08D560"/>
    <w:lvl w:ilvl="0">
      <w:start w:val="1"/>
      <w:numFmt w:val="lowerLetter"/>
      <w:lvlText w:val="%1)"/>
      <w:lvlJc w:val="left"/>
      <w:pPr>
        <w:tabs>
          <w:tab w:val="num" w:pos="486"/>
        </w:tabs>
        <w:ind w:left="486" w:hanging="360"/>
      </w:pPr>
      <w:rPr>
        <w:rFonts w:ascii="Garamond" w:hAnsi="Goudy Old Style ATT" w:hint="default"/>
        <w:b w:val="0"/>
        <w:i w:val="0"/>
        <w:sz w:val="24"/>
      </w:rPr>
    </w:lvl>
  </w:abstractNum>
  <w:abstractNum w:abstractNumId="20">
    <w:nsid w:val="40FA0964"/>
    <w:multiLevelType w:val="multilevel"/>
    <w:tmpl w:val="E910B9F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C07DCE"/>
    <w:multiLevelType w:val="hybridMultilevel"/>
    <w:tmpl w:val="CC5691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D87CB88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EF10E2"/>
    <w:multiLevelType w:val="hybridMultilevel"/>
    <w:tmpl w:val="E910B9F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46ED9"/>
    <w:multiLevelType w:val="singleLevel"/>
    <w:tmpl w:val="3538F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4">
    <w:nsid w:val="4636584C"/>
    <w:multiLevelType w:val="hybridMultilevel"/>
    <w:tmpl w:val="5F7CAF9A"/>
    <w:lvl w:ilvl="0" w:tplc="35DA79F2">
      <w:start w:val="1"/>
      <w:numFmt w:val="lowerLetter"/>
      <w:lvlText w:val="%1) 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95EFC"/>
    <w:multiLevelType w:val="hybridMultilevel"/>
    <w:tmpl w:val="4A262C7E"/>
    <w:lvl w:ilvl="0" w:tplc="A4A03D18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280DF3"/>
    <w:multiLevelType w:val="hybridMultilevel"/>
    <w:tmpl w:val="812866A8"/>
    <w:lvl w:ilvl="0" w:tplc="C22C9F9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Garamond" w:hAnsi="Garamond" w:hint="default"/>
        <w:b w:val="0"/>
        <w:i w:val="0"/>
        <w:sz w:val="24"/>
      </w:rPr>
    </w:lvl>
    <w:lvl w:ilvl="1" w:tplc="99AA7A1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2BF294A"/>
    <w:multiLevelType w:val="hybridMultilevel"/>
    <w:tmpl w:val="7D8A7F8A"/>
    <w:lvl w:ilvl="0" w:tplc="C06456C0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07F69"/>
    <w:multiLevelType w:val="hybridMultilevel"/>
    <w:tmpl w:val="CE44871E"/>
    <w:lvl w:ilvl="0" w:tplc="0656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85B21"/>
    <w:multiLevelType w:val="hybridMultilevel"/>
    <w:tmpl w:val="3CB8DE74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0">
    <w:nsid w:val="581B4E31"/>
    <w:multiLevelType w:val="hybridMultilevel"/>
    <w:tmpl w:val="C43CDD0A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EB48BA"/>
    <w:multiLevelType w:val="hybridMultilevel"/>
    <w:tmpl w:val="B694C3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0BA7E21"/>
    <w:multiLevelType w:val="hybridMultilevel"/>
    <w:tmpl w:val="25C0B538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650B297B"/>
    <w:multiLevelType w:val="singleLevel"/>
    <w:tmpl w:val="97FE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>
    <w:nsid w:val="65BD49AE"/>
    <w:multiLevelType w:val="hybridMultilevel"/>
    <w:tmpl w:val="FD28B34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79AAF802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5">
    <w:nsid w:val="67492E87"/>
    <w:multiLevelType w:val="hybridMultilevel"/>
    <w:tmpl w:val="5A56FBE0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3A2E0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A2C6691"/>
    <w:multiLevelType w:val="singleLevel"/>
    <w:tmpl w:val="570A7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45D9B"/>
    <w:multiLevelType w:val="hybridMultilevel"/>
    <w:tmpl w:val="9C0C0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F78B1"/>
    <w:multiLevelType w:val="hybridMultilevel"/>
    <w:tmpl w:val="2FC4C24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A6A8128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0FB2255"/>
    <w:multiLevelType w:val="hybridMultilevel"/>
    <w:tmpl w:val="77848B52"/>
    <w:lvl w:ilvl="0" w:tplc="493E28E2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65C20"/>
    <w:multiLevelType w:val="singleLevel"/>
    <w:tmpl w:val="0BFC1B1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42">
    <w:nsid w:val="73F37414"/>
    <w:multiLevelType w:val="hybridMultilevel"/>
    <w:tmpl w:val="E89655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F962FF"/>
    <w:multiLevelType w:val="hybridMultilevel"/>
    <w:tmpl w:val="5512250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48F6FF7"/>
    <w:multiLevelType w:val="hybridMultilevel"/>
    <w:tmpl w:val="297CF7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75285309"/>
    <w:multiLevelType w:val="hybridMultilevel"/>
    <w:tmpl w:val="F42037C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25766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F975CB"/>
    <w:multiLevelType w:val="multilevel"/>
    <w:tmpl w:val="77A457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37"/>
        </w:tabs>
        <w:ind w:left="1561" w:hanging="284"/>
      </w:pPr>
      <w:rPr>
        <w:rFonts w:ascii="Symbol" w:hAnsi="Symbol" w:hint="default"/>
        <w:b w:val="0"/>
        <w:i w:val="0"/>
        <w:sz w:val="22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47">
    <w:nsid w:val="780B06DA"/>
    <w:multiLevelType w:val="hybridMultilevel"/>
    <w:tmpl w:val="B728EDEA"/>
    <w:lvl w:ilvl="0" w:tplc="A27847E6">
      <w:start w:val="300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BE316E5"/>
    <w:multiLevelType w:val="singleLevel"/>
    <w:tmpl w:val="6538A1F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49">
    <w:nsid w:val="7F262EBF"/>
    <w:multiLevelType w:val="hybridMultilevel"/>
    <w:tmpl w:val="02C241F8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6"/>
  </w:num>
  <w:num w:numId="3">
    <w:abstractNumId w:val="19"/>
  </w:num>
  <w:num w:numId="4">
    <w:abstractNumId w:val="48"/>
  </w:num>
  <w:num w:numId="5">
    <w:abstractNumId w:val="3"/>
  </w:num>
  <w:num w:numId="6">
    <w:abstractNumId w:val="33"/>
  </w:num>
  <w:num w:numId="7">
    <w:abstractNumId w:val="10"/>
  </w:num>
  <w:num w:numId="8">
    <w:abstractNumId w:val="41"/>
  </w:num>
  <w:num w:numId="9">
    <w:abstractNumId w:val="11"/>
  </w:num>
  <w:num w:numId="10">
    <w:abstractNumId w:val="23"/>
  </w:num>
  <w:num w:numId="11">
    <w:abstractNumId w:val="13"/>
  </w:num>
  <w:num w:numId="12">
    <w:abstractNumId w:val="22"/>
  </w:num>
  <w:num w:numId="13">
    <w:abstractNumId w:val="1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6"/>
  </w:num>
  <w:num w:numId="19">
    <w:abstractNumId w:val="49"/>
  </w:num>
  <w:num w:numId="20">
    <w:abstractNumId w:val="20"/>
  </w:num>
  <w:num w:numId="21">
    <w:abstractNumId w:val="34"/>
  </w:num>
  <w:num w:numId="22">
    <w:abstractNumId w:val="45"/>
  </w:num>
  <w:num w:numId="23">
    <w:abstractNumId w:val="1"/>
  </w:num>
  <w:num w:numId="24">
    <w:abstractNumId w:val="15"/>
  </w:num>
  <w:num w:numId="25">
    <w:abstractNumId w:val="0"/>
  </w:num>
  <w:num w:numId="26">
    <w:abstractNumId w:val="6"/>
  </w:num>
  <w:num w:numId="27">
    <w:abstractNumId w:val="46"/>
  </w:num>
  <w:num w:numId="28">
    <w:abstractNumId w:val="28"/>
  </w:num>
  <w:num w:numId="29">
    <w:abstractNumId w:val="17"/>
  </w:num>
  <w:num w:numId="30">
    <w:abstractNumId w:val="30"/>
  </w:num>
  <w:num w:numId="31">
    <w:abstractNumId w:val="38"/>
  </w:num>
  <w:num w:numId="32">
    <w:abstractNumId w:val="40"/>
  </w:num>
  <w:num w:numId="33">
    <w:abstractNumId w:val="39"/>
  </w:num>
  <w:num w:numId="34">
    <w:abstractNumId w:val="37"/>
  </w:num>
  <w:num w:numId="35">
    <w:abstractNumId w:val="18"/>
  </w:num>
  <w:num w:numId="36">
    <w:abstractNumId w:val="35"/>
  </w:num>
  <w:num w:numId="37">
    <w:abstractNumId w:val="5"/>
  </w:num>
  <w:num w:numId="38">
    <w:abstractNumId w:val="14"/>
  </w:num>
  <w:num w:numId="39">
    <w:abstractNumId w:val="44"/>
  </w:num>
  <w:num w:numId="40">
    <w:abstractNumId w:val="31"/>
  </w:num>
  <w:num w:numId="41">
    <w:abstractNumId w:val="8"/>
  </w:num>
  <w:num w:numId="42">
    <w:abstractNumId w:val="32"/>
  </w:num>
  <w:num w:numId="43">
    <w:abstractNumId w:val="7"/>
  </w:num>
  <w:num w:numId="44">
    <w:abstractNumId w:val="43"/>
  </w:num>
  <w:num w:numId="45">
    <w:abstractNumId w:val="2"/>
  </w:num>
  <w:num w:numId="46">
    <w:abstractNumId w:val="27"/>
  </w:num>
  <w:num w:numId="47">
    <w:abstractNumId w:val="42"/>
  </w:num>
  <w:num w:numId="48">
    <w:abstractNumId w:val="21"/>
  </w:num>
  <w:num w:numId="49">
    <w:abstractNumId w:val="47"/>
  </w:num>
  <w:num w:numId="5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rádová Simona">
    <w15:presenceInfo w15:providerId="AD" w15:userId="S-1-5-21-10432418-1290472991-196506527-79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ACP_dotace_provoz Patton Memorial 2009.doc"/>
    <w:docVar w:name="pID_FILE" w:val="5104309"/>
    <w:docVar w:name="pID_PIS" w:val="94285010"/>
    <w:docVar w:name="sCJ" w:val="OK/00075/09"/>
    <w:docVar w:name="sEC" w:val="022199/2009"/>
  </w:docVars>
  <w:rsids>
    <w:rsidRoot w:val="00D24B33"/>
    <w:rsid w:val="000108ED"/>
    <w:rsid w:val="00010F4B"/>
    <w:rsid w:val="00012C57"/>
    <w:rsid w:val="00024828"/>
    <w:rsid w:val="00031B15"/>
    <w:rsid w:val="00036A58"/>
    <w:rsid w:val="00037CDE"/>
    <w:rsid w:val="00045EB0"/>
    <w:rsid w:val="00047443"/>
    <w:rsid w:val="0004775A"/>
    <w:rsid w:val="00054188"/>
    <w:rsid w:val="000562FC"/>
    <w:rsid w:val="000600EC"/>
    <w:rsid w:val="00061DB6"/>
    <w:rsid w:val="0007064C"/>
    <w:rsid w:val="00081AE9"/>
    <w:rsid w:val="000A0803"/>
    <w:rsid w:val="000A1348"/>
    <w:rsid w:val="000A14A5"/>
    <w:rsid w:val="000B0BD4"/>
    <w:rsid w:val="000B21A7"/>
    <w:rsid w:val="000B5073"/>
    <w:rsid w:val="000B6875"/>
    <w:rsid w:val="000C2A3D"/>
    <w:rsid w:val="000C497F"/>
    <w:rsid w:val="000C67EF"/>
    <w:rsid w:val="000E0949"/>
    <w:rsid w:val="000E3980"/>
    <w:rsid w:val="000F32A3"/>
    <w:rsid w:val="001017E9"/>
    <w:rsid w:val="0011498C"/>
    <w:rsid w:val="001254C0"/>
    <w:rsid w:val="00130D65"/>
    <w:rsid w:val="0013219B"/>
    <w:rsid w:val="00133D4C"/>
    <w:rsid w:val="00134207"/>
    <w:rsid w:val="00153ACD"/>
    <w:rsid w:val="00153F81"/>
    <w:rsid w:val="00156FDA"/>
    <w:rsid w:val="001577AD"/>
    <w:rsid w:val="00162B76"/>
    <w:rsid w:val="00162F54"/>
    <w:rsid w:val="001807A7"/>
    <w:rsid w:val="00190021"/>
    <w:rsid w:val="001928CE"/>
    <w:rsid w:val="0019497D"/>
    <w:rsid w:val="001A647C"/>
    <w:rsid w:val="001A7B4C"/>
    <w:rsid w:val="001B0F27"/>
    <w:rsid w:val="001C415B"/>
    <w:rsid w:val="001C622E"/>
    <w:rsid w:val="001C72DF"/>
    <w:rsid w:val="001E1E7D"/>
    <w:rsid w:val="001E35D7"/>
    <w:rsid w:val="001E63CF"/>
    <w:rsid w:val="001F330F"/>
    <w:rsid w:val="001F7628"/>
    <w:rsid w:val="002177CE"/>
    <w:rsid w:val="0021797E"/>
    <w:rsid w:val="0022005C"/>
    <w:rsid w:val="0022027A"/>
    <w:rsid w:val="00225858"/>
    <w:rsid w:val="00233586"/>
    <w:rsid w:val="00256BDA"/>
    <w:rsid w:val="00257016"/>
    <w:rsid w:val="0026367D"/>
    <w:rsid w:val="00267808"/>
    <w:rsid w:val="00273E3A"/>
    <w:rsid w:val="00282862"/>
    <w:rsid w:val="002A0227"/>
    <w:rsid w:val="002A4900"/>
    <w:rsid w:val="002A5396"/>
    <w:rsid w:val="002B6DA8"/>
    <w:rsid w:val="002B7C8F"/>
    <w:rsid w:val="002C1B9E"/>
    <w:rsid w:val="002C25A1"/>
    <w:rsid w:val="002C416A"/>
    <w:rsid w:val="002C4C76"/>
    <w:rsid w:val="002C70D4"/>
    <w:rsid w:val="002D481A"/>
    <w:rsid w:val="002D6EF4"/>
    <w:rsid w:val="00305FEB"/>
    <w:rsid w:val="003163E5"/>
    <w:rsid w:val="0032585A"/>
    <w:rsid w:val="00331770"/>
    <w:rsid w:val="00343E9B"/>
    <w:rsid w:val="003445AF"/>
    <w:rsid w:val="003528EC"/>
    <w:rsid w:val="00353783"/>
    <w:rsid w:val="003572BB"/>
    <w:rsid w:val="00374655"/>
    <w:rsid w:val="0037759C"/>
    <w:rsid w:val="00377A42"/>
    <w:rsid w:val="00387B48"/>
    <w:rsid w:val="003937A8"/>
    <w:rsid w:val="00397655"/>
    <w:rsid w:val="003A0F06"/>
    <w:rsid w:val="003A41E7"/>
    <w:rsid w:val="003A42F7"/>
    <w:rsid w:val="003B33CD"/>
    <w:rsid w:val="003B4BC1"/>
    <w:rsid w:val="003B7EEA"/>
    <w:rsid w:val="003C2DF9"/>
    <w:rsid w:val="003C53E3"/>
    <w:rsid w:val="003C56D6"/>
    <w:rsid w:val="003D117E"/>
    <w:rsid w:val="003D272C"/>
    <w:rsid w:val="003E2892"/>
    <w:rsid w:val="003E75FA"/>
    <w:rsid w:val="003F0FCA"/>
    <w:rsid w:val="003F2C89"/>
    <w:rsid w:val="003F3D01"/>
    <w:rsid w:val="004044C6"/>
    <w:rsid w:val="00416C99"/>
    <w:rsid w:val="004240A4"/>
    <w:rsid w:val="0042568F"/>
    <w:rsid w:val="00431977"/>
    <w:rsid w:val="00431D8F"/>
    <w:rsid w:val="00441366"/>
    <w:rsid w:val="004413A5"/>
    <w:rsid w:val="004423B4"/>
    <w:rsid w:val="004458D1"/>
    <w:rsid w:val="00450AD9"/>
    <w:rsid w:val="00455A8E"/>
    <w:rsid w:val="004610EE"/>
    <w:rsid w:val="004827A6"/>
    <w:rsid w:val="00486357"/>
    <w:rsid w:val="004A357E"/>
    <w:rsid w:val="004A3817"/>
    <w:rsid w:val="004A4BF4"/>
    <w:rsid w:val="004A7D23"/>
    <w:rsid w:val="004B3B1E"/>
    <w:rsid w:val="004C4147"/>
    <w:rsid w:val="004C495A"/>
    <w:rsid w:val="004C61A5"/>
    <w:rsid w:val="004C7248"/>
    <w:rsid w:val="004E79B7"/>
    <w:rsid w:val="004F66EC"/>
    <w:rsid w:val="004F6FB2"/>
    <w:rsid w:val="00500E87"/>
    <w:rsid w:val="00502BAA"/>
    <w:rsid w:val="00513A60"/>
    <w:rsid w:val="00514CEF"/>
    <w:rsid w:val="00524BBC"/>
    <w:rsid w:val="0052519E"/>
    <w:rsid w:val="005258DC"/>
    <w:rsid w:val="00526A31"/>
    <w:rsid w:val="0053290A"/>
    <w:rsid w:val="005379E0"/>
    <w:rsid w:val="00537E8E"/>
    <w:rsid w:val="0054097E"/>
    <w:rsid w:val="00563AD6"/>
    <w:rsid w:val="00576579"/>
    <w:rsid w:val="00581B56"/>
    <w:rsid w:val="005A3389"/>
    <w:rsid w:val="005B492C"/>
    <w:rsid w:val="005C19B4"/>
    <w:rsid w:val="005D5554"/>
    <w:rsid w:val="005D7344"/>
    <w:rsid w:val="005D76CD"/>
    <w:rsid w:val="005E0B4F"/>
    <w:rsid w:val="006033DF"/>
    <w:rsid w:val="006107A8"/>
    <w:rsid w:val="00620F26"/>
    <w:rsid w:val="00621267"/>
    <w:rsid w:val="00621569"/>
    <w:rsid w:val="006327D9"/>
    <w:rsid w:val="00656F4C"/>
    <w:rsid w:val="00671130"/>
    <w:rsid w:val="00681E40"/>
    <w:rsid w:val="00696CFC"/>
    <w:rsid w:val="006A265C"/>
    <w:rsid w:val="006A339A"/>
    <w:rsid w:val="006B205A"/>
    <w:rsid w:val="006B6AE2"/>
    <w:rsid w:val="006C111E"/>
    <w:rsid w:val="006C3991"/>
    <w:rsid w:val="006C429F"/>
    <w:rsid w:val="006C4531"/>
    <w:rsid w:val="006D037A"/>
    <w:rsid w:val="006D283A"/>
    <w:rsid w:val="006E57FD"/>
    <w:rsid w:val="006F02B7"/>
    <w:rsid w:val="006F60C2"/>
    <w:rsid w:val="007019F5"/>
    <w:rsid w:val="007047E5"/>
    <w:rsid w:val="00705512"/>
    <w:rsid w:val="00714274"/>
    <w:rsid w:val="007177EA"/>
    <w:rsid w:val="007209A9"/>
    <w:rsid w:val="00735CE9"/>
    <w:rsid w:val="00745ADF"/>
    <w:rsid w:val="0074762E"/>
    <w:rsid w:val="0075291C"/>
    <w:rsid w:val="00756CF5"/>
    <w:rsid w:val="00785C9A"/>
    <w:rsid w:val="00790795"/>
    <w:rsid w:val="00796BCE"/>
    <w:rsid w:val="007A11F8"/>
    <w:rsid w:val="007B4925"/>
    <w:rsid w:val="007C4C54"/>
    <w:rsid w:val="007D1956"/>
    <w:rsid w:val="007D4530"/>
    <w:rsid w:val="007D70A2"/>
    <w:rsid w:val="007E136F"/>
    <w:rsid w:val="007E26F5"/>
    <w:rsid w:val="007F37FE"/>
    <w:rsid w:val="0080024B"/>
    <w:rsid w:val="0080331E"/>
    <w:rsid w:val="00816013"/>
    <w:rsid w:val="00841AF3"/>
    <w:rsid w:val="0084505A"/>
    <w:rsid w:val="00846744"/>
    <w:rsid w:val="008478F8"/>
    <w:rsid w:val="00850918"/>
    <w:rsid w:val="00851967"/>
    <w:rsid w:val="00861418"/>
    <w:rsid w:val="00872791"/>
    <w:rsid w:val="008747EF"/>
    <w:rsid w:val="008824A0"/>
    <w:rsid w:val="00885E78"/>
    <w:rsid w:val="00886022"/>
    <w:rsid w:val="00887EDC"/>
    <w:rsid w:val="008923BD"/>
    <w:rsid w:val="008A4C7D"/>
    <w:rsid w:val="008A7374"/>
    <w:rsid w:val="008C27EE"/>
    <w:rsid w:val="008D088F"/>
    <w:rsid w:val="008D1D12"/>
    <w:rsid w:val="008D56A0"/>
    <w:rsid w:val="008E4399"/>
    <w:rsid w:val="008E6EF5"/>
    <w:rsid w:val="008E7653"/>
    <w:rsid w:val="008F0701"/>
    <w:rsid w:val="008F2CA9"/>
    <w:rsid w:val="008F422B"/>
    <w:rsid w:val="00911437"/>
    <w:rsid w:val="0092470C"/>
    <w:rsid w:val="00933F03"/>
    <w:rsid w:val="009345CB"/>
    <w:rsid w:val="0094543D"/>
    <w:rsid w:val="00955BEF"/>
    <w:rsid w:val="00964868"/>
    <w:rsid w:val="00964A40"/>
    <w:rsid w:val="00972C57"/>
    <w:rsid w:val="0098562F"/>
    <w:rsid w:val="009911C9"/>
    <w:rsid w:val="009A6864"/>
    <w:rsid w:val="009C48AD"/>
    <w:rsid w:val="009C70AD"/>
    <w:rsid w:val="009D7C9A"/>
    <w:rsid w:val="009D7D68"/>
    <w:rsid w:val="009E0372"/>
    <w:rsid w:val="009E320D"/>
    <w:rsid w:val="009F7284"/>
    <w:rsid w:val="00A01E25"/>
    <w:rsid w:val="00A02794"/>
    <w:rsid w:val="00A0346C"/>
    <w:rsid w:val="00A050E0"/>
    <w:rsid w:val="00A139A4"/>
    <w:rsid w:val="00A13D19"/>
    <w:rsid w:val="00A24236"/>
    <w:rsid w:val="00A27A3A"/>
    <w:rsid w:val="00A31B16"/>
    <w:rsid w:val="00A34C89"/>
    <w:rsid w:val="00A3589D"/>
    <w:rsid w:val="00A3640A"/>
    <w:rsid w:val="00A40B24"/>
    <w:rsid w:val="00A46F20"/>
    <w:rsid w:val="00A60F01"/>
    <w:rsid w:val="00A73872"/>
    <w:rsid w:val="00A75175"/>
    <w:rsid w:val="00A80431"/>
    <w:rsid w:val="00A834B7"/>
    <w:rsid w:val="00A91870"/>
    <w:rsid w:val="00A97F7E"/>
    <w:rsid w:val="00AA42A3"/>
    <w:rsid w:val="00AA5424"/>
    <w:rsid w:val="00AB241E"/>
    <w:rsid w:val="00AD1672"/>
    <w:rsid w:val="00AF0DC9"/>
    <w:rsid w:val="00AF41B9"/>
    <w:rsid w:val="00AF5F0D"/>
    <w:rsid w:val="00B052A3"/>
    <w:rsid w:val="00B22CB9"/>
    <w:rsid w:val="00B31742"/>
    <w:rsid w:val="00B333CF"/>
    <w:rsid w:val="00B428A8"/>
    <w:rsid w:val="00B5414A"/>
    <w:rsid w:val="00B607A0"/>
    <w:rsid w:val="00B74C31"/>
    <w:rsid w:val="00B75DB0"/>
    <w:rsid w:val="00B93EA4"/>
    <w:rsid w:val="00BA514F"/>
    <w:rsid w:val="00BA6BFF"/>
    <w:rsid w:val="00BB0604"/>
    <w:rsid w:val="00BB24CC"/>
    <w:rsid w:val="00BC20EF"/>
    <w:rsid w:val="00BE61D5"/>
    <w:rsid w:val="00C010FC"/>
    <w:rsid w:val="00C116DE"/>
    <w:rsid w:val="00C158E7"/>
    <w:rsid w:val="00C22DE8"/>
    <w:rsid w:val="00C24C32"/>
    <w:rsid w:val="00C31F70"/>
    <w:rsid w:val="00C365D1"/>
    <w:rsid w:val="00C5307D"/>
    <w:rsid w:val="00C542A8"/>
    <w:rsid w:val="00C6219E"/>
    <w:rsid w:val="00C62A23"/>
    <w:rsid w:val="00C62D5E"/>
    <w:rsid w:val="00C817B9"/>
    <w:rsid w:val="00C82CF0"/>
    <w:rsid w:val="00C90CAB"/>
    <w:rsid w:val="00C92D9F"/>
    <w:rsid w:val="00C94925"/>
    <w:rsid w:val="00C96211"/>
    <w:rsid w:val="00CA1DA5"/>
    <w:rsid w:val="00CA2CA2"/>
    <w:rsid w:val="00CA6A4A"/>
    <w:rsid w:val="00CB14EE"/>
    <w:rsid w:val="00CB1559"/>
    <w:rsid w:val="00CC09AE"/>
    <w:rsid w:val="00CD184E"/>
    <w:rsid w:val="00CE77FB"/>
    <w:rsid w:val="00CF1C57"/>
    <w:rsid w:val="00D032D6"/>
    <w:rsid w:val="00D0401B"/>
    <w:rsid w:val="00D24B33"/>
    <w:rsid w:val="00D358CE"/>
    <w:rsid w:val="00D41208"/>
    <w:rsid w:val="00D46B12"/>
    <w:rsid w:val="00D5217B"/>
    <w:rsid w:val="00D55D27"/>
    <w:rsid w:val="00D74C1B"/>
    <w:rsid w:val="00D82CBE"/>
    <w:rsid w:val="00D85B8F"/>
    <w:rsid w:val="00D94C33"/>
    <w:rsid w:val="00D94E1A"/>
    <w:rsid w:val="00DA24AC"/>
    <w:rsid w:val="00DB33FA"/>
    <w:rsid w:val="00DB71BD"/>
    <w:rsid w:val="00DB7522"/>
    <w:rsid w:val="00DC4162"/>
    <w:rsid w:val="00DC5022"/>
    <w:rsid w:val="00DE2A75"/>
    <w:rsid w:val="00DF4CF4"/>
    <w:rsid w:val="00E02DFF"/>
    <w:rsid w:val="00E05DF0"/>
    <w:rsid w:val="00E10AD1"/>
    <w:rsid w:val="00E139CC"/>
    <w:rsid w:val="00E248D7"/>
    <w:rsid w:val="00E2649E"/>
    <w:rsid w:val="00E404DC"/>
    <w:rsid w:val="00E40DC2"/>
    <w:rsid w:val="00E527D9"/>
    <w:rsid w:val="00E52A73"/>
    <w:rsid w:val="00E54CA2"/>
    <w:rsid w:val="00E71782"/>
    <w:rsid w:val="00EA21BB"/>
    <w:rsid w:val="00EC13B8"/>
    <w:rsid w:val="00EC1D9D"/>
    <w:rsid w:val="00EC1DD1"/>
    <w:rsid w:val="00EC5594"/>
    <w:rsid w:val="00EC587D"/>
    <w:rsid w:val="00ED2B76"/>
    <w:rsid w:val="00ED3031"/>
    <w:rsid w:val="00EE6C4F"/>
    <w:rsid w:val="00EE7944"/>
    <w:rsid w:val="00EF6539"/>
    <w:rsid w:val="00F0011E"/>
    <w:rsid w:val="00F17A75"/>
    <w:rsid w:val="00F250EB"/>
    <w:rsid w:val="00F2513B"/>
    <w:rsid w:val="00F35FD5"/>
    <w:rsid w:val="00F40FDD"/>
    <w:rsid w:val="00F41D64"/>
    <w:rsid w:val="00F5216A"/>
    <w:rsid w:val="00F60636"/>
    <w:rsid w:val="00F61D7D"/>
    <w:rsid w:val="00F643E7"/>
    <w:rsid w:val="00F71487"/>
    <w:rsid w:val="00F73D35"/>
    <w:rsid w:val="00F81A74"/>
    <w:rsid w:val="00F9233A"/>
    <w:rsid w:val="00F93A68"/>
    <w:rsid w:val="00FB07CC"/>
    <w:rsid w:val="00FB7DA1"/>
    <w:rsid w:val="00FC3670"/>
    <w:rsid w:val="00FC4134"/>
    <w:rsid w:val="00FD44CD"/>
    <w:rsid w:val="00FE4527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50"/>
      <w:sz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smallCaps/>
      <w:spacing w:val="20"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964A4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rPr>
      <w:b/>
      <w:spacing w:val="40"/>
    </w:r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odsazen3">
    <w:name w:val="Body Text Indent 3"/>
    <w:basedOn w:val="Normln"/>
    <w:pPr>
      <w:ind w:left="709" w:hanging="709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shd w:val="pct30" w:color="C0C0C0" w:fill="auto"/>
      <w:jc w:val="center"/>
    </w:pPr>
    <w:rPr>
      <w:rFonts w:ascii="Times New Roman" w:hAnsi="Times New Roman"/>
      <w:b/>
      <w:i/>
      <w:sz w:val="23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D7D68"/>
    <w:rPr>
      <w:color w:val="0000FF"/>
      <w:u w:val="single"/>
    </w:rPr>
  </w:style>
  <w:style w:type="character" w:customStyle="1" w:styleId="Nadpis6Char">
    <w:name w:val="Nadpis 6 Char"/>
    <w:link w:val="Nadpis6"/>
    <w:rsid w:val="00153F81"/>
    <w:rPr>
      <w:rFonts w:ascii="Garamond" w:hAnsi="Garamond"/>
      <w:b/>
      <w:smallCaps/>
      <w:spacing w:val="20"/>
      <w:sz w:val="28"/>
    </w:rPr>
  </w:style>
  <w:style w:type="character" w:customStyle="1" w:styleId="Nadpis8Char">
    <w:name w:val="Nadpis 8 Char"/>
    <w:link w:val="Nadpis8"/>
    <w:rsid w:val="00153F81"/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153F81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A01E2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A7B4C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50"/>
      <w:sz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smallCaps/>
      <w:spacing w:val="20"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964A4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rPr>
      <w:b/>
      <w:spacing w:val="40"/>
    </w:r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odsazen3">
    <w:name w:val="Body Text Indent 3"/>
    <w:basedOn w:val="Normln"/>
    <w:pPr>
      <w:ind w:left="709" w:hanging="709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shd w:val="pct30" w:color="C0C0C0" w:fill="auto"/>
      <w:jc w:val="center"/>
    </w:pPr>
    <w:rPr>
      <w:rFonts w:ascii="Times New Roman" w:hAnsi="Times New Roman"/>
      <w:b/>
      <w:i/>
      <w:sz w:val="23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D7D68"/>
    <w:rPr>
      <w:color w:val="0000FF"/>
      <w:u w:val="single"/>
    </w:rPr>
  </w:style>
  <w:style w:type="character" w:customStyle="1" w:styleId="Nadpis6Char">
    <w:name w:val="Nadpis 6 Char"/>
    <w:link w:val="Nadpis6"/>
    <w:rsid w:val="00153F81"/>
    <w:rPr>
      <w:rFonts w:ascii="Garamond" w:hAnsi="Garamond"/>
      <w:b/>
      <w:smallCaps/>
      <w:spacing w:val="20"/>
      <w:sz w:val="28"/>
    </w:rPr>
  </w:style>
  <w:style w:type="character" w:customStyle="1" w:styleId="Nadpis8Char">
    <w:name w:val="Nadpis 8 Char"/>
    <w:link w:val="Nadpis8"/>
    <w:rsid w:val="00153F81"/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153F81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A01E2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A7B4C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C0A6-40B2-45EB-889B-378F3E77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1349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dotace</vt:lpstr>
    </vt:vector>
  </TitlesOfParts>
  <Company>MMP</Company>
  <LinksUpToDate>false</LinksUpToDate>
  <CharactersWithSpaces>9295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http://www.plzen.eu/o-meste/informace-o-meste/symboly-mesta/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http://www.plzen2015.net/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dotace</dc:title>
  <dc:creator>Mgr. Tetzeliová</dc:creator>
  <cp:lastModifiedBy>Karajosová Věra</cp:lastModifiedBy>
  <cp:revision>5</cp:revision>
  <cp:lastPrinted>2017-06-16T10:51:00Z</cp:lastPrinted>
  <dcterms:created xsi:type="dcterms:W3CDTF">2017-06-30T07:45:00Z</dcterms:created>
  <dcterms:modified xsi:type="dcterms:W3CDTF">2017-07-13T06:28:00Z</dcterms:modified>
</cp:coreProperties>
</file>