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BF72" w14:textId="4F54A999" w:rsidR="00375D9B" w:rsidRDefault="00375D9B" w:rsidP="00631BC1">
      <w:pPr>
        <w:rPr>
          <w:rFonts w:ascii="Arial" w:hAnsi="Arial" w:cs="Arial"/>
        </w:rPr>
      </w:pPr>
      <w:r w:rsidRPr="00B73C5F">
        <w:rPr>
          <w:rFonts w:ascii="Arial" w:hAnsi="Arial" w:cs="Arial"/>
          <w:sz w:val="22"/>
          <w:szCs w:val="22"/>
        </w:rPr>
        <w:t>Čj.:</w:t>
      </w:r>
      <w:r w:rsidR="00631BC1">
        <w:rPr>
          <w:rFonts w:ascii="Arial" w:hAnsi="Arial" w:cs="Arial"/>
          <w:sz w:val="22"/>
          <w:szCs w:val="22"/>
        </w:rPr>
        <w:t xml:space="preserve"> </w:t>
      </w:r>
      <w:r w:rsidR="00631BC1" w:rsidRPr="00631BC1">
        <w:rPr>
          <w:rFonts w:ascii="Arial" w:hAnsi="Arial" w:cs="Arial"/>
          <w:sz w:val="22"/>
          <w:szCs w:val="22"/>
        </w:rPr>
        <w:t>SPU 242659/2024/66/</w:t>
      </w:r>
      <w:proofErr w:type="spellStart"/>
      <w:r w:rsidR="00631BC1" w:rsidRPr="00631BC1">
        <w:rPr>
          <w:rFonts w:ascii="Arial" w:hAnsi="Arial" w:cs="Arial"/>
          <w:sz w:val="22"/>
          <w:szCs w:val="22"/>
        </w:rPr>
        <w:t>pet</w:t>
      </w:r>
      <w:proofErr w:type="spellEnd"/>
      <w:r w:rsidR="00631BC1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Pr="00B73C5F">
        <w:rPr>
          <w:rFonts w:ascii="Arial" w:hAnsi="Arial" w:cs="Arial"/>
          <w:sz w:val="22"/>
          <w:szCs w:val="22"/>
        </w:rPr>
        <w:t>UID</w:t>
      </w:r>
      <w:r>
        <w:rPr>
          <w:rFonts w:ascii="Arial" w:hAnsi="Arial" w:cs="Arial"/>
        </w:rPr>
        <w:t>:</w:t>
      </w:r>
      <w:r w:rsidR="00631BC1" w:rsidRPr="00631BC1">
        <w:t xml:space="preserve"> </w:t>
      </w:r>
      <w:r w:rsidR="00631BC1" w:rsidRPr="00631BC1">
        <w:rPr>
          <w:rFonts w:ascii="Arial" w:hAnsi="Arial" w:cs="Arial"/>
        </w:rPr>
        <w:t>spuess920bb3ef</w:t>
      </w:r>
    </w:p>
    <w:p w14:paraId="56672DCB" w14:textId="77777777" w:rsidR="00631BC1" w:rsidRPr="00631BC1" w:rsidRDefault="00631BC1" w:rsidP="00631BC1">
      <w:pPr>
        <w:rPr>
          <w:rFonts w:ascii="Arial" w:hAnsi="Arial" w:cs="Arial"/>
          <w:sz w:val="22"/>
          <w:szCs w:val="22"/>
        </w:rPr>
      </w:pPr>
    </w:p>
    <w:p w14:paraId="701D5758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30ACD07E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70C73F9F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Jiří Veselý, ředitel Krajského pozemkového úřadu pro Středočeský kraj a hl. m. Praha</w:t>
      </w:r>
    </w:p>
    <w:p w14:paraId="26E0AC6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náměstí W. Churchilla 1800/2, 13000 Praha</w:t>
      </w:r>
    </w:p>
    <w:p w14:paraId="1442A5C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5BDEFCF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14:paraId="149B6D9E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29C910B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2193909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351F466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1001740310</w:t>
      </w:r>
    </w:p>
    <w:p w14:paraId="0BDCAAD3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2B92061E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1C017FD9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00925E3C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A35D255" w14:textId="734964DF" w:rsidR="008C21C4" w:rsidRPr="00D87E4D" w:rsidRDefault="00450BDC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Ing. Jiří </w:t>
      </w:r>
      <w:r w:rsidR="008C21C4" w:rsidRPr="00D87E4D">
        <w:rPr>
          <w:rFonts w:ascii="Arial" w:hAnsi="Arial" w:cs="Arial"/>
          <w:b/>
          <w:color w:val="000000"/>
          <w:sz w:val="22"/>
          <w:szCs w:val="22"/>
        </w:rPr>
        <w:t>Horák</w:t>
      </w:r>
      <w:r>
        <w:rPr>
          <w:rFonts w:ascii="Arial" w:hAnsi="Arial" w:cs="Arial"/>
          <w:b/>
          <w:color w:val="000000"/>
          <w:sz w:val="22"/>
          <w:szCs w:val="22"/>
        </w:rPr>
        <w:t>, M.A.</w:t>
      </w:r>
      <w:r w:rsidR="008C21C4"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8C21C4"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="008C21C4" w:rsidRPr="00D87E4D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79</w:t>
      </w:r>
      <w:r w:rsidR="000D0C45">
        <w:rPr>
          <w:rFonts w:ascii="Arial" w:hAnsi="Arial" w:cs="Arial"/>
          <w:color w:val="000000"/>
          <w:sz w:val="22"/>
          <w:szCs w:val="22"/>
        </w:rPr>
        <w:t>xxxxxxxx</w:t>
      </w:r>
      <w:r w:rsidR="008C21C4"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0D0C45">
        <w:rPr>
          <w:rFonts w:ascii="Arial" w:hAnsi="Arial" w:cs="Arial"/>
          <w:color w:val="000000"/>
          <w:sz w:val="22"/>
          <w:szCs w:val="22"/>
        </w:rPr>
        <w:t>xxxxxxxx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Skalsko</w:t>
      </w:r>
      <w:proofErr w:type="spellEnd"/>
      <w:r w:rsidR="008C21C4" w:rsidRPr="00D87E4D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C21C4" w:rsidRPr="00D87E4D">
        <w:rPr>
          <w:rFonts w:ascii="Arial" w:hAnsi="Arial" w:cs="Arial"/>
          <w:color w:val="000000"/>
          <w:sz w:val="22"/>
          <w:szCs w:val="22"/>
        </w:rPr>
        <w:t xml:space="preserve">PSČ </w:t>
      </w:r>
      <w:r>
        <w:rPr>
          <w:rFonts w:ascii="Arial" w:hAnsi="Arial" w:cs="Arial"/>
          <w:color w:val="000000"/>
          <w:sz w:val="22"/>
          <w:szCs w:val="22"/>
        </w:rPr>
        <w:t>294 26</w:t>
      </w:r>
    </w:p>
    <w:p w14:paraId="4DD2B2A3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271BFF8E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827AEC5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39E7B521" w14:textId="1F929C74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091C8F01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27A6CEF0" w14:textId="77777777" w:rsidR="008C21C4" w:rsidRDefault="008C21C4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1001740310</w:t>
      </w:r>
    </w:p>
    <w:p w14:paraId="455DA228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3422B19F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3204F97A" w14:textId="11132E84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14.5.2003 kupní smlouvu č.</w:t>
      </w:r>
      <w:r w:rsidR="00450BDC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>1001740310 (dále jen "smlouva").</w:t>
      </w:r>
    </w:p>
    <w:p w14:paraId="03E39990" w14:textId="77777777" w:rsidR="00BB1A8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d)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2DE5DB77" w14:textId="77777777" w:rsidR="00450BDC" w:rsidRDefault="00450BDC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</w:p>
    <w:p w14:paraId="35A537F6" w14:textId="4AEF0B32" w:rsidR="009510DB" w:rsidRDefault="009510DB" w:rsidP="00D32786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Pozemky specifikované v čl. I. kupní smlouvy č. 1001740310 jsou nyní ve výlučném vlastnictví Ing. Jiřího Horáka, M.A.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79</w:t>
      </w:r>
      <w:r w:rsidR="000D0C45">
        <w:rPr>
          <w:rFonts w:ascii="Arial" w:hAnsi="Arial" w:cs="Arial"/>
          <w:color w:val="000000"/>
          <w:sz w:val="22"/>
          <w:szCs w:val="22"/>
        </w:rPr>
        <w:t>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0D0C45">
        <w:rPr>
          <w:rFonts w:ascii="Arial" w:hAnsi="Arial" w:cs="Arial"/>
          <w:color w:val="000000"/>
          <w:sz w:val="22"/>
          <w:szCs w:val="22"/>
        </w:rPr>
        <w:t>xxxxxxxx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Skalsko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PSČ </w:t>
      </w:r>
      <w:r>
        <w:rPr>
          <w:rFonts w:ascii="Arial" w:hAnsi="Arial" w:cs="Arial"/>
          <w:color w:val="000000"/>
          <w:sz w:val="22"/>
          <w:szCs w:val="22"/>
        </w:rPr>
        <w:t xml:space="preserve">294 26 na základě darovací smlouvy ze dne 28.11.2013, kterou původní kupující </w:t>
      </w:r>
      <w:r>
        <w:rPr>
          <w:rFonts w:ascii="Arial" w:hAnsi="Arial" w:cs="Arial"/>
          <w:sz w:val="22"/>
          <w:szCs w:val="22"/>
        </w:rPr>
        <w:t xml:space="preserve">Prof. </w:t>
      </w:r>
      <w:proofErr w:type="spellStart"/>
      <w:r>
        <w:rPr>
          <w:rFonts w:ascii="Arial" w:hAnsi="Arial" w:cs="Arial"/>
          <w:sz w:val="22"/>
          <w:szCs w:val="22"/>
        </w:rPr>
        <w:t>Mudr.</w:t>
      </w:r>
      <w:proofErr w:type="spellEnd"/>
      <w:r>
        <w:rPr>
          <w:rFonts w:ascii="Arial" w:hAnsi="Arial" w:cs="Arial"/>
          <w:sz w:val="22"/>
          <w:szCs w:val="22"/>
        </w:rPr>
        <w:t xml:space="preserve"> Jiří Horák, CSc.</w:t>
      </w:r>
      <w:r w:rsidR="00AA482F">
        <w:rPr>
          <w:rFonts w:ascii="Arial" w:hAnsi="Arial" w:cs="Arial"/>
          <w:sz w:val="22"/>
          <w:szCs w:val="22"/>
        </w:rPr>
        <w:t xml:space="preserve"> uzavřel s výše jmenovaným jako obdarovaným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D86CD6D" w14:textId="11C72204" w:rsidR="00626B85" w:rsidRDefault="00626B85" w:rsidP="009510DB">
      <w:pPr>
        <w:pStyle w:val="vnintext"/>
        <w:rPr>
          <w:rFonts w:ascii="Arial" w:hAnsi="Arial" w:cs="Arial"/>
          <w:sz w:val="22"/>
          <w:szCs w:val="22"/>
        </w:rPr>
      </w:pPr>
    </w:p>
    <w:p w14:paraId="4783BD91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133BDE3F" w14:textId="0B3DF587" w:rsidR="00D32786" w:rsidRPr="00D32786" w:rsidRDefault="00B90EB6" w:rsidP="00D3278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13.5.2033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210 495,00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dvě stě deset tisíc čtyři sta devadesát pět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4DB75EF8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0EC32032" w14:textId="77777777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 ve výši </w:t>
      </w:r>
      <w:r w:rsidR="00B63D93">
        <w:rPr>
          <w:rFonts w:ascii="Arial" w:hAnsi="Arial" w:cs="Arial"/>
          <w:sz w:val="22"/>
          <w:szCs w:val="22"/>
        </w:rPr>
        <w:t>149 380,00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jedno sto čtyřicet devět tisíc tři sta osmdesát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6EB6D84E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61 115,00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šedesát jeden tisíc jedno sto patnáct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779526BD" w14:textId="77777777" w:rsidR="004A15EF" w:rsidRDefault="00B90EB6" w:rsidP="004A15EF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1EB6FA71" w14:textId="77777777" w:rsidR="00D32786" w:rsidRDefault="00D3278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FFC0AFC" w14:textId="6BBBCD11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34A29B31" w14:textId="6DC6B6AD" w:rsidR="008C21C4" w:rsidRPr="00D32786" w:rsidRDefault="00BE2EF7" w:rsidP="00D32786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5D2876BF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V.</w:t>
      </w:r>
    </w:p>
    <w:p w14:paraId="74607651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33A80813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504A841D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55BB23C0" w14:textId="77777777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 a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07576714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3F1A1413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66810460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7E91D128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3B11D628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3651824A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70002ED7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5211E5C4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13A86D31" w14:textId="3BB30EA4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0D0C45">
        <w:rPr>
          <w:rFonts w:ascii="Arial" w:hAnsi="Arial" w:cs="Arial"/>
          <w:sz w:val="22"/>
          <w:szCs w:val="22"/>
        </w:rPr>
        <w:t> Mladé Boleslavi</w:t>
      </w:r>
      <w:r w:rsidR="00AA482F">
        <w:rPr>
          <w:rFonts w:ascii="Arial" w:hAnsi="Arial" w:cs="Arial"/>
          <w:sz w:val="22"/>
          <w:szCs w:val="22"/>
        </w:rPr>
        <w:t xml:space="preserve"> dne</w:t>
      </w:r>
      <w:r w:rsidR="000D509F">
        <w:rPr>
          <w:rFonts w:ascii="Arial" w:hAnsi="Arial" w:cs="Arial"/>
          <w:sz w:val="22"/>
          <w:szCs w:val="22"/>
        </w:rPr>
        <w:t xml:space="preserve"> </w:t>
      </w:r>
      <w:r w:rsidR="00242C55">
        <w:rPr>
          <w:rFonts w:ascii="Arial" w:hAnsi="Arial" w:cs="Arial"/>
          <w:sz w:val="22"/>
          <w:szCs w:val="22"/>
        </w:rPr>
        <w:t>27.6.2024</w:t>
      </w:r>
      <w:r w:rsidR="000D509F">
        <w:rPr>
          <w:rFonts w:ascii="Arial" w:hAnsi="Arial" w:cs="Arial"/>
          <w:sz w:val="22"/>
          <w:szCs w:val="22"/>
        </w:rPr>
        <w:t xml:space="preserve">                            </w:t>
      </w:r>
      <w:r w:rsidR="00242C55">
        <w:rPr>
          <w:rFonts w:ascii="Arial" w:hAnsi="Arial" w:cs="Arial"/>
          <w:sz w:val="22"/>
          <w:szCs w:val="22"/>
        </w:rPr>
        <w:t xml:space="preserve">  </w:t>
      </w:r>
      <w:r w:rsidR="00C32239">
        <w:rPr>
          <w:rFonts w:ascii="Arial" w:hAnsi="Arial" w:cs="Arial"/>
          <w:sz w:val="22"/>
          <w:szCs w:val="22"/>
        </w:rPr>
        <w:t>V</w:t>
      </w:r>
      <w:r w:rsidR="00AA482F">
        <w:rPr>
          <w:rFonts w:ascii="Arial" w:hAnsi="Arial" w:cs="Arial"/>
          <w:sz w:val="22"/>
          <w:szCs w:val="22"/>
        </w:rPr>
        <w:t> Mladé Boleslavi</w:t>
      </w:r>
      <w:r w:rsidR="00C32239">
        <w:rPr>
          <w:rFonts w:ascii="Arial" w:hAnsi="Arial" w:cs="Arial"/>
          <w:sz w:val="22"/>
          <w:szCs w:val="22"/>
        </w:rPr>
        <w:t xml:space="preserve"> dne</w:t>
      </w:r>
      <w:r w:rsidR="00242C55">
        <w:rPr>
          <w:rFonts w:ascii="Arial" w:hAnsi="Arial" w:cs="Arial"/>
          <w:sz w:val="22"/>
          <w:szCs w:val="22"/>
        </w:rPr>
        <w:t xml:space="preserve"> 27.6.2024</w:t>
      </w:r>
    </w:p>
    <w:p w14:paraId="3F71B43D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81C4DEC" w14:textId="77777777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97A26EF" w14:textId="77777777" w:rsidR="000D509F" w:rsidRPr="00D87E4D" w:rsidRDefault="000D509F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0E60E55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54C0A42D" w14:textId="6915934A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</w:r>
      <w:r w:rsidR="00450BDC">
        <w:rPr>
          <w:rFonts w:ascii="Arial" w:hAnsi="Arial" w:cs="Arial"/>
          <w:sz w:val="22"/>
          <w:szCs w:val="22"/>
        </w:rPr>
        <w:t xml:space="preserve">Ing. Jiří </w:t>
      </w:r>
      <w:r w:rsidRPr="00D87E4D">
        <w:rPr>
          <w:rFonts w:ascii="Arial" w:hAnsi="Arial" w:cs="Arial"/>
          <w:sz w:val="22"/>
          <w:szCs w:val="22"/>
        </w:rPr>
        <w:t>Horák</w:t>
      </w:r>
      <w:r w:rsidR="00450BDC">
        <w:rPr>
          <w:rFonts w:ascii="Arial" w:hAnsi="Arial" w:cs="Arial"/>
          <w:sz w:val="22"/>
          <w:szCs w:val="22"/>
        </w:rPr>
        <w:t>, M.A.</w:t>
      </w:r>
    </w:p>
    <w:p w14:paraId="7D672F41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7A8CD9CE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Středočeský kraj a hl. m. Praha</w:t>
      </w:r>
      <w:r w:rsidRPr="00D87E4D">
        <w:rPr>
          <w:rFonts w:ascii="Arial" w:hAnsi="Arial" w:cs="Arial"/>
          <w:sz w:val="22"/>
          <w:szCs w:val="22"/>
        </w:rPr>
        <w:tab/>
      </w:r>
    </w:p>
    <w:p w14:paraId="088CA428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Veselý</w:t>
      </w:r>
      <w:r w:rsidRPr="00D87E4D">
        <w:rPr>
          <w:rFonts w:ascii="Arial" w:hAnsi="Arial" w:cs="Arial"/>
          <w:sz w:val="22"/>
          <w:szCs w:val="22"/>
        </w:rPr>
        <w:tab/>
      </w:r>
    </w:p>
    <w:p w14:paraId="168250CD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206279C7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CE68EB2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3FD46D7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16936978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pobočky Mladá Boleslav</w:t>
      </w:r>
    </w:p>
    <w:p w14:paraId="3041DF63" w14:textId="77777777" w:rsidR="00A46BAE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Mgr. Roman Hanzík</w:t>
      </w:r>
    </w:p>
    <w:p w14:paraId="7AEA151C" w14:textId="77777777" w:rsidR="000D509F" w:rsidRPr="00D87E4D" w:rsidRDefault="000D509F" w:rsidP="00A46BAE">
      <w:pPr>
        <w:widowControl/>
        <w:rPr>
          <w:rFonts w:ascii="Arial" w:hAnsi="Arial" w:cs="Arial"/>
          <w:sz w:val="22"/>
          <w:szCs w:val="22"/>
        </w:rPr>
      </w:pPr>
    </w:p>
    <w:p w14:paraId="6F8AA438" w14:textId="77777777" w:rsidR="000D509F" w:rsidRDefault="000D509F" w:rsidP="00A46BAE">
      <w:pPr>
        <w:widowControl/>
        <w:rPr>
          <w:rFonts w:ascii="Arial" w:hAnsi="Arial" w:cs="Arial"/>
          <w:sz w:val="22"/>
          <w:szCs w:val="22"/>
        </w:rPr>
      </w:pPr>
    </w:p>
    <w:p w14:paraId="43F711E3" w14:textId="77777777" w:rsidR="00D32786" w:rsidRPr="00D87E4D" w:rsidRDefault="00D32786" w:rsidP="00A46BAE">
      <w:pPr>
        <w:widowControl/>
        <w:rPr>
          <w:rFonts w:ascii="Arial" w:hAnsi="Arial" w:cs="Arial"/>
          <w:sz w:val="22"/>
          <w:szCs w:val="22"/>
        </w:rPr>
      </w:pPr>
    </w:p>
    <w:p w14:paraId="720BCE7E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49FDBE92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2684B830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38B41C8" w14:textId="77777777" w:rsidR="00D32786" w:rsidRPr="00D87E4D" w:rsidRDefault="00D32786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23C365C" w14:textId="77777777" w:rsidR="00450BDC" w:rsidRDefault="00450BDC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C9AD869" w14:textId="022F0E1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450BDC">
        <w:rPr>
          <w:rFonts w:ascii="Arial" w:hAnsi="Arial" w:cs="Arial"/>
          <w:color w:val="000000"/>
          <w:sz w:val="22"/>
          <w:szCs w:val="22"/>
        </w:rPr>
        <w:t>Bc. Miroslava Petříčková</w:t>
      </w:r>
    </w:p>
    <w:p w14:paraId="6B6D1F37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ED082E8" w14:textId="77777777" w:rsidR="00D32786" w:rsidRPr="00D87E4D" w:rsidRDefault="00D32786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4537079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200EB697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6F7F7028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6FE9C4E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70BF13DB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997EA26" w14:textId="77777777" w:rsidR="00450BDC" w:rsidRDefault="00450BDC" w:rsidP="00341145">
      <w:pPr>
        <w:jc w:val="both"/>
        <w:rPr>
          <w:rFonts w:ascii="Arial" w:hAnsi="Arial" w:cs="Arial"/>
          <w:sz w:val="22"/>
          <w:szCs w:val="22"/>
        </w:rPr>
      </w:pPr>
    </w:p>
    <w:p w14:paraId="5CE03953" w14:textId="77777777" w:rsidR="00450BDC" w:rsidRDefault="00450BDC" w:rsidP="00341145">
      <w:pPr>
        <w:jc w:val="both"/>
        <w:rPr>
          <w:rFonts w:ascii="Arial" w:hAnsi="Arial" w:cs="Arial"/>
          <w:sz w:val="22"/>
          <w:szCs w:val="22"/>
        </w:rPr>
      </w:pPr>
    </w:p>
    <w:p w14:paraId="051B44E7" w14:textId="77777777" w:rsidR="00450BDC" w:rsidRDefault="00450BDC" w:rsidP="00341145">
      <w:pPr>
        <w:jc w:val="both"/>
        <w:rPr>
          <w:rFonts w:ascii="Arial" w:hAnsi="Arial" w:cs="Arial"/>
          <w:sz w:val="22"/>
          <w:szCs w:val="22"/>
        </w:rPr>
      </w:pPr>
    </w:p>
    <w:p w14:paraId="6D69A940" w14:textId="4F442A65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Tato listina byla uveřejněna v registru</w:t>
      </w:r>
    </w:p>
    <w:p w14:paraId="098EDD49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48CBF5B0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539D354E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5112DF68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5C116C1A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236CFAB0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26D9F23A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122E6F11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1A67AA68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16011959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3361C56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0DE9E124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606EEA02" w14:textId="7FB9E4C1" w:rsidR="00F52E8C" w:rsidRPr="00D87E4D" w:rsidRDefault="001A41AA" w:rsidP="00F52E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Miroslava Petříčková</w:t>
      </w:r>
    </w:p>
    <w:p w14:paraId="1A1436F4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148CFB85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7F99DEBA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4D02755D" w14:textId="12A1F0B5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1A41AA">
        <w:rPr>
          <w:rFonts w:ascii="Arial" w:hAnsi="Arial" w:cs="Arial"/>
          <w:sz w:val="22"/>
          <w:szCs w:val="22"/>
        </w:rPr>
        <w:t> Mladé Boleslavi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725D4AEC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00102D49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2B8DC" w14:textId="77777777" w:rsidR="00C057EC" w:rsidRDefault="00C057EC">
      <w:r>
        <w:separator/>
      </w:r>
    </w:p>
  </w:endnote>
  <w:endnote w:type="continuationSeparator" w:id="0">
    <w:p w14:paraId="16589C0F" w14:textId="77777777" w:rsidR="00C057EC" w:rsidRDefault="00C0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49B08" w14:textId="77777777" w:rsidR="00C057EC" w:rsidRDefault="00C057EC">
      <w:r>
        <w:separator/>
      </w:r>
    </w:p>
  </w:footnote>
  <w:footnote w:type="continuationSeparator" w:id="0">
    <w:p w14:paraId="6DD14507" w14:textId="77777777" w:rsidR="00C057EC" w:rsidRDefault="00C05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8C64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324F7"/>
    <w:rsid w:val="00052A97"/>
    <w:rsid w:val="00075E37"/>
    <w:rsid w:val="000949E4"/>
    <w:rsid w:val="000B0DCF"/>
    <w:rsid w:val="000D0C45"/>
    <w:rsid w:val="000D509F"/>
    <w:rsid w:val="000F5C7E"/>
    <w:rsid w:val="00195A2D"/>
    <w:rsid w:val="001A0CCC"/>
    <w:rsid w:val="001A41AA"/>
    <w:rsid w:val="001B68C1"/>
    <w:rsid w:val="001D0684"/>
    <w:rsid w:val="00242C55"/>
    <w:rsid w:val="002A33F8"/>
    <w:rsid w:val="002D7578"/>
    <w:rsid w:val="00314509"/>
    <w:rsid w:val="00341145"/>
    <w:rsid w:val="003511C8"/>
    <w:rsid w:val="00362161"/>
    <w:rsid w:val="00375D9B"/>
    <w:rsid w:val="003862E6"/>
    <w:rsid w:val="00450BDC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5C6C18"/>
    <w:rsid w:val="00616E7E"/>
    <w:rsid w:val="00626B85"/>
    <w:rsid w:val="00631BC1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7F5117"/>
    <w:rsid w:val="00871361"/>
    <w:rsid w:val="00894688"/>
    <w:rsid w:val="008B1519"/>
    <w:rsid w:val="008C21C4"/>
    <w:rsid w:val="008F13BA"/>
    <w:rsid w:val="008F4DFE"/>
    <w:rsid w:val="0090681E"/>
    <w:rsid w:val="00922C61"/>
    <w:rsid w:val="009510DB"/>
    <w:rsid w:val="00956D5C"/>
    <w:rsid w:val="00973DE3"/>
    <w:rsid w:val="00983CED"/>
    <w:rsid w:val="009A4EB8"/>
    <w:rsid w:val="009A5B35"/>
    <w:rsid w:val="009B45CE"/>
    <w:rsid w:val="00A4029C"/>
    <w:rsid w:val="00A46BAE"/>
    <w:rsid w:val="00A46C19"/>
    <w:rsid w:val="00AA482F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057EC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32786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0AE9"/>
    <w:rsid w:val="00E63994"/>
    <w:rsid w:val="00E67177"/>
    <w:rsid w:val="00EB364D"/>
    <w:rsid w:val="00EB79D6"/>
    <w:rsid w:val="00F070C3"/>
    <w:rsid w:val="00F1382E"/>
    <w:rsid w:val="00F222BB"/>
    <w:rsid w:val="00F52E8C"/>
    <w:rsid w:val="00F61F3B"/>
    <w:rsid w:val="00F831A8"/>
    <w:rsid w:val="00F85719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2FB3B"/>
  <w14:defaultImageDpi w14:val="0"/>
  <w15:docId w15:val="{E5A36053-C0C7-4E1F-8A5C-2F8F3991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0DB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locked/>
    <w:rsid w:val="00BA6E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0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648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Petříčková Miroslava Bc.</dc:creator>
  <cp:keywords/>
  <dc:description/>
  <cp:lastModifiedBy>Petříčková Miroslava Bc.</cp:lastModifiedBy>
  <cp:revision>4</cp:revision>
  <cp:lastPrinted>2024-06-19T08:01:00Z</cp:lastPrinted>
  <dcterms:created xsi:type="dcterms:W3CDTF">2024-06-25T08:06:00Z</dcterms:created>
  <dcterms:modified xsi:type="dcterms:W3CDTF">2024-06-27T06:50:00Z</dcterms:modified>
</cp:coreProperties>
</file>