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1F85" w14:textId="77777777" w:rsidR="008434F4" w:rsidRPr="00BA2872" w:rsidRDefault="008434F4" w:rsidP="008434F4">
      <w:pPr>
        <w:tabs>
          <w:tab w:val="center" w:pos="1800"/>
          <w:tab w:val="center" w:pos="6660"/>
        </w:tabs>
        <w:rPr>
          <w:rFonts w:ascii="Clara Serif" w:hAnsi="Clara Serif" w:cs="Arial"/>
          <w:szCs w:val="20"/>
        </w:rPr>
      </w:pPr>
    </w:p>
    <w:p w14:paraId="1D3816EC" w14:textId="77777777" w:rsidR="008434F4" w:rsidRPr="00BA2872" w:rsidRDefault="008434F4" w:rsidP="0084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1800"/>
          <w:tab w:val="center" w:pos="6660"/>
        </w:tabs>
        <w:spacing w:line="280" w:lineRule="atLeast"/>
        <w:jc w:val="center"/>
        <w:rPr>
          <w:rFonts w:ascii="Clara Serif" w:hAnsi="Clara Serif" w:cs="Arial"/>
          <w:b/>
          <w:szCs w:val="20"/>
        </w:rPr>
      </w:pPr>
      <w:r w:rsidRPr="00BA2872">
        <w:rPr>
          <w:rFonts w:ascii="Clara Serif" w:hAnsi="Clara Serif" w:cs="Arial"/>
          <w:b/>
          <w:szCs w:val="20"/>
        </w:rPr>
        <w:t>Požadovaný rozsah výkonu autorského dozoru (dále jen „AD“)</w:t>
      </w:r>
    </w:p>
    <w:p w14:paraId="0BD41AE7" w14:textId="77777777" w:rsidR="008434F4" w:rsidRPr="00BA2872" w:rsidRDefault="008434F4" w:rsidP="0084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1800"/>
          <w:tab w:val="center" w:pos="6660"/>
        </w:tabs>
        <w:spacing w:line="280" w:lineRule="atLeast"/>
        <w:jc w:val="center"/>
        <w:rPr>
          <w:rFonts w:ascii="Clara Serif" w:hAnsi="Clara Serif" w:cs="Arial"/>
          <w:b/>
          <w:caps/>
          <w:szCs w:val="20"/>
        </w:rPr>
      </w:pPr>
      <w:r w:rsidRPr="00BA2872">
        <w:rPr>
          <w:rFonts w:ascii="Clara Serif" w:hAnsi="Clara Serif" w:cs="Arial"/>
          <w:szCs w:val="20"/>
        </w:rPr>
        <w:t>dle § 152 odst. 4 a § 159 zákona č. 183/2006 Sb., o územním plánování a stavebním řádu (stavební zákon), ve znění pozdějších předpisů, a dále viz přehled činností, níže</w:t>
      </w:r>
    </w:p>
    <w:p w14:paraId="6318C81D" w14:textId="77777777" w:rsidR="008434F4" w:rsidRPr="00BA2872" w:rsidRDefault="008434F4" w:rsidP="008434F4">
      <w:pPr>
        <w:tabs>
          <w:tab w:val="center" w:pos="1800"/>
          <w:tab w:val="center" w:pos="6660"/>
        </w:tabs>
        <w:spacing w:line="280" w:lineRule="atLeast"/>
        <w:jc w:val="center"/>
        <w:rPr>
          <w:rFonts w:ascii="Clara Serif" w:hAnsi="Clara Serif" w:cs="Arial"/>
          <w:szCs w:val="20"/>
        </w:rPr>
      </w:pPr>
    </w:p>
    <w:p w14:paraId="48C1E337" w14:textId="77777777" w:rsidR="008434F4" w:rsidRPr="00BA2872" w:rsidRDefault="008434F4" w:rsidP="008434F4">
      <w:pPr>
        <w:tabs>
          <w:tab w:val="center" w:pos="1800"/>
          <w:tab w:val="center" w:pos="6660"/>
        </w:tabs>
        <w:spacing w:line="280" w:lineRule="atLeast"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V rámci výkonu AD zhotovitel zabezpečuje pro objednatele tyto činnosti:</w:t>
      </w:r>
    </w:p>
    <w:p w14:paraId="51369749" w14:textId="71F61343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 xml:space="preserve">poskytování vysvětlení ke zpracované dokumentaci pro výběr zhotovitele stavby, tj. ke </w:t>
      </w:r>
      <w:r w:rsidRPr="00BA2872">
        <w:rPr>
          <w:rFonts w:ascii="Clara Serif" w:hAnsi="Clara Serif" w:cs="Arial"/>
          <w:szCs w:val="20"/>
          <w:lang w:eastAsia="en-US"/>
        </w:rPr>
        <w:t>sloučené projektové dokumentaci pro zadání stavby a dokumentaci pro provedení stavby</w:t>
      </w:r>
      <w:r w:rsidRPr="00BA2872">
        <w:rPr>
          <w:rFonts w:ascii="Clara Serif" w:hAnsi="Clara Serif" w:cs="Arial"/>
          <w:szCs w:val="20"/>
        </w:rPr>
        <w:t xml:space="preserve"> tak, aby nedocházelo k ohrožení plynulosti výstavby,</w:t>
      </w:r>
    </w:p>
    <w:p w14:paraId="3656B159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poskytování vysvětlení potřebných k vypracování dodavatelské dokumentace,</w:t>
      </w:r>
    </w:p>
    <w:p w14:paraId="36DE7767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posuzování a odsouhlasení dodavatelské dokumentace,</w:t>
      </w:r>
    </w:p>
    <w:p w14:paraId="0F977C9E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 xml:space="preserve">účast na předání staveniště zhotoviteli stavby, </w:t>
      </w:r>
    </w:p>
    <w:p w14:paraId="419476D7" w14:textId="0A18BCDB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účast na kontrolních dnech stavby, včetně účasti na jednáních mimo termín konání pravidelných KD na výzvu objednatele a plnění úkolů plynoucích z těchto jednání,</w:t>
      </w:r>
    </w:p>
    <w:p w14:paraId="779FEDD8" w14:textId="084DF152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řízeních,</w:t>
      </w:r>
    </w:p>
    <w:p w14:paraId="4D746C35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operativní zpracování návrhů přijatých drobných úprav a změn dokumentace souborného řešení projektu a projednávání postupů a podmínek prací na změnách většího rozsahu, včetně účasti na souvisejících změnových řízeních,</w:t>
      </w:r>
    </w:p>
    <w:p w14:paraId="06680719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 xml:space="preserve">posuzování návrhů zhotovitele stavby na změny a odchylky v částech projektů zpracovávaných zhotovitelem z pohledu dodržení </w:t>
      </w:r>
      <w:proofErr w:type="spellStart"/>
      <w:r w:rsidRPr="00BA2872">
        <w:rPr>
          <w:rFonts w:ascii="Clara Serif" w:hAnsi="Clara Serif" w:cs="Arial"/>
          <w:szCs w:val="20"/>
        </w:rPr>
        <w:t>technicko</w:t>
      </w:r>
      <w:proofErr w:type="spellEnd"/>
      <w:r w:rsidRPr="00BA2872">
        <w:rPr>
          <w:rFonts w:ascii="Clara Serif" w:hAnsi="Clara Serif" w:cs="Arial"/>
          <w:szCs w:val="20"/>
        </w:rPr>
        <w:t xml:space="preserve"> – ekonomických parametrů stavby, dodržení lhůt výstavby, případně dalších údajů a ukazatelů,</w:t>
      </w:r>
    </w:p>
    <w:p w14:paraId="5FE4F564" w14:textId="312F938F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posuzování návrhů zhotovitele stavby při realizaci řešení odlišných od dokumentace pro provedení stavby včetně předání vlastních stanovisek s odůvodněním,</w:t>
      </w:r>
    </w:p>
    <w:p w14:paraId="6DA6D6B7" w14:textId="74139AB4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ab/>
        <w:t>prověřování souladu dokumentace pro provedení stavby s</w:t>
      </w:r>
      <w:r w:rsidR="00197698" w:rsidRPr="00BA2872">
        <w:rPr>
          <w:rFonts w:ascii="Clara Serif" w:hAnsi="Clara Serif" w:cs="Arial"/>
          <w:szCs w:val="20"/>
        </w:rPr>
        <w:t> </w:t>
      </w:r>
      <w:r w:rsidRPr="00BA2872">
        <w:rPr>
          <w:rFonts w:ascii="Clara Serif" w:hAnsi="Clara Serif" w:cs="Arial"/>
          <w:szCs w:val="20"/>
        </w:rPr>
        <w:t xml:space="preserve">postupem zhotovitele stavby, a to včetně dokumentace vyhotovené tímto zhotovitelem v souvislosti s realizací stavby, </w:t>
      </w:r>
    </w:p>
    <w:p w14:paraId="34881F12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vyjádření k požadavkům na větší množství výrobků a výkonů oproti dokumentaci pro provedení stavby,</w:t>
      </w:r>
    </w:p>
    <w:p w14:paraId="651CC14A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sledování postupů výstavby z technického hlediska a z hlediska časového plánu výstavby,</w:t>
      </w:r>
    </w:p>
    <w:p w14:paraId="1B30263A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 xml:space="preserve">spolupráce s koordinátorem bezpečnosti práce, technickým dozorem investora, </w:t>
      </w:r>
    </w:p>
    <w:p w14:paraId="21373997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účast na odevzdání a převzetí stavby nebo její části,</w:t>
      </w:r>
    </w:p>
    <w:p w14:paraId="5EA92A5F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účast na komplexním vyzkoušení,</w:t>
      </w:r>
    </w:p>
    <w:p w14:paraId="1ACB7A85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účast na kontrolních prohlídkách stavby a závěrečné kontrolní prohlídce stavby,</w:t>
      </w:r>
    </w:p>
    <w:p w14:paraId="0B280B66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odsouhlasení zhotovitelem stavby předkládaných vzorků materiálů a výrobků,</w:t>
      </w:r>
    </w:p>
    <w:p w14:paraId="1A49FBAF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ab/>
        <w:t xml:space="preserve">upozorňování objednatele na případné rozpory mezi dokumentací pro provedení stavby, platnými ČSN, dalšími předpisy a souvisejícími povoleními a postupem zhotovitele stavby; to platí i tehdy, vyplývá-li z postupu </w:t>
      </w:r>
      <w:r w:rsidRPr="00BA2872">
        <w:rPr>
          <w:rFonts w:ascii="Clara Serif" w:hAnsi="Clara Serif" w:cs="Arial"/>
          <w:szCs w:val="20"/>
        </w:rPr>
        <w:lastRenderedPageBreak/>
        <w:t>zhotovitele stavby, že při realizaci stavby k rozporu s dokumentací pro provedení stavby teprve dojde,</w:t>
      </w:r>
    </w:p>
    <w:p w14:paraId="234921D2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ab/>
        <w:t>navrhování objednateli opatření pro řešení rozporů dle předchozího bodu, tento návrh opatření konzultovat s objednatelem či zhotovitelem stavby a případné připomínky objednatele či dodavatele vypořádat,</w:t>
      </w:r>
    </w:p>
    <w:p w14:paraId="47A34670" w14:textId="77777777" w:rsidR="008434F4" w:rsidRPr="00BA2872" w:rsidRDefault="008434F4" w:rsidP="008434F4">
      <w:pPr>
        <w:pStyle w:val="Odstavecseseznamem"/>
        <w:numPr>
          <w:ilvl w:val="0"/>
          <w:numId w:val="1"/>
        </w:numPr>
        <w:tabs>
          <w:tab w:val="center" w:pos="1800"/>
          <w:tab w:val="center" w:pos="6660"/>
        </w:tabs>
        <w:spacing w:line="280" w:lineRule="atLeast"/>
        <w:ind w:left="1776"/>
        <w:contextualSpacing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>spolupracování při odevzdání a převzetí prací a dodávek zhotovitele stavby.</w:t>
      </w:r>
    </w:p>
    <w:p w14:paraId="5DD205A9" w14:textId="77777777" w:rsidR="008434F4" w:rsidRPr="00BA2872" w:rsidRDefault="008434F4" w:rsidP="008434F4">
      <w:pPr>
        <w:tabs>
          <w:tab w:val="center" w:pos="1800"/>
          <w:tab w:val="center" w:pos="6660"/>
        </w:tabs>
        <w:spacing w:line="280" w:lineRule="atLeast"/>
        <w:rPr>
          <w:rFonts w:ascii="Clara Serif" w:hAnsi="Clara Serif" w:cs="Arial"/>
          <w:szCs w:val="20"/>
        </w:rPr>
      </w:pPr>
    </w:p>
    <w:p w14:paraId="17CE37BA" w14:textId="591E85B2" w:rsidR="008434F4" w:rsidRPr="00BA2872" w:rsidRDefault="008434F4" w:rsidP="008434F4">
      <w:pPr>
        <w:tabs>
          <w:tab w:val="center" w:pos="1800"/>
          <w:tab w:val="center" w:pos="6660"/>
        </w:tabs>
        <w:spacing w:line="280" w:lineRule="atLeast"/>
        <w:rPr>
          <w:rFonts w:ascii="Clara Serif" w:hAnsi="Clara Serif" w:cs="Arial"/>
          <w:szCs w:val="20"/>
        </w:rPr>
      </w:pPr>
      <w:r w:rsidRPr="00BA2872">
        <w:rPr>
          <w:rFonts w:ascii="Clara Serif" w:hAnsi="Clara Serif" w:cs="Arial"/>
          <w:szCs w:val="20"/>
        </w:rPr>
        <w:t xml:space="preserve">Bude-li o to zhotovitel ze strany objednatele požádán, je povinen svoje vysvětlení, upozornění či doporučení učiněná při plnění závazků dle této přílohy č. </w:t>
      </w:r>
      <w:r w:rsidR="00197698" w:rsidRPr="00BA2872">
        <w:rPr>
          <w:rFonts w:ascii="Clara Serif" w:hAnsi="Clara Serif" w:cs="Arial"/>
          <w:szCs w:val="20"/>
        </w:rPr>
        <w:t>2</w:t>
      </w:r>
      <w:r w:rsidRPr="00BA2872">
        <w:rPr>
          <w:rFonts w:ascii="Clara Serif" w:hAnsi="Clara Serif" w:cs="Arial"/>
          <w:szCs w:val="20"/>
        </w:rPr>
        <w:t xml:space="preserve"> smlouvy předložit v písemné formě v textové, grafické, dokladové nebo rozpočtové podobě.</w:t>
      </w:r>
    </w:p>
    <w:p w14:paraId="5D3C98D6" w14:textId="77777777" w:rsidR="008434F4" w:rsidRPr="00BA2872" w:rsidRDefault="008434F4" w:rsidP="008434F4">
      <w:pPr>
        <w:tabs>
          <w:tab w:val="center" w:pos="1800"/>
          <w:tab w:val="center" w:pos="6660"/>
        </w:tabs>
        <w:spacing w:line="280" w:lineRule="atLeast"/>
        <w:rPr>
          <w:rFonts w:ascii="Clara Serif" w:hAnsi="Clara Serif" w:cs="Arial"/>
          <w:szCs w:val="20"/>
        </w:rPr>
      </w:pPr>
    </w:p>
    <w:p w14:paraId="58506433" w14:textId="77777777" w:rsidR="00166113" w:rsidRPr="00BA2872" w:rsidRDefault="00166113">
      <w:pPr>
        <w:rPr>
          <w:sz w:val="16"/>
          <w:szCs w:val="20"/>
        </w:rPr>
      </w:pPr>
    </w:p>
    <w:sectPr w:rsidR="00166113" w:rsidRPr="00BA28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524D" w14:textId="77777777" w:rsidR="00F10F8C" w:rsidRDefault="00F10F8C" w:rsidP="008434F4">
      <w:r>
        <w:separator/>
      </w:r>
    </w:p>
  </w:endnote>
  <w:endnote w:type="continuationSeparator" w:id="0">
    <w:p w14:paraId="6EE59143" w14:textId="77777777" w:rsidR="00F10F8C" w:rsidRDefault="00F10F8C" w:rsidP="0084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21CA" w14:textId="77777777" w:rsidR="00F10F8C" w:rsidRDefault="00F10F8C" w:rsidP="008434F4">
      <w:r>
        <w:separator/>
      </w:r>
    </w:p>
  </w:footnote>
  <w:footnote w:type="continuationSeparator" w:id="0">
    <w:p w14:paraId="7A3304A4" w14:textId="77777777" w:rsidR="00F10F8C" w:rsidRDefault="00F10F8C" w:rsidP="0084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AE10" w14:textId="17D74EF0" w:rsidR="00BA2872" w:rsidRPr="00176599" w:rsidRDefault="00BA2872" w:rsidP="00BA2872">
    <w:pPr>
      <w:pStyle w:val="Zhlav"/>
      <w:tabs>
        <w:tab w:val="clear" w:pos="4536"/>
        <w:tab w:val="clear" w:pos="9072"/>
        <w:tab w:val="left" w:pos="6465"/>
      </w:tabs>
      <w:rPr>
        <w:noProof/>
      </w:rPr>
    </w:pPr>
    <w:bookmarkStart w:id="0" w:name="_Hlk168653983"/>
    <w:r>
      <w:rPr>
        <w:noProof/>
      </w:rPr>
      <w:drawing>
        <wp:anchor distT="0" distB="0" distL="114300" distR="114300" simplePos="0" relativeHeight="251658240" behindDoc="1" locked="0" layoutInCell="1" allowOverlap="1" wp14:anchorId="21BD3593" wp14:editId="2BB9F421">
          <wp:simplePos x="0" y="0"/>
          <wp:positionH relativeFrom="margin">
            <wp:posOffset>3464560</wp:posOffset>
          </wp:positionH>
          <wp:positionV relativeFrom="paragraph">
            <wp:posOffset>-257810</wp:posOffset>
          </wp:positionV>
          <wp:extent cx="1929130" cy="467995"/>
          <wp:effectExtent l="0" t="0" r="0" b="8255"/>
          <wp:wrapThrough wrapText="bothSides">
            <wp:wrapPolygon edited="0">
              <wp:start x="0" y="0"/>
              <wp:lineTo x="0" y="21102"/>
              <wp:lineTo x="21330" y="21102"/>
              <wp:lineTo x="21330" y="0"/>
              <wp:lineTo x="0" y="0"/>
            </wp:wrapPolygon>
          </wp:wrapThrough>
          <wp:docPr id="1808489774" name="Obrázek 2" descr="Obsah obrázku text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Obsah obrázku text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2BD01DF" wp14:editId="7C7D3BCB">
          <wp:simplePos x="0" y="0"/>
          <wp:positionH relativeFrom="margin">
            <wp:posOffset>0</wp:posOffset>
          </wp:positionH>
          <wp:positionV relativeFrom="paragraph">
            <wp:posOffset>-238125</wp:posOffset>
          </wp:positionV>
          <wp:extent cx="3288665" cy="467995"/>
          <wp:effectExtent l="0" t="0" r="6985" b="8255"/>
          <wp:wrapTight wrapText="bothSides">
            <wp:wrapPolygon edited="0">
              <wp:start x="0" y="0"/>
              <wp:lineTo x="0" y="21102"/>
              <wp:lineTo x="21521" y="21102"/>
              <wp:lineTo x="21521" y="0"/>
              <wp:lineTo x="0" y="0"/>
            </wp:wrapPolygon>
          </wp:wrapTight>
          <wp:docPr id="945366500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03097848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5C4A1966" w14:textId="77777777" w:rsidR="00BA2872" w:rsidRDefault="00BA2872" w:rsidP="008434F4">
    <w:pPr>
      <w:tabs>
        <w:tab w:val="center" w:pos="1800"/>
        <w:tab w:val="center" w:pos="6660"/>
      </w:tabs>
      <w:rPr>
        <w:rFonts w:ascii="Clara Serif" w:hAnsi="Clara Serif" w:cs="Arial"/>
        <w:sz w:val="24"/>
      </w:rPr>
    </w:pPr>
  </w:p>
  <w:p w14:paraId="1A0CCF99" w14:textId="3FF2AFAB" w:rsidR="008434F4" w:rsidRDefault="008434F4" w:rsidP="008434F4">
    <w:pPr>
      <w:tabs>
        <w:tab w:val="center" w:pos="1800"/>
        <w:tab w:val="center" w:pos="6660"/>
      </w:tabs>
      <w:rPr>
        <w:rFonts w:ascii="Clara Serif" w:hAnsi="Clara Serif" w:cs="Arial"/>
        <w:sz w:val="24"/>
      </w:rPr>
    </w:pPr>
    <w:r w:rsidRPr="00BA2872">
      <w:rPr>
        <w:rFonts w:ascii="Clara Serif" w:hAnsi="Clara Serif" w:cs="Arial"/>
        <w:szCs w:val="20"/>
      </w:rPr>
      <w:t xml:space="preserve">Příloha č. </w:t>
    </w:r>
    <w:r w:rsidR="00197698" w:rsidRPr="00BA2872">
      <w:rPr>
        <w:rFonts w:ascii="Clara Serif" w:hAnsi="Clara Serif" w:cs="Arial"/>
        <w:szCs w:val="20"/>
      </w:rPr>
      <w:t>2</w:t>
    </w:r>
    <w:r w:rsidRPr="00BA2872">
      <w:rPr>
        <w:rFonts w:ascii="Clara Serif" w:hAnsi="Clara Serif" w:cs="Arial"/>
        <w:szCs w:val="20"/>
      </w:rPr>
      <w:t xml:space="preserve"> SOD</w:t>
    </w:r>
    <w:r>
      <w:rPr>
        <w:rFonts w:ascii="Clara Serif" w:hAnsi="Clara Serif" w:cs="Arial"/>
        <w:sz w:val="24"/>
      </w:rPr>
      <w:t xml:space="preserve"> </w:t>
    </w:r>
  </w:p>
  <w:p w14:paraId="4B2D84B5" w14:textId="77777777" w:rsidR="008434F4" w:rsidRDefault="008434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4448"/>
    <w:multiLevelType w:val="hybridMultilevel"/>
    <w:tmpl w:val="E166B3DC"/>
    <w:lvl w:ilvl="0" w:tplc="7D9E73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F4"/>
    <w:rsid w:val="00166113"/>
    <w:rsid w:val="00197698"/>
    <w:rsid w:val="001C32C9"/>
    <w:rsid w:val="006A2D0B"/>
    <w:rsid w:val="008434F4"/>
    <w:rsid w:val="00A6264A"/>
    <w:rsid w:val="00BA2872"/>
    <w:rsid w:val="00BD61DF"/>
    <w:rsid w:val="00C340EA"/>
    <w:rsid w:val="00D219AA"/>
    <w:rsid w:val="00D97E47"/>
    <w:rsid w:val="00E34700"/>
    <w:rsid w:val="00EC2CF0"/>
    <w:rsid w:val="00F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D33A4"/>
  <w15:chartTrackingRefBased/>
  <w15:docId w15:val="{474218DB-E294-4AC2-869D-B40EC5C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4F4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4F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843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4F4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43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4F4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Madarová</dc:creator>
  <cp:keywords/>
  <dc:description/>
  <cp:lastModifiedBy>Vopátková Alena Bc.</cp:lastModifiedBy>
  <cp:revision>2</cp:revision>
  <dcterms:created xsi:type="dcterms:W3CDTF">2024-06-27T07:39:00Z</dcterms:created>
  <dcterms:modified xsi:type="dcterms:W3CDTF">2024-06-27T07:39:00Z</dcterms:modified>
</cp:coreProperties>
</file>