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3DD" w:rsidRDefault="00474F97">
      <w:pPr>
        <w:jc w:val="center"/>
        <w:rPr>
          <w:rFonts w:ascii="Arial" w:hAnsi="Arial" w:cs="Arial"/>
          <w:b/>
          <w:sz w:val="36"/>
          <w:szCs w:val="36"/>
        </w:rPr>
      </w:pPr>
      <w:r>
        <w:rPr>
          <w:rFonts w:ascii="Arial" w:hAnsi="Arial" w:cs="Arial"/>
          <w:b/>
          <w:sz w:val="36"/>
          <w:szCs w:val="36"/>
        </w:rPr>
        <w:t xml:space="preserve">Příkazní smlouva </w:t>
      </w:r>
    </w:p>
    <w:p w:rsidR="00F333DD" w:rsidRDefault="00474F97">
      <w:pPr>
        <w:jc w:val="center"/>
        <w:rPr>
          <w:rFonts w:ascii="Arial" w:hAnsi="Arial" w:cs="Arial"/>
          <w:b/>
          <w:sz w:val="36"/>
          <w:szCs w:val="36"/>
        </w:rPr>
      </w:pPr>
      <w:r>
        <w:rPr>
          <w:rFonts w:ascii="Arial" w:hAnsi="Arial" w:cs="Arial"/>
          <w:b/>
          <w:sz w:val="36"/>
          <w:szCs w:val="36"/>
        </w:rPr>
        <w:t>na výkon činnosti koordinátora bezpečnosti a ochrany zdraví při práci</w:t>
      </w:r>
    </w:p>
    <w:p w:rsidR="00F333DD" w:rsidRDefault="00474F97">
      <w:pPr>
        <w:jc w:val="center"/>
        <w:rPr>
          <w:rFonts w:ascii="Arial" w:hAnsi="Arial" w:cs="Arial"/>
        </w:rPr>
      </w:pPr>
      <w:r>
        <w:rPr>
          <w:rFonts w:ascii="Arial" w:hAnsi="Arial" w:cs="Arial"/>
        </w:rPr>
        <w:t>uzavřena podle § 2430 a následujících zákona č. 89/2012 Sb., občanského zákoníku, ve znění pozdějších předpisů</w:t>
      </w:r>
    </w:p>
    <w:p w:rsidR="00F333DD" w:rsidRDefault="00474F97">
      <w:pPr>
        <w:jc w:val="both"/>
        <w:rPr>
          <w:rFonts w:ascii="Arial" w:hAnsi="Arial" w:cs="Arial"/>
        </w:rPr>
      </w:pPr>
      <w:r>
        <w:rPr>
          <w:rFonts w:ascii="Arial" w:hAnsi="Arial" w:cs="Arial"/>
        </w:rPr>
        <w:t>Číslo smlouvy příkazce:  SML/</w:t>
      </w:r>
      <w:r w:rsidR="000A0FE3">
        <w:rPr>
          <w:rFonts w:ascii="Arial" w:hAnsi="Arial" w:cs="Arial"/>
        </w:rPr>
        <w:t>1310</w:t>
      </w:r>
      <w:r>
        <w:rPr>
          <w:rFonts w:ascii="Arial" w:hAnsi="Arial" w:cs="Arial"/>
        </w:rPr>
        <w:t>/2024</w:t>
      </w:r>
    </w:p>
    <w:p w:rsidR="00F333DD" w:rsidRDefault="00474F97">
      <w:pPr>
        <w:jc w:val="both"/>
        <w:rPr>
          <w:rFonts w:ascii="Arial" w:hAnsi="Arial" w:cs="Arial"/>
        </w:rPr>
      </w:pPr>
      <w:r>
        <w:rPr>
          <w:rFonts w:ascii="Arial" w:hAnsi="Arial" w:cs="Arial"/>
        </w:rPr>
        <w:t>Číslo smlouvy příkazníka: SML 24/6/2024-1RW</w:t>
      </w:r>
    </w:p>
    <w:p w:rsidR="00F333DD" w:rsidRDefault="00474F97">
      <w:pPr>
        <w:pStyle w:val="Nadpis1"/>
        <w:numPr>
          <w:ilvl w:val="0"/>
          <w:numId w:val="2"/>
        </w:numPr>
        <w:jc w:val="both"/>
        <w:rPr>
          <w:sz w:val="28"/>
          <w:szCs w:val="28"/>
        </w:rPr>
      </w:pPr>
      <w:r>
        <w:rPr>
          <w:sz w:val="28"/>
          <w:szCs w:val="28"/>
        </w:rPr>
        <w:t>Smluvní strany</w:t>
      </w:r>
    </w:p>
    <w:p w:rsidR="00F333DD" w:rsidRDefault="00474F97" w:rsidP="00474F97">
      <w:pPr>
        <w:pStyle w:val="Nadpis2"/>
        <w:numPr>
          <w:ilvl w:val="1"/>
          <w:numId w:val="2"/>
        </w:numPr>
        <w:ind w:left="567" w:hanging="567"/>
        <w:rPr>
          <w:rFonts w:ascii="Arial" w:hAnsi="Arial" w:cs="Arial"/>
          <w:b/>
          <w:sz w:val="20"/>
          <w:szCs w:val="20"/>
        </w:rPr>
      </w:pPr>
      <w:r>
        <w:rPr>
          <w:rFonts w:ascii="Arial" w:hAnsi="Arial" w:cs="Arial"/>
          <w:b/>
          <w:sz w:val="20"/>
          <w:szCs w:val="20"/>
        </w:rPr>
        <w:t>statutární město Karviná</w:t>
      </w:r>
    </w:p>
    <w:p w:rsidR="00F333DD" w:rsidRDefault="00474F97">
      <w:pPr>
        <w:pStyle w:val="Zkladntext"/>
        <w:tabs>
          <w:tab w:val="left" w:pos="0"/>
          <w:tab w:val="left" w:pos="567"/>
        </w:tabs>
        <w:ind w:left="567" w:hanging="567"/>
        <w:rPr>
          <w:rFonts w:ascii="Arial" w:hAnsi="Arial" w:cs="Arial"/>
        </w:rPr>
      </w:pPr>
      <w:r>
        <w:rPr>
          <w:rFonts w:ascii="Arial" w:hAnsi="Arial" w:cs="Arial"/>
        </w:rPr>
        <w:tab/>
        <w:t>se sídlem:</w:t>
      </w:r>
      <w:r>
        <w:rPr>
          <w:rFonts w:ascii="Arial" w:hAnsi="Arial" w:cs="Arial"/>
        </w:rPr>
        <w:tab/>
      </w:r>
      <w:r>
        <w:rPr>
          <w:rFonts w:ascii="Arial" w:hAnsi="Arial" w:cs="Arial"/>
        </w:rPr>
        <w:tab/>
      </w:r>
      <w:r>
        <w:rPr>
          <w:rFonts w:ascii="Arial" w:hAnsi="Arial" w:cs="Arial"/>
        </w:rPr>
        <w:tab/>
        <w:t>Fryštátská 72/1, 733 24 Karviná Fryštát</w:t>
      </w:r>
    </w:p>
    <w:p w:rsidR="00F333DD" w:rsidRDefault="00474F97">
      <w:pPr>
        <w:pStyle w:val="Zkladntext"/>
        <w:tabs>
          <w:tab w:val="left" w:pos="0"/>
          <w:tab w:val="left" w:pos="567"/>
        </w:tabs>
        <w:ind w:left="567" w:hanging="567"/>
        <w:rPr>
          <w:rFonts w:ascii="Arial" w:hAnsi="Arial" w:cs="Arial"/>
        </w:rPr>
      </w:pPr>
      <w:r>
        <w:rPr>
          <w:rFonts w:ascii="Arial" w:hAnsi="Arial" w:cs="Arial"/>
        </w:rPr>
        <w:tab/>
        <w:t>zastoupeno</w:t>
      </w:r>
      <w:r>
        <w:rPr>
          <w:rFonts w:ascii="Arial" w:hAnsi="Arial" w:cs="Arial"/>
        </w:rPr>
        <w:tab/>
      </w:r>
      <w:r>
        <w:rPr>
          <w:rFonts w:ascii="Arial" w:hAnsi="Arial" w:cs="Arial"/>
        </w:rPr>
        <w:tab/>
      </w:r>
      <w:r>
        <w:rPr>
          <w:rFonts w:ascii="Arial" w:hAnsi="Arial" w:cs="Arial"/>
        </w:rPr>
        <w:tab/>
        <w:t>Ing. Janem Wolfem, primátorem města</w:t>
      </w:r>
    </w:p>
    <w:p w:rsidR="00F333DD" w:rsidRDefault="00474F97">
      <w:pPr>
        <w:pStyle w:val="Normln1"/>
        <w:tabs>
          <w:tab w:val="left" w:pos="567"/>
          <w:tab w:val="left" w:pos="3119"/>
        </w:tabs>
        <w:spacing w:line="240" w:lineRule="auto"/>
        <w:ind w:left="567" w:hanging="567"/>
        <w:jc w:val="both"/>
        <w:rPr>
          <w:rFonts w:ascii="Arial" w:hAnsi="Arial" w:cs="Arial"/>
          <w:sz w:val="20"/>
        </w:rPr>
      </w:pPr>
      <w:r>
        <w:rPr>
          <w:rFonts w:ascii="Arial" w:hAnsi="Arial" w:cs="Arial"/>
          <w:sz w:val="20"/>
        </w:rPr>
        <w:tab/>
        <w:t>k podpisu smlouvy oprávněna na základě pověření ze dne 2.1.2023:  Ing. Helena Bogoczová, MPA, vedoucí Odboru majetkového</w:t>
      </w:r>
    </w:p>
    <w:p w:rsidR="00F333DD" w:rsidRDefault="00474F97">
      <w:pPr>
        <w:pStyle w:val="Zkladntext"/>
        <w:tabs>
          <w:tab w:val="left" w:pos="0"/>
          <w:tab w:val="left" w:pos="567"/>
        </w:tabs>
        <w:ind w:left="567" w:hanging="567"/>
        <w:rPr>
          <w:rFonts w:ascii="Arial" w:hAnsi="Arial" w:cs="Arial"/>
        </w:rPr>
      </w:pPr>
      <w:r>
        <w:rPr>
          <w:rFonts w:ascii="Arial" w:hAnsi="Arial" w:cs="Arial"/>
        </w:rPr>
        <w:tab/>
        <w:t>jednání ve věcech:</w:t>
      </w:r>
    </w:p>
    <w:p w:rsidR="00F333DD" w:rsidRDefault="00474F97">
      <w:pPr>
        <w:pStyle w:val="Normln1"/>
        <w:tabs>
          <w:tab w:val="left" w:pos="1985"/>
          <w:tab w:val="left" w:pos="3119"/>
        </w:tabs>
        <w:spacing w:line="240" w:lineRule="auto"/>
        <w:ind w:left="567" w:hanging="567"/>
        <w:jc w:val="both"/>
        <w:rPr>
          <w:rFonts w:ascii="Arial" w:hAnsi="Arial" w:cs="Arial"/>
          <w:sz w:val="20"/>
        </w:rPr>
      </w:pPr>
      <w:r>
        <w:rPr>
          <w:rFonts w:ascii="Arial" w:hAnsi="Arial" w:cs="Arial"/>
          <w:sz w:val="20"/>
        </w:rPr>
        <w:tab/>
        <w:t xml:space="preserve">a) smluvních: </w:t>
      </w:r>
      <w:r>
        <w:rPr>
          <w:rFonts w:ascii="Arial" w:hAnsi="Arial" w:cs="Arial"/>
          <w:sz w:val="20"/>
        </w:rPr>
        <w:tab/>
      </w:r>
      <w:r>
        <w:rPr>
          <w:rFonts w:ascii="Arial" w:hAnsi="Arial" w:cs="Arial"/>
          <w:sz w:val="20"/>
        </w:rPr>
        <w:tab/>
      </w:r>
      <w:r>
        <w:rPr>
          <w:rFonts w:ascii="Arial" w:hAnsi="Arial" w:cs="Arial"/>
          <w:sz w:val="20"/>
        </w:rPr>
        <w:tab/>
      </w:r>
      <w:r w:rsidR="00642D9A">
        <w:rPr>
          <w:rFonts w:ascii="Arial" w:hAnsi="Arial" w:cs="Arial"/>
          <w:sz w:val="20"/>
        </w:rPr>
        <w:t>xxxxxxxxxxxxxxxxxxxxxxxxxxxxxxxxxxxxxxxxxxxxxxxxxxxxx</w:t>
      </w:r>
    </w:p>
    <w:p w:rsidR="00F333DD" w:rsidRDefault="00474F97">
      <w:pPr>
        <w:pStyle w:val="Normln1"/>
        <w:tabs>
          <w:tab w:val="left" w:pos="1985"/>
          <w:tab w:val="left" w:pos="3119"/>
        </w:tabs>
        <w:spacing w:line="240" w:lineRule="auto"/>
        <w:ind w:left="3540" w:hanging="3540"/>
        <w:jc w:val="both"/>
        <w:rPr>
          <w:rFonts w:ascii="Arial" w:hAnsi="Arial" w:cs="Arial"/>
          <w:sz w:val="20"/>
        </w:rPr>
      </w:pPr>
      <w:r>
        <w:rPr>
          <w:rFonts w:ascii="Arial" w:hAnsi="Arial" w:cs="Arial"/>
          <w:sz w:val="20"/>
        </w:rPr>
        <w:t xml:space="preserve">          b) technických:</w:t>
      </w:r>
      <w:r>
        <w:rPr>
          <w:rFonts w:ascii="Arial" w:hAnsi="Arial" w:cs="Arial"/>
          <w:sz w:val="20"/>
        </w:rPr>
        <w:tab/>
      </w:r>
      <w:r>
        <w:rPr>
          <w:rFonts w:ascii="Arial" w:hAnsi="Arial" w:cs="Arial"/>
          <w:sz w:val="20"/>
        </w:rPr>
        <w:tab/>
      </w:r>
      <w:r>
        <w:rPr>
          <w:rFonts w:ascii="Arial" w:hAnsi="Arial" w:cs="Arial"/>
          <w:sz w:val="20"/>
        </w:rPr>
        <w:tab/>
      </w:r>
      <w:r w:rsidR="00712715">
        <w:rPr>
          <w:rFonts w:ascii="Arial" w:hAnsi="Arial" w:cs="Arial"/>
          <w:sz w:val="20"/>
        </w:rPr>
        <w:t>xxxxxxxxxxxxxxxxxxxxxxxxxxxxxxxxxxxxxxxxxxxxxxxxxxxxx</w:t>
      </w:r>
      <w:r>
        <w:rPr>
          <w:rFonts w:ascii="Arial" w:hAnsi="Arial" w:cs="Arial"/>
          <w:sz w:val="20"/>
        </w:rPr>
        <w:t xml:space="preserve"> </w:t>
      </w:r>
      <w:r w:rsidR="00712715">
        <w:rPr>
          <w:rFonts w:ascii="Arial" w:hAnsi="Arial" w:cs="Arial"/>
          <w:sz w:val="20"/>
        </w:rPr>
        <w:t>xxxxxxxxxxxxxxxxx</w:t>
      </w:r>
    </w:p>
    <w:p w:rsidR="00F333DD" w:rsidRDefault="00474F97">
      <w:pPr>
        <w:pStyle w:val="Normln1"/>
        <w:tabs>
          <w:tab w:val="left" w:pos="1985"/>
          <w:tab w:val="left" w:pos="3119"/>
        </w:tabs>
        <w:spacing w:line="240" w:lineRule="auto"/>
        <w:ind w:left="3540" w:hanging="354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712715">
        <w:rPr>
          <w:rFonts w:ascii="Arial" w:hAnsi="Arial" w:cs="Arial"/>
          <w:sz w:val="20"/>
        </w:rPr>
        <w:t>xxxxxxxxxxxxxxxxxxxxxxxxxxxxxxxxxxxxxxxxxxxxxxxxxxxxx</w:t>
      </w:r>
      <w:r>
        <w:rPr>
          <w:rFonts w:ascii="Arial" w:hAnsi="Arial" w:cs="Arial"/>
          <w:sz w:val="20"/>
        </w:rPr>
        <w:t xml:space="preserve"> </w:t>
      </w:r>
      <w:r w:rsidR="00712715">
        <w:rPr>
          <w:rFonts w:ascii="Arial" w:hAnsi="Arial" w:cs="Arial"/>
          <w:sz w:val="20"/>
        </w:rPr>
        <w:t>xxxxxxxxxxxxxxxx</w:t>
      </w:r>
    </w:p>
    <w:p w:rsidR="00F333DD" w:rsidRDefault="00474F97">
      <w:pPr>
        <w:pStyle w:val="Zkladntext"/>
        <w:tabs>
          <w:tab w:val="left" w:pos="0"/>
          <w:tab w:val="left" w:pos="567"/>
        </w:tabs>
        <w:ind w:left="567" w:hanging="567"/>
        <w:rPr>
          <w:rFonts w:ascii="Arial" w:hAnsi="Arial" w:cs="Arial"/>
        </w:rPr>
      </w:pPr>
      <w:r>
        <w:rPr>
          <w:rFonts w:ascii="Arial" w:hAnsi="Arial" w:cs="Arial"/>
        </w:rPr>
        <w:tab/>
        <w:t>IČ:</w:t>
      </w:r>
      <w:r>
        <w:rPr>
          <w:rFonts w:ascii="Arial" w:hAnsi="Arial" w:cs="Arial"/>
        </w:rPr>
        <w:tab/>
      </w:r>
      <w:r>
        <w:rPr>
          <w:rFonts w:ascii="Arial" w:hAnsi="Arial" w:cs="Arial"/>
        </w:rPr>
        <w:tab/>
      </w:r>
      <w:r>
        <w:rPr>
          <w:rFonts w:ascii="Arial" w:hAnsi="Arial" w:cs="Arial"/>
        </w:rPr>
        <w:tab/>
      </w:r>
      <w:r>
        <w:rPr>
          <w:rFonts w:ascii="Arial" w:hAnsi="Arial" w:cs="Arial"/>
        </w:rPr>
        <w:tab/>
        <w:t>00297534</w:t>
      </w:r>
    </w:p>
    <w:p w:rsidR="00F333DD" w:rsidRDefault="00474F97">
      <w:pPr>
        <w:pStyle w:val="Zkladntext"/>
        <w:tabs>
          <w:tab w:val="left" w:pos="0"/>
          <w:tab w:val="left" w:pos="567"/>
        </w:tabs>
        <w:ind w:left="567" w:hanging="567"/>
        <w:rPr>
          <w:rFonts w:ascii="Arial" w:hAnsi="Arial" w:cs="Arial"/>
        </w:rPr>
      </w:pPr>
      <w:r>
        <w:rPr>
          <w:rFonts w:ascii="Arial" w:hAnsi="Arial" w:cs="Arial"/>
        </w:rPr>
        <w:tab/>
        <w:t>DIČ:</w:t>
      </w:r>
      <w:r>
        <w:rPr>
          <w:rFonts w:ascii="Arial" w:hAnsi="Arial" w:cs="Arial"/>
        </w:rPr>
        <w:tab/>
      </w:r>
      <w:r>
        <w:rPr>
          <w:rFonts w:ascii="Arial" w:hAnsi="Arial" w:cs="Arial"/>
        </w:rPr>
        <w:tab/>
      </w:r>
      <w:r>
        <w:rPr>
          <w:rFonts w:ascii="Arial" w:hAnsi="Arial" w:cs="Arial"/>
        </w:rPr>
        <w:tab/>
      </w:r>
      <w:r>
        <w:rPr>
          <w:rFonts w:ascii="Arial" w:hAnsi="Arial" w:cs="Arial"/>
        </w:rPr>
        <w:tab/>
        <w:t>CZ00297534</w:t>
      </w:r>
    </w:p>
    <w:p w:rsidR="00F333DD" w:rsidRDefault="00474F97">
      <w:pPr>
        <w:pStyle w:val="Zkladntext"/>
        <w:tabs>
          <w:tab w:val="left" w:pos="0"/>
          <w:tab w:val="left" w:pos="567"/>
        </w:tabs>
        <w:ind w:left="567" w:hanging="567"/>
        <w:rPr>
          <w:rFonts w:ascii="Arial" w:hAnsi="Arial" w:cs="Arial"/>
        </w:rPr>
      </w:pPr>
      <w:r>
        <w:rPr>
          <w:rFonts w:ascii="Arial" w:hAnsi="Arial" w:cs="Arial"/>
        </w:rPr>
        <w:tab/>
        <w:t>bankovní spojení:</w:t>
      </w:r>
      <w:r>
        <w:rPr>
          <w:rFonts w:ascii="Arial" w:hAnsi="Arial" w:cs="Arial"/>
        </w:rPr>
        <w:tab/>
      </w:r>
      <w:r>
        <w:rPr>
          <w:rFonts w:ascii="Arial" w:hAnsi="Arial" w:cs="Arial"/>
        </w:rPr>
        <w:tab/>
        <w:t>Česká spořitelna, a.s.</w:t>
      </w:r>
      <w:r>
        <w:rPr>
          <w:rFonts w:ascii="Arial" w:hAnsi="Arial" w:cs="Arial"/>
        </w:rPr>
        <w:tab/>
      </w:r>
    </w:p>
    <w:p w:rsidR="00F333DD" w:rsidRDefault="00474F97">
      <w:pPr>
        <w:pStyle w:val="Zkladntext"/>
        <w:tabs>
          <w:tab w:val="left" w:pos="0"/>
          <w:tab w:val="left" w:pos="576"/>
        </w:tabs>
        <w:ind w:firstLine="397"/>
        <w:rPr>
          <w:rFonts w:ascii="Arial" w:hAnsi="Arial" w:cs="Arial"/>
        </w:rPr>
      </w:pPr>
      <w:r>
        <w:rPr>
          <w:rFonts w:ascii="Arial" w:hAnsi="Arial" w:cs="Arial"/>
        </w:rPr>
        <w:tab/>
        <w:t>číslo účtu:</w:t>
      </w:r>
      <w:r>
        <w:rPr>
          <w:rFonts w:ascii="Arial" w:hAnsi="Arial" w:cs="Arial"/>
        </w:rPr>
        <w:tab/>
      </w:r>
      <w:r>
        <w:rPr>
          <w:rFonts w:ascii="Arial" w:hAnsi="Arial" w:cs="Arial"/>
        </w:rPr>
        <w:tab/>
      </w:r>
      <w:r>
        <w:rPr>
          <w:rFonts w:ascii="Arial" w:hAnsi="Arial" w:cs="Arial"/>
        </w:rPr>
        <w:tab/>
        <w:t>27-1721542349/0800</w:t>
      </w:r>
      <w:r>
        <w:rPr>
          <w:rFonts w:ascii="Arial" w:hAnsi="Arial" w:cs="Arial"/>
        </w:rPr>
        <w:tab/>
      </w:r>
    </w:p>
    <w:p w:rsidR="00F333DD" w:rsidRDefault="00474F97">
      <w:pPr>
        <w:tabs>
          <w:tab w:val="left" w:pos="576"/>
          <w:tab w:val="left" w:pos="4253"/>
        </w:tabs>
        <w:ind w:left="360"/>
        <w:rPr>
          <w:rFonts w:ascii="Arial" w:hAnsi="Arial" w:cs="Arial"/>
          <w:b/>
          <w:bCs/>
          <w:iCs/>
        </w:rPr>
      </w:pPr>
      <w:r>
        <w:rPr>
          <w:rFonts w:ascii="Arial" w:hAnsi="Arial" w:cs="Arial"/>
          <w:b/>
          <w:bCs/>
          <w:iCs/>
        </w:rPr>
        <w:tab/>
        <w:t xml:space="preserve">(dále jen příkazce) </w:t>
      </w:r>
    </w:p>
    <w:p w:rsidR="00F333DD" w:rsidRDefault="00474F97">
      <w:pPr>
        <w:rPr>
          <w:rFonts w:ascii="Arial" w:hAnsi="Arial" w:cs="Arial"/>
          <w:b/>
          <w:bCs/>
        </w:rPr>
      </w:pPr>
      <w:r>
        <w:rPr>
          <w:rFonts w:ascii="Arial" w:hAnsi="Arial" w:cs="Arial"/>
          <w:b/>
          <w:bCs/>
        </w:rPr>
        <w:t xml:space="preserve"> </w:t>
      </w:r>
    </w:p>
    <w:p w:rsidR="00F333DD" w:rsidRDefault="00474F97">
      <w:pPr>
        <w:rPr>
          <w:rFonts w:ascii="Arial" w:hAnsi="Arial" w:cs="Arial"/>
          <w:b/>
          <w:bCs/>
        </w:rPr>
      </w:pPr>
      <w:r>
        <w:rPr>
          <w:rFonts w:ascii="Arial" w:hAnsi="Arial" w:cs="Arial"/>
          <w:b/>
          <w:bCs/>
        </w:rPr>
        <w:t>a</w:t>
      </w:r>
    </w:p>
    <w:p w:rsidR="00F333DD" w:rsidRDefault="00F333DD">
      <w:pPr>
        <w:rPr>
          <w:rFonts w:ascii="Arial" w:hAnsi="Arial" w:cs="Arial"/>
          <w:b/>
          <w:bCs/>
        </w:rPr>
      </w:pPr>
    </w:p>
    <w:p w:rsidR="00F333DD" w:rsidRDefault="00474F97" w:rsidP="00474F97">
      <w:pPr>
        <w:pStyle w:val="Nadpis2"/>
        <w:numPr>
          <w:ilvl w:val="1"/>
          <w:numId w:val="2"/>
        </w:numPr>
        <w:ind w:left="567" w:hanging="567"/>
        <w:rPr>
          <w:rFonts w:ascii="Arial" w:hAnsi="Arial" w:cs="Arial"/>
          <w:b/>
          <w:sz w:val="20"/>
          <w:szCs w:val="20"/>
        </w:rPr>
      </w:pPr>
      <w:r>
        <w:rPr>
          <w:rFonts w:ascii="Arial" w:hAnsi="Arial" w:cs="Arial"/>
          <w:b/>
          <w:sz w:val="20"/>
          <w:szCs w:val="20"/>
        </w:rPr>
        <w:t>PREVENT MORAVA s.r.o.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F333DD" w:rsidRDefault="00474F97">
      <w:pPr>
        <w:pStyle w:val="Normln2"/>
        <w:tabs>
          <w:tab w:val="left" w:pos="3119"/>
        </w:tabs>
        <w:spacing w:line="240" w:lineRule="auto"/>
        <w:ind w:left="567" w:hanging="567"/>
        <w:jc w:val="both"/>
        <w:rPr>
          <w:rFonts w:ascii="Arial" w:hAnsi="Arial" w:cs="Arial"/>
          <w:i/>
          <w:sz w:val="20"/>
        </w:rPr>
      </w:pPr>
      <w:r>
        <w:rPr>
          <w:rFonts w:ascii="Arial" w:hAnsi="Arial" w:cs="Arial"/>
          <w:sz w:val="20"/>
        </w:rPr>
        <w:tab/>
        <w:t>zapsána v</w:t>
      </w:r>
      <w:r w:rsidR="003F2FD1">
        <w:rPr>
          <w:rFonts w:ascii="Arial" w:hAnsi="Arial" w:cs="Arial"/>
          <w:sz w:val="20"/>
        </w:rPr>
        <w:t xml:space="preserve"> obchodním rejstříku </w:t>
      </w:r>
      <w:r>
        <w:rPr>
          <w:rFonts w:ascii="Arial" w:hAnsi="Arial" w:cs="Arial"/>
          <w:sz w:val="20"/>
        </w:rPr>
        <w:t>vedeném Krajským soudem v Ostravě, oddíl C, vložka 21856</w:t>
      </w:r>
    </w:p>
    <w:p w:rsidR="00F333DD" w:rsidRDefault="00474F97">
      <w:pPr>
        <w:pStyle w:val="Normln2"/>
        <w:tabs>
          <w:tab w:val="left" w:pos="3119"/>
        </w:tabs>
        <w:spacing w:line="240" w:lineRule="auto"/>
        <w:ind w:left="567" w:hanging="567"/>
        <w:jc w:val="both"/>
        <w:rPr>
          <w:rFonts w:ascii="Arial" w:hAnsi="Arial" w:cs="Arial"/>
          <w:i/>
          <w:sz w:val="20"/>
        </w:rPr>
      </w:pPr>
      <w:r>
        <w:rPr>
          <w:rFonts w:ascii="Arial" w:hAnsi="Arial" w:cs="Arial"/>
          <w:sz w:val="20"/>
        </w:rPr>
        <w:tab/>
        <w:t xml:space="preserve">zastoupena: </w:t>
      </w:r>
      <w:r>
        <w:rPr>
          <w:rFonts w:ascii="Arial" w:hAnsi="Arial" w:cs="Arial"/>
          <w:sz w:val="20"/>
        </w:rPr>
        <w:tab/>
      </w:r>
      <w:r>
        <w:rPr>
          <w:rFonts w:ascii="Arial" w:hAnsi="Arial" w:cs="Arial"/>
          <w:sz w:val="20"/>
        </w:rPr>
        <w:tab/>
        <w:t>Ing. Roman Wawreczka, jednatel společnosti</w:t>
      </w:r>
    </w:p>
    <w:p w:rsidR="003F2FD1" w:rsidRDefault="00474F97" w:rsidP="003F2FD1">
      <w:pPr>
        <w:pStyle w:val="Normln2"/>
        <w:tabs>
          <w:tab w:val="left" w:pos="3119"/>
        </w:tabs>
        <w:spacing w:line="240" w:lineRule="auto"/>
        <w:ind w:left="567" w:hanging="567"/>
        <w:jc w:val="both"/>
        <w:rPr>
          <w:rFonts w:ascii="Arial" w:hAnsi="Arial" w:cs="Arial"/>
          <w:sz w:val="20"/>
        </w:rPr>
      </w:pPr>
      <w:r>
        <w:rPr>
          <w:rFonts w:ascii="Arial" w:hAnsi="Arial" w:cs="Arial"/>
        </w:rPr>
        <w:tab/>
      </w:r>
      <w:r w:rsidRPr="003F2FD1">
        <w:rPr>
          <w:rFonts w:ascii="Arial" w:hAnsi="Arial" w:cs="Arial"/>
          <w:sz w:val="20"/>
        </w:rPr>
        <w:t xml:space="preserve">se sídlem: </w:t>
      </w:r>
      <w:r w:rsidRPr="003F2FD1">
        <w:rPr>
          <w:rFonts w:ascii="Arial" w:hAnsi="Arial" w:cs="Arial"/>
          <w:sz w:val="20"/>
        </w:rPr>
        <w:tab/>
      </w:r>
      <w:r w:rsidRPr="003F2FD1">
        <w:rPr>
          <w:rFonts w:ascii="Arial" w:hAnsi="Arial" w:cs="Arial"/>
          <w:sz w:val="20"/>
        </w:rPr>
        <w:tab/>
        <w:t>Michálkovická 1942/86, 710</w:t>
      </w:r>
      <w:r w:rsidR="00786C17">
        <w:rPr>
          <w:rFonts w:ascii="Arial" w:hAnsi="Arial" w:cs="Arial"/>
          <w:sz w:val="20"/>
        </w:rPr>
        <w:t xml:space="preserve"> </w:t>
      </w:r>
      <w:r w:rsidRPr="003F2FD1">
        <w:rPr>
          <w:rFonts w:ascii="Arial" w:hAnsi="Arial" w:cs="Arial"/>
          <w:sz w:val="20"/>
        </w:rPr>
        <w:t>00 Ostrava, Slezská Ostrava</w:t>
      </w:r>
    </w:p>
    <w:p w:rsidR="00F333DD" w:rsidRPr="003F2FD1" w:rsidRDefault="003F2FD1" w:rsidP="003F2FD1">
      <w:pPr>
        <w:pStyle w:val="Normln2"/>
        <w:tabs>
          <w:tab w:val="left" w:pos="3119"/>
        </w:tabs>
        <w:spacing w:line="240" w:lineRule="auto"/>
        <w:ind w:left="567" w:hanging="567"/>
        <w:jc w:val="both"/>
        <w:rPr>
          <w:rFonts w:ascii="Arial" w:hAnsi="Arial" w:cs="Arial"/>
          <w:sz w:val="20"/>
        </w:rPr>
      </w:pPr>
      <w:r>
        <w:rPr>
          <w:rFonts w:ascii="Arial" w:hAnsi="Arial" w:cs="Arial"/>
          <w:sz w:val="20"/>
        </w:rPr>
        <w:t xml:space="preserve"> </w:t>
      </w:r>
      <w:r>
        <w:rPr>
          <w:rFonts w:ascii="Arial" w:hAnsi="Arial" w:cs="Arial"/>
          <w:sz w:val="20"/>
        </w:rPr>
        <w:tab/>
      </w:r>
      <w:r w:rsidR="00474F97" w:rsidRPr="003F2FD1">
        <w:rPr>
          <w:rFonts w:ascii="Arial" w:hAnsi="Arial" w:cs="Arial"/>
          <w:sz w:val="20"/>
        </w:rPr>
        <w:t xml:space="preserve">IČ: </w:t>
      </w:r>
      <w:r w:rsidR="00474F97" w:rsidRPr="003F2FD1">
        <w:rPr>
          <w:rFonts w:ascii="Arial" w:hAnsi="Arial" w:cs="Arial"/>
          <w:sz w:val="20"/>
        </w:rPr>
        <w:tab/>
      </w:r>
      <w:r>
        <w:rPr>
          <w:rFonts w:ascii="Arial" w:hAnsi="Arial" w:cs="Arial"/>
          <w:sz w:val="20"/>
        </w:rPr>
        <w:tab/>
      </w:r>
      <w:r w:rsidR="00474F97" w:rsidRPr="003F2FD1">
        <w:rPr>
          <w:rFonts w:ascii="Arial" w:hAnsi="Arial" w:cs="Arial"/>
          <w:sz w:val="20"/>
        </w:rPr>
        <w:t>25851802</w:t>
      </w:r>
      <w:r w:rsidR="00474F97" w:rsidRPr="003F2FD1">
        <w:rPr>
          <w:rFonts w:ascii="Arial" w:hAnsi="Arial" w:cs="Arial"/>
          <w:sz w:val="20"/>
        </w:rPr>
        <w:tab/>
      </w:r>
      <w:r w:rsidR="00474F97" w:rsidRPr="003F2FD1">
        <w:rPr>
          <w:rFonts w:ascii="Arial" w:hAnsi="Arial" w:cs="Arial"/>
          <w:sz w:val="20"/>
        </w:rPr>
        <w:tab/>
      </w:r>
      <w:r w:rsidR="00474F97" w:rsidRPr="003F2FD1">
        <w:rPr>
          <w:rFonts w:ascii="Arial" w:hAnsi="Arial" w:cs="Arial"/>
          <w:sz w:val="20"/>
        </w:rPr>
        <w:tab/>
      </w:r>
      <w:r w:rsidR="00474F97" w:rsidRPr="003F2FD1">
        <w:rPr>
          <w:rFonts w:ascii="Arial" w:hAnsi="Arial" w:cs="Arial"/>
          <w:sz w:val="20"/>
        </w:rPr>
        <w:tab/>
      </w:r>
      <w:r w:rsidR="00474F97" w:rsidRPr="003F2FD1">
        <w:rPr>
          <w:rFonts w:ascii="Arial" w:hAnsi="Arial" w:cs="Arial"/>
          <w:sz w:val="20"/>
        </w:rPr>
        <w:tab/>
      </w:r>
      <w:r w:rsidR="00474F97" w:rsidRPr="003F2FD1">
        <w:rPr>
          <w:rFonts w:ascii="Arial" w:hAnsi="Arial" w:cs="Arial"/>
          <w:sz w:val="20"/>
        </w:rPr>
        <w:tab/>
      </w:r>
    </w:p>
    <w:p w:rsidR="00F333DD" w:rsidRPr="003F2FD1" w:rsidRDefault="00474F97" w:rsidP="003F2FD1">
      <w:pPr>
        <w:pStyle w:val="Normln2"/>
        <w:tabs>
          <w:tab w:val="left" w:pos="3119"/>
        </w:tabs>
        <w:spacing w:line="240" w:lineRule="auto"/>
        <w:ind w:left="567" w:hanging="567"/>
        <w:jc w:val="both"/>
        <w:rPr>
          <w:rFonts w:ascii="Arial" w:hAnsi="Arial" w:cs="Arial"/>
          <w:sz w:val="20"/>
        </w:rPr>
      </w:pPr>
      <w:r>
        <w:rPr>
          <w:rFonts w:ascii="Arial" w:hAnsi="Arial" w:cs="Arial"/>
          <w:sz w:val="20"/>
        </w:rPr>
        <w:tab/>
        <w:t>DIČ:</w:t>
      </w:r>
      <w:r>
        <w:rPr>
          <w:rFonts w:ascii="Arial" w:hAnsi="Arial" w:cs="Arial"/>
          <w:sz w:val="20"/>
        </w:rPr>
        <w:tab/>
      </w:r>
      <w:r>
        <w:rPr>
          <w:rFonts w:ascii="Arial" w:hAnsi="Arial" w:cs="Arial"/>
          <w:sz w:val="20"/>
        </w:rPr>
        <w:tab/>
      </w:r>
      <w:r w:rsidRPr="003F2FD1">
        <w:rPr>
          <w:rFonts w:ascii="Arial" w:hAnsi="Arial" w:cs="Arial"/>
          <w:sz w:val="20"/>
        </w:rPr>
        <w:t>CZ 258 51 802</w:t>
      </w:r>
      <w:r>
        <w:rPr>
          <w:rFonts w:ascii="Arial" w:hAnsi="Arial" w:cs="Arial"/>
          <w:sz w:val="20"/>
        </w:rPr>
        <w:tab/>
      </w:r>
    </w:p>
    <w:p w:rsidR="00F333DD" w:rsidRPr="003F2FD1" w:rsidRDefault="003F2FD1" w:rsidP="003F2FD1">
      <w:pPr>
        <w:pStyle w:val="Normln2"/>
        <w:tabs>
          <w:tab w:val="left" w:pos="3119"/>
        </w:tabs>
        <w:spacing w:line="240" w:lineRule="auto"/>
        <w:ind w:left="567" w:hanging="567"/>
        <w:jc w:val="both"/>
        <w:rPr>
          <w:rFonts w:ascii="Arial" w:hAnsi="Arial" w:cs="Arial"/>
          <w:sz w:val="20"/>
        </w:rPr>
      </w:pPr>
      <w:r>
        <w:rPr>
          <w:rFonts w:ascii="Arial" w:hAnsi="Arial" w:cs="Arial"/>
          <w:sz w:val="20"/>
        </w:rPr>
        <w:tab/>
        <w:t>telefon:</w:t>
      </w:r>
      <w:r>
        <w:rPr>
          <w:rFonts w:ascii="Arial" w:hAnsi="Arial" w:cs="Arial"/>
          <w:sz w:val="20"/>
        </w:rPr>
        <w:tab/>
      </w:r>
      <w:r>
        <w:rPr>
          <w:rFonts w:ascii="Arial" w:hAnsi="Arial" w:cs="Arial"/>
          <w:sz w:val="20"/>
        </w:rPr>
        <w:tab/>
      </w:r>
      <w:r w:rsidR="009F48E2">
        <w:rPr>
          <w:rFonts w:ascii="Arial" w:hAnsi="Arial" w:cs="Arial"/>
          <w:sz w:val="20"/>
        </w:rPr>
        <w:t>xxxxxxxxxxxxxxxxxxxx</w:t>
      </w:r>
      <w:r w:rsidR="00474F97" w:rsidRPr="003F2FD1">
        <w:rPr>
          <w:rFonts w:ascii="Arial" w:hAnsi="Arial" w:cs="Arial"/>
          <w:sz w:val="20"/>
        </w:rPr>
        <w:tab/>
      </w:r>
    </w:p>
    <w:p w:rsidR="003F2FD1" w:rsidRDefault="00474F97" w:rsidP="003F2FD1">
      <w:pPr>
        <w:pStyle w:val="Zkladntext"/>
        <w:tabs>
          <w:tab w:val="left" w:pos="0"/>
        </w:tabs>
        <w:spacing w:after="0"/>
        <w:ind w:left="567" w:hanging="567"/>
        <w:rPr>
          <w:rFonts w:ascii="Arial" w:hAnsi="Arial" w:cs="Arial"/>
        </w:rPr>
      </w:pPr>
      <w:r>
        <w:rPr>
          <w:rFonts w:ascii="Arial" w:hAnsi="Arial" w:cs="Arial"/>
        </w:rPr>
        <w:tab/>
        <w:t xml:space="preserve">e-mail: </w:t>
      </w:r>
      <w:r>
        <w:rPr>
          <w:rFonts w:ascii="Arial" w:hAnsi="Arial" w:cs="Arial"/>
        </w:rPr>
        <w:tab/>
      </w:r>
      <w:r>
        <w:rPr>
          <w:rFonts w:ascii="Arial" w:hAnsi="Arial" w:cs="Arial"/>
        </w:rPr>
        <w:tab/>
      </w:r>
      <w:r>
        <w:rPr>
          <w:rFonts w:ascii="Arial" w:hAnsi="Arial" w:cs="Arial"/>
        </w:rPr>
        <w:tab/>
      </w:r>
      <w:r>
        <w:rPr>
          <w:rFonts w:ascii="Arial" w:hAnsi="Arial" w:cs="Arial"/>
        </w:rPr>
        <w:tab/>
      </w:r>
      <w:r w:rsidR="009F48E2">
        <w:t>xxxxxxxxxxxxxxxxxxxxxxxxxxxxxxxxx</w:t>
      </w:r>
    </w:p>
    <w:p w:rsidR="00F333DD" w:rsidRPr="003F2FD1" w:rsidRDefault="003F2FD1" w:rsidP="003F2FD1">
      <w:pPr>
        <w:pStyle w:val="Zkladntext"/>
        <w:tabs>
          <w:tab w:val="left" w:pos="0"/>
        </w:tabs>
        <w:spacing w:after="0"/>
        <w:ind w:left="567" w:hanging="567"/>
      </w:pPr>
      <w:r>
        <w:rPr>
          <w:rFonts w:ascii="Arial" w:hAnsi="Arial" w:cs="Arial"/>
        </w:rPr>
        <w:tab/>
      </w:r>
      <w:r w:rsidR="00474F97">
        <w:rPr>
          <w:rFonts w:ascii="Arial" w:hAnsi="Arial" w:cs="Arial"/>
        </w:rPr>
        <w:t xml:space="preserve">bankovní spojení: </w:t>
      </w:r>
      <w:r w:rsidR="00474F97">
        <w:rPr>
          <w:rFonts w:ascii="Arial" w:hAnsi="Arial" w:cs="Arial"/>
        </w:rPr>
        <w:tab/>
      </w:r>
      <w:r w:rsidR="00474F97">
        <w:rPr>
          <w:rFonts w:ascii="Arial" w:hAnsi="Arial" w:cs="Arial"/>
        </w:rPr>
        <w:tab/>
        <w:t>Komerční banka</w:t>
      </w:r>
      <w:r w:rsidR="00474F97">
        <w:rPr>
          <w:rFonts w:ascii="Arial" w:hAnsi="Arial" w:cs="Arial"/>
        </w:rPr>
        <w:tab/>
      </w:r>
      <w:r w:rsidR="00474F97">
        <w:rPr>
          <w:rFonts w:ascii="Arial" w:hAnsi="Arial" w:cs="Arial"/>
        </w:rPr>
        <w:tab/>
      </w:r>
      <w:r w:rsidR="00474F97">
        <w:rPr>
          <w:rFonts w:ascii="Arial" w:hAnsi="Arial" w:cs="Arial"/>
        </w:rPr>
        <w:tab/>
      </w:r>
      <w:r w:rsidR="00474F97">
        <w:rPr>
          <w:rFonts w:ascii="Arial" w:hAnsi="Arial" w:cs="Arial"/>
        </w:rPr>
        <w:tab/>
      </w:r>
    </w:p>
    <w:p w:rsidR="00F333DD" w:rsidRDefault="00474F97">
      <w:pPr>
        <w:pStyle w:val="Normln2"/>
        <w:tabs>
          <w:tab w:val="left" w:pos="3119"/>
        </w:tabs>
        <w:spacing w:line="240" w:lineRule="auto"/>
        <w:ind w:left="567" w:hanging="567"/>
        <w:jc w:val="both"/>
        <w:rPr>
          <w:rFonts w:ascii="Arial" w:hAnsi="Arial" w:cs="Arial"/>
          <w:i/>
          <w:sz w:val="20"/>
        </w:rPr>
      </w:pPr>
      <w:r>
        <w:rPr>
          <w:rFonts w:ascii="Arial" w:hAnsi="Arial" w:cs="Arial"/>
          <w:sz w:val="20"/>
        </w:rPr>
        <w:tab/>
        <w:t xml:space="preserve">č. účtu:   </w:t>
      </w:r>
      <w:r>
        <w:rPr>
          <w:rFonts w:ascii="Arial" w:hAnsi="Arial" w:cs="Arial"/>
          <w:sz w:val="20"/>
        </w:rPr>
        <w:tab/>
      </w:r>
      <w:r>
        <w:rPr>
          <w:rFonts w:ascii="Arial" w:hAnsi="Arial" w:cs="Arial"/>
          <w:sz w:val="20"/>
        </w:rPr>
        <w:tab/>
        <w:t>27-196970227/0100</w:t>
      </w:r>
      <w:r>
        <w:rPr>
          <w:rFonts w:ascii="Arial" w:hAnsi="Arial" w:cs="Arial"/>
          <w:sz w:val="20"/>
        </w:rPr>
        <w:tab/>
      </w:r>
    </w:p>
    <w:p w:rsidR="00F333DD" w:rsidRDefault="00474F97">
      <w:pPr>
        <w:ind w:left="567"/>
        <w:rPr>
          <w:rFonts w:ascii="Arial" w:hAnsi="Arial" w:cs="Arial"/>
        </w:rPr>
      </w:pPr>
      <w:r>
        <w:rPr>
          <w:rFonts w:ascii="Arial" w:hAnsi="Arial" w:cs="Arial"/>
          <w:b/>
          <w:bCs/>
          <w:iCs/>
        </w:rPr>
        <w:t>(dále jen příkazník)</w:t>
      </w:r>
    </w:p>
    <w:p w:rsidR="00F333DD" w:rsidRDefault="00474F97">
      <w:pPr>
        <w:pStyle w:val="Nadpis1"/>
        <w:numPr>
          <w:ilvl w:val="0"/>
          <w:numId w:val="2"/>
        </w:numPr>
        <w:jc w:val="both"/>
        <w:rPr>
          <w:sz w:val="28"/>
          <w:szCs w:val="28"/>
        </w:rPr>
      </w:pPr>
      <w:r>
        <w:rPr>
          <w:sz w:val="28"/>
          <w:szCs w:val="28"/>
        </w:rPr>
        <w:t>Základní ustanovení</w:t>
      </w:r>
    </w:p>
    <w:p w:rsidR="00F333DD" w:rsidRDefault="00474F97">
      <w:pPr>
        <w:pStyle w:val="Nadpis2"/>
        <w:numPr>
          <w:ilvl w:val="1"/>
          <w:numId w:val="2"/>
        </w:numPr>
        <w:rPr>
          <w:rFonts w:ascii="Arial" w:hAnsi="Arial" w:cs="Arial"/>
          <w:sz w:val="20"/>
          <w:szCs w:val="20"/>
        </w:rPr>
      </w:pPr>
      <w:r>
        <w:rPr>
          <w:rFonts w:ascii="Arial" w:hAnsi="Arial" w:cs="Arial"/>
          <w:sz w:val="20"/>
          <w:szCs w:val="20"/>
        </w:rPr>
        <w:t>Smluvní strany prohlašují, že údaje uvedené v článku 1.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rsidR="00F333DD" w:rsidRDefault="00474F97">
      <w:pPr>
        <w:pStyle w:val="Nadpis2"/>
        <w:numPr>
          <w:ilvl w:val="1"/>
          <w:numId w:val="2"/>
        </w:numPr>
        <w:rPr>
          <w:rFonts w:ascii="Arial" w:hAnsi="Arial" w:cs="Arial"/>
          <w:sz w:val="20"/>
          <w:szCs w:val="20"/>
        </w:rPr>
      </w:pPr>
      <w:r>
        <w:rPr>
          <w:rFonts w:ascii="Arial" w:hAnsi="Arial" w:cs="Arial"/>
          <w:sz w:val="20"/>
          <w:szCs w:val="20"/>
        </w:rPr>
        <w:t xml:space="preserve">Příkazník prohlašuje, že má a po celou dobu platnosti smlouvy bude mít sjednánu pojistnou smlouvu pro případ způsobení škody v souvislosti s plněním povinností podle této smlouvy. </w:t>
      </w:r>
    </w:p>
    <w:p w:rsidR="00F333DD" w:rsidRDefault="00474F97">
      <w:pPr>
        <w:pStyle w:val="Nadpis1"/>
        <w:numPr>
          <w:ilvl w:val="0"/>
          <w:numId w:val="2"/>
        </w:numPr>
        <w:jc w:val="both"/>
        <w:rPr>
          <w:sz w:val="28"/>
          <w:szCs w:val="28"/>
        </w:rPr>
      </w:pPr>
      <w:r>
        <w:rPr>
          <w:sz w:val="28"/>
          <w:szCs w:val="28"/>
        </w:rPr>
        <w:lastRenderedPageBreak/>
        <w:t>Předmět smlouvy</w:t>
      </w:r>
    </w:p>
    <w:p w:rsidR="00F333DD" w:rsidRDefault="00474F97">
      <w:pPr>
        <w:pStyle w:val="Nadpis2"/>
        <w:numPr>
          <w:ilvl w:val="1"/>
          <w:numId w:val="2"/>
        </w:numPr>
        <w:rPr>
          <w:rFonts w:ascii="Arial" w:hAnsi="Arial" w:cs="Arial"/>
          <w:sz w:val="20"/>
          <w:szCs w:val="20"/>
        </w:rPr>
      </w:pPr>
      <w:r>
        <w:rPr>
          <w:rFonts w:ascii="Arial" w:hAnsi="Arial" w:cs="Arial"/>
          <w:sz w:val="20"/>
          <w:szCs w:val="20"/>
        </w:rPr>
        <w:t xml:space="preserve">Příkazník se zavazuje jménem příkazce odborně, na jeho účet, podle pokynů příkazce  vykonávat plnění všech povinností koordinátora bezpečnosti a ochrany zdraví při práci (dále jen KBOZP) při realizaci stavby </w:t>
      </w:r>
      <w:r>
        <w:rPr>
          <w:rFonts w:ascii="Arial" w:hAnsi="Arial" w:cs="Arial"/>
          <w:b/>
          <w:sz w:val="20"/>
          <w:szCs w:val="20"/>
        </w:rPr>
        <w:t>„</w:t>
      </w:r>
      <w:r>
        <w:rPr>
          <w:rFonts w:ascii="Arial" w:hAnsi="Arial" w:cs="Arial"/>
          <w:b/>
          <w:sz w:val="20"/>
        </w:rPr>
        <w:t>Poskytování energetických služeb metodou EPC v objektech statutárního města Karviné“</w:t>
      </w:r>
      <w:r>
        <w:rPr>
          <w:rFonts w:ascii="Arial" w:hAnsi="Arial" w:cs="Arial"/>
          <w:sz w:val="20"/>
          <w:szCs w:val="20"/>
        </w:rPr>
        <w:t xml:space="preserve"> (dále jen stavba) v souladu s obecně závaznými právními předpisy, zejména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a nařízením vlády č. 591/2006 Sb., o bližších minimálních požadavcích na bezpečnost a ochranu zdraví při práci na staveništích, ve znění pozdějších předpisů (dále jen „nařízení vlády č. 591/2006 Sb.“).</w:t>
      </w:r>
    </w:p>
    <w:p w:rsidR="00F333DD" w:rsidRDefault="00474F97">
      <w:pPr>
        <w:pStyle w:val="Nadpis2"/>
        <w:numPr>
          <w:ilvl w:val="0"/>
          <w:numId w:val="0"/>
        </w:numPr>
        <w:ind w:left="576"/>
        <w:rPr>
          <w:rFonts w:ascii="Arial" w:hAnsi="Arial" w:cs="Arial"/>
          <w:sz w:val="20"/>
          <w:szCs w:val="20"/>
        </w:rPr>
      </w:pPr>
      <w:r>
        <w:rPr>
          <w:rFonts w:ascii="Arial" w:hAnsi="Arial" w:cs="Arial"/>
          <w:sz w:val="20"/>
          <w:szCs w:val="20"/>
        </w:rPr>
        <w:t>Předpokládaná cena stavby za provedení základních opatření bez DPH:  24 801 881,- Kč</w:t>
      </w:r>
      <w:r>
        <w:rPr>
          <w:rFonts w:ascii="Arial" w:hAnsi="Arial" w:cs="Arial"/>
          <w:sz w:val="20"/>
          <w:szCs w:val="20"/>
        </w:rPr>
        <w:tab/>
        <w:t xml:space="preserve"> bez DPH</w:t>
      </w:r>
    </w:p>
    <w:p w:rsidR="00F333DD" w:rsidRDefault="00474F97">
      <w:pPr>
        <w:pStyle w:val="Nadpis2"/>
        <w:numPr>
          <w:ilvl w:val="0"/>
          <w:numId w:val="0"/>
        </w:numPr>
        <w:ind w:left="576"/>
        <w:rPr>
          <w:rFonts w:ascii="Arial" w:hAnsi="Arial" w:cs="Arial"/>
          <w:sz w:val="20"/>
          <w:szCs w:val="20"/>
        </w:rPr>
      </w:pPr>
      <w:r>
        <w:rPr>
          <w:rFonts w:ascii="Arial" w:hAnsi="Arial" w:cs="Arial"/>
          <w:sz w:val="20"/>
          <w:szCs w:val="20"/>
        </w:rPr>
        <w:t xml:space="preserve">Předpokládané zahájení stavby:   </w:t>
      </w:r>
      <w:r>
        <w:rPr>
          <w:rFonts w:ascii="Arial" w:hAnsi="Arial" w:cs="Arial"/>
          <w:sz w:val="20"/>
          <w:szCs w:val="20"/>
        </w:rPr>
        <w:tab/>
      </w:r>
      <w:r>
        <w:rPr>
          <w:rFonts w:ascii="Arial" w:hAnsi="Arial" w:cs="Arial"/>
          <w:sz w:val="20"/>
          <w:szCs w:val="20"/>
        </w:rPr>
        <w:tab/>
        <w:t xml:space="preserve">07/2024  </w:t>
      </w:r>
    </w:p>
    <w:p w:rsidR="00F333DD" w:rsidRDefault="00474F97">
      <w:pPr>
        <w:pStyle w:val="Nadpis2"/>
        <w:numPr>
          <w:ilvl w:val="0"/>
          <w:numId w:val="0"/>
        </w:numPr>
        <w:ind w:left="576"/>
        <w:rPr>
          <w:rFonts w:ascii="Arial" w:hAnsi="Arial" w:cs="Arial"/>
          <w:sz w:val="20"/>
          <w:szCs w:val="20"/>
        </w:rPr>
      </w:pPr>
      <w:r>
        <w:rPr>
          <w:rFonts w:ascii="Arial" w:hAnsi="Arial" w:cs="Arial"/>
          <w:sz w:val="20"/>
          <w:szCs w:val="20"/>
        </w:rPr>
        <w:t xml:space="preserve">Předpokládané dokončení stavby:      </w:t>
      </w:r>
      <w:r>
        <w:rPr>
          <w:rFonts w:ascii="Arial" w:hAnsi="Arial" w:cs="Arial"/>
          <w:sz w:val="20"/>
          <w:szCs w:val="20"/>
        </w:rPr>
        <w:tab/>
      </w:r>
      <w:r>
        <w:rPr>
          <w:rFonts w:ascii="Arial" w:hAnsi="Arial" w:cs="Arial"/>
          <w:sz w:val="20"/>
          <w:szCs w:val="20"/>
        </w:rPr>
        <w:tab/>
        <w:t>12/2024</w:t>
      </w:r>
    </w:p>
    <w:p w:rsidR="00F333DD" w:rsidRDefault="00474F97">
      <w:pPr>
        <w:pStyle w:val="Nadpis2"/>
        <w:numPr>
          <w:ilvl w:val="0"/>
          <w:numId w:val="0"/>
        </w:numPr>
        <w:ind w:left="4956" w:hanging="4380"/>
        <w:rPr>
          <w:rFonts w:ascii="Arial" w:hAnsi="Arial" w:cs="Arial"/>
          <w:i/>
          <w:sz w:val="20"/>
          <w:szCs w:val="20"/>
        </w:rPr>
      </w:pPr>
      <w:r>
        <w:rPr>
          <w:rFonts w:ascii="Arial" w:hAnsi="Arial" w:cs="Arial"/>
          <w:sz w:val="20"/>
          <w:szCs w:val="20"/>
        </w:rPr>
        <w:t xml:space="preserve">Zhotovitel stavby: </w:t>
      </w:r>
      <w:r>
        <w:rPr>
          <w:rFonts w:ascii="Arial" w:hAnsi="Arial" w:cs="Arial"/>
          <w:sz w:val="20"/>
          <w:szCs w:val="20"/>
        </w:rPr>
        <w:tab/>
        <w:t>Veolia Energie ČR, a.s., 28. října 3337/7, Moravská Ostrava, 702 00 Ostrava, IČ: 45193410</w:t>
      </w:r>
    </w:p>
    <w:p w:rsidR="00F333DD" w:rsidRDefault="00474F97">
      <w:pPr>
        <w:pStyle w:val="Nadpis2"/>
        <w:numPr>
          <w:ilvl w:val="1"/>
          <w:numId w:val="2"/>
        </w:numPr>
        <w:rPr>
          <w:rFonts w:ascii="Arial" w:hAnsi="Arial" w:cs="Arial"/>
          <w:sz w:val="20"/>
          <w:szCs w:val="20"/>
        </w:rPr>
      </w:pPr>
      <w:r>
        <w:rPr>
          <w:rFonts w:ascii="Arial" w:hAnsi="Arial" w:cs="Arial"/>
          <w:sz w:val="20"/>
          <w:szCs w:val="20"/>
        </w:rPr>
        <w:t xml:space="preserve">Výkon KBOZP bude zajišťován podle příkazcem </w:t>
      </w:r>
      <w:r>
        <w:rPr>
          <w:rFonts w:ascii="Arial" w:hAnsi="Arial" w:cs="Arial"/>
          <w:sz w:val="20"/>
        </w:rPr>
        <w:t xml:space="preserve">předaného rozčlenění nabídkové ceny po objektech a opatřeních a příloh smlouvy o energetických službách určených veřejnému zadavateli </w:t>
      </w:r>
      <w:r>
        <w:rPr>
          <w:rFonts w:ascii="Arial" w:hAnsi="Arial" w:cs="Arial"/>
          <w:sz w:val="20"/>
          <w:szCs w:val="20"/>
        </w:rPr>
        <w:t>(dále jen „projektová dokumentace“). Příkazník nenese odpovědnost za případné vady a vzniklé škody plynoucí z případných vad projektové dokumentace.</w:t>
      </w:r>
    </w:p>
    <w:p w:rsidR="00F333DD" w:rsidRDefault="00474F97">
      <w:pPr>
        <w:pStyle w:val="Nadpis2"/>
        <w:numPr>
          <w:ilvl w:val="1"/>
          <w:numId w:val="2"/>
        </w:numPr>
        <w:rPr>
          <w:rFonts w:ascii="Arial" w:hAnsi="Arial" w:cs="Arial"/>
          <w:sz w:val="20"/>
          <w:szCs w:val="20"/>
        </w:rPr>
      </w:pPr>
      <w:r>
        <w:rPr>
          <w:rFonts w:ascii="Arial" w:hAnsi="Arial" w:cs="Arial"/>
          <w:sz w:val="20"/>
          <w:szCs w:val="20"/>
        </w:rPr>
        <w:t>Příkazník je povinen vykonávat činnosti v tomto rozsahu, zejména:</w:t>
      </w:r>
    </w:p>
    <w:p w:rsidR="00F333DD" w:rsidRDefault="00474F97">
      <w:pPr>
        <w:numPr>
          <w:ilvl w:val="0"/>
          <w:numId w:val="3"/>
        </w:numPr>
        <w:overflowPunct w:val="0"/>
        <w:spacing w:before="120"/>
        <w:jc w:val="both"/>
        <w:textAlignment w:val="auto"/>
        <w:rPr>
          <w:rFonts w:ascii="Arial" w:hAnsi="Arial" w:cs="Arial"/>
        </w:rPr>
      </w:pPr>
      <w:r>
        <w:rPr>
          <w:rFonts w:ascii="Arial" w:hAnsi="Arial" w:cs="Arial"/>
        </w:rPr>
        <w:t>Vypracování pro příkazce Plánu bezpečnosti a ochrany zdraví při práci a jeho aktualizace (dále jen „Plán BOZP“) pro stavbu. Plán BOZP bude vypracován tak, aby obsahoval (přiměřeně povaze, rozsahu stavby, místním a provozním podmínkám staveniště) veškeré údaje, informace a postupy zpracované v podrobnostech nezbytných pro zajištění bezpečné a zdraví neohrožující práce. Plán BOZP bude vypracován v souladu s příslušnými právními předpisy, zejména se Zákonem a nařízením vlády č. 591/2006 Sb.</w:t>
      </w:r>
    </w:p>
    <w:p w:rsidR="00F333DD" w:rsidRDefault="00474F97">
      <w:pPr>
        <w:pStyle w:val="Zkladntextodsazen2"/>
        <w:spacing w:before="100"/>
        <w:ind w:left="851"/>
        <w:rPr>
          <w:rFonts w:ascii="Arial" w:hAnsi="Arial" w:cs="Arial"/>
          <w:sz w:val="20"/>
        </w:rPr>
      </w:pPr>
      <w:r>
        <w:rPr>
          <w:rFonts w:ascii="Arial" w:hAnsi="Arial" w:cs="Arial"/>
          <w:sz w:val="20"/>
        </w:rPr>
        <w:t xml:space="preserve">  Plán BOZP bude mimo jiné obsahovat:</w:t>
      </w:r>
    </w:p>
    <w:p w:rsidR="00F333DD" w:rsidRDefault="00474F97">
      <w:pPr>
        <w:pStyle w:val="Zkladntextodsazen2"/>
        <w:numPr>
          <w:ilvl w:val="0"/>
          <w:numId w:val="4"/>
        </w:numPr>
        <w:tabs>
          <w:tab w:val="clear" w:pos="-142"/>
          <w:tab w:val="left" w:pos="1276"/>
        </w:tabs>
        <w:spacing w:before="40"/>
        <w:ind w:left="1276" w:hanging="283"/>
        <w:rPr>
          <w:rFonts w:ascii="Arial" w:hAnsi="Arial" w:cs="Arial"/>
          <w:sz w:val="20"/>
        </w:rPr>
      </w:pPr>
      <w:r>
        <w:rPr>
          <w:rFonts w:ascii="Arial" w:hAnsi="Arial" w:cs="Arial"/>
          <w:sz w:val="20"/>
        </w:rPr>
        <w:t>přehled právních předpisů vztahujících se ke stavbě,</w:t>
      </w:r>
    </w:p>
    <w:p w:rsidR="00F333DD" w:rsidRDefault="00474F97">
      <w:pPr>
        <w:pStyle w:val="Zkladntextodsazen2"/>
        <w:numPr>
          <w:ilvl w:val="0"/>
          <w:numId w:val="4"/>
        </w:numPr>
        <w:tabs>
          <w:tab w:val="clear" w:pos="-142"/>
          <w:tab w:val="left" w:pos="1276"/>
        </w:tabs>
        <w:ind w:left="1276" w:hanging="283"/>
        <w:rPr>
          <w:rFonts w:ascii="Arial" w:hAnsi="Arial" w:cs="Arial"/>
          <w:sz w:val="20"/>
        </w:rPr>
      </w:pPr>
      <w:r>
        <w:rPr>
          <w:rFonts w:ascii="Arial" w:hAnsi="Arial" w:cs="Arial"/>
          <w:sz w:val="20"/>
        </w:rPr>
        <w:t>z hlediska práce a činnosti vystavující fyzickou osobu zvýšenému ohrožení života nebo poškození zdraví zpracování písemné zprávy o možných rizicích, která se mohou během realizace stavby vyskytnout,</w:t>
      </w:r>
    </w:p>
    <w:p w:rsidR="00F333DD" w:rsidRDefault="00474F97">
      <w:pPr>
        <w:overflowPunct w:val="0"/>
        <w:ind w:left="938"/>
        <w:jc w:val="both"/>
        <w:textAlignment w:val="auto"/>
        <w:rPr>
          <w:rFonts w:ascii="Arial" w:hAnsi="Arial" w:cs="Arial"/>
        </w:rPr>
      </w:pPr>
      <w:r>
        <w:rPr>
          <w:rFonts w:ascii="Arial" w:hAnsi="Arial" w:cs="Arial"/>
        </w:rPr>
        <w:t xml:space="preserve">Plán BOZP v rozsahu dle tohoto článku smlouvy bude vyhotoven ve 3 vyhotoveních. </w:t>
      </w:r>
    </w:p>
    <w:p w:rsidR="00F333DD" w:rsidRDefault="00474F97">
      <w:pPr>
        <w:numPr>
          <w:ilvl w:val="0"/>
          <w:numId w:val="3"/>
        </w:numPr>
        <w:overflowPunct w:val="0"/>
        <w:spacing w:before="120"/>
        <w:jc w:val="both"/>
        <w:textAlignment w:val="auto"/>
        <w:rPr>
          <w:rFonts w:ascii="Arial" w:hAnsi="Arial" w:cs="Arial"/>
        </w:rPr>
      </w:pPr>
      <w:r>
        <w:rPr>
          <w:rFonts w:ascii="Arial" w:hAnsi="Arial" w:cs="Arial"/>
        </w:rPr>
        <w:t xml:space="preserve">Výkon funkce KBOZP na staveništi a zajištění oznámení o zahájení prací a jeho doručení příslušnému oblastnímu inspektorátu práce ve smyslu Zákona a nařízení vlády č. 591/2006 Sb. Neprodleně po podání oznámení o zahájení prací předá příkazník příkazci kopii oznámení s potvrzením o jeho podání příslušnému úřadu.      </w:t>
      </w:r>
    </w:p>
    <w:p w:rsidR="00F333DD" w:rsidRDefault="00474F97">
      <w:pPr>
        <w:numPr>
          <w:ilvl w:val="0"/>
          <w:numId w:val="3"/>
        </w:numPr>
        <w:overflowPunct w:val="0"/>
        <w:spacing w:before="120"/>
        <w:jc w:val="both"/>
        <w:textAlignment w:val="auto"/>
        <w:rPr>
          <w:rFonts w:ascii="Arial" w:hAnsi="Arial" w:cs="Arial"/>
          <w:color w:val="D5DCE4" w:themeColor="text2" w:themeTint="33"/>
        </w:rPr>
      </w:pPr>
      <w:r>
        <w:rPr>
          <w:rFonts w:ascii="Arial" w:hAnsi="Arial" w:cs="Arial"/>
        </w:rPr>
        <w:t>Zajištění všech povinností příkazce plynoucích ze  Zákona a z nařízení vlády č. 591/2006 Sb. (mimo povinností příkazce vůči KBOZP) včetně zajištění aktualizace Plánu BOZP na staveništi v průběhu stavby.</w:t>
      </w:r>
    </w:p>
    <w:p w:rsidR="00F333DD" w:rsidRDefault="00474F97">
      <w:pPr>
        <w:numPr>
          <w:ilvl w:val="0"/>
          <w:numId w:val="3"/>
        </w:numPr>
        <w:overflowPunct w:val="0"/>
        <w:spacing w:before="120"/>
        <w:jc w:val="both"/>
        <w:textAlignment w:val="auto"/>
        <w:rPr>
          <w:rFonts w:ascii="Arial" w:hAnsi="Arial" w:cs="Arial"/>
          <w:color w:val="D5DCE4" w:themeColor="text2" w:themeTint="33"/>
        </w:rPr>
      </w:pPr>
      <w:r>
        <w:rPr>
          <w:rFonts w:ascii="Arial" w:hAnsi="Arial" w:cs="Arial"/>
        </w:rPr>
        <w:t>Informovat všechny dotčené zhotovitele stavby (z příslušných smluv o dílo na stavební práce) o bezpečnosti a zdravotních rizicích, která vznikla, popř. mohou vzniknout na staveništi během postupu prací.</w:t>
      </w:r>
    </w:p>
    <w:p w:rsidR="00F333DD" w:rsidRDefault="00474F97">
      <w:pPr>
        <w:numPr>
          <w:ilvl w:val="0"/>
          <w:numId w:val="3"/>
        </w:numPr>
        <w:overflowPunct w:val="0"/>
        <w:spacing w:before="120"/>
        <w:jc w:val="both"/>
        <w:textAlignment w:val="auto"/>
        <w:rPr>
          <w:rFonts w:ascii="Arial" w:hAnsi="Arial" w:cs="Arial"/>
          <w:color w:val="000000" w:themeColor="text1"/>
        </w:rPr>
      </w:pPr>
      <w:r>
        <w:rPr>
          <w:rFonts w:ascii="Arial" w:hAnsi="Arial" w:cs="Arial"/>
          <w:color w:val="000000" w:themeColor="text1"/>
        </w:rPr>
        <w:t>Požadovat po zhotoviteli, poddodavateli stavebních prací a dodávek požadovanou dokumentaci např.:</w:t>
      </w:r>
    </w:p>
    <w:p w:rsidR="00F333DD" w:rsidRDefault="00474F97">
      <w:pPr>
        <w:numPr>
          <w:ilvl w:val="2"/>
          <w:numId w:val="3"/>
        </w:numPr>
        <w:overflowPunct w:val="0"/>
        <w:spacing w:before="120"/>
        <w:jc w:val="both"/>
        <w:textAlignment w:val="auto"/>
        <w:rPr>
          <w:rFonts w:ascii="Arial" w:hAnsi="Arial" w:cs="Arial"/>
          <w:color w:val="000000" w:themeColor="text1"/>
        </w:rPr>
      </w:pPr>
      <w:r>
        <w:rPr>
          <w:rFonts w:ascii="Arial" w:hAnsi="Arial" w:cs="Arial"/>
          <w:color w:val="000000" w:themeColor="text1"/>
        </w:rPr>
        <w:t xml:space="preserve">pracovní a technologické postupy, které pro realizaci stavby zvolil, </w:t>
      </w:r>
    </w:p>
    <w:p w:rsidR="00F333DD" w:rsidRDefault="00474F97">
      <w:pPr>
        <w:numPr>
          <w:ilvl w:val="2"/>
          <w:numId w:val="3"/>
        </w:numPr>
        <w:overflowPunct w:val="0"/>
        <w:spacing w:before="120"/>
        <w:jc w:val="both"/>
        <w:textAlignment w:val="auto"/>
        <w:rPr>
          <w:rFonts w:ascii="Arial" w:hAnsi="Arial" w:cs="Arial"/>
          <w:color w:val="000000" w:themeColor="text1"/>
        </w:rPr>
      </w:pPr>
      <w:r>
        <w:rPr>
          <w:rFonts w:ascii="Arial" w:hAnsi="Arial" w:cs="Arial"/>
          <w:color w:val="000000" w:themeColor="text1"/>
        </w:rPr>
        <w:t xml:space="preserve">řešení rizik vznikajících při těchto postupech, včetně opatření přijatých k jejich odstranění, a to na tuto konkrétní stavbu, </w:t>
      </w:r>
    </w:p>
    <w:p w:rsidR="00F333DD" w:rsidRDefault="00474F97">
      <w:pPr>
        <w:numPr>
          <w:ilvl w:val="2"/>
          <w:numId w:val="3"/>
        </w:numPr>
        <w:overflowPunct w:val="0"/>
        <w:spacing w:before="120"/>
        <w:jc w:val="both"/>
        <w:textAlignment w:val="auto"/>
        <w:rPr>
          <w:rFonts w:ascii="Arial" w:hAnsi="Arial" w:cs="Arial"/>
          <w:color w:val="000000" w:themeColor="text1"/>
        </w:rPr>
      </w:pPr>
      <w:r>
        <w:rPr>
          <w:rFonts w:ascii="Arial" w:hAnsi="Arial" w:cs="Arial"/>
          <w:color w:val="000000" w:themeColor="text1"/>
        </w:rPr>
        <w:lastRenderedPageBreak/>
        <w:t>potvrzení o provedeném proškolení všech pracovníků zhotovitele stavby pracujících na staveništi s obsahem Plánu BOZP,</w:t>
      </w:r>
    </w:p>
    <w:p w:rsidR="00F333DD" w:rsidRDefault="00474F97">
      <w:pPr>
        <w:numPr>
          <w:ilvl w:val="2"/>
          <w:numId w:val="3"/>
        </w:numPr>
        <w:overflowPunct w:val="0"/>
        <w:spacing w:before="120"/>
        <w:jc w:val="both"/>
        <w:textAlignment w:val="auto"/>
        <w:rPr>
          <w:rFonts w:ascii="Arial" w:hAnsi="Arial" w:cs="Arial"/>
          <w:color w:val="000000" w:themeColor="text1"/>
        </w:rPr>
      </w:pPr>
      <w:r>
        <w:rPr>
          <w:rFonts w:ascii="Arial" w:hAnsi="Arial" w:cs="Arial"/>
          <w:color w:val="000000" w:themeColor="text1"/>
        </w:rPr>
        <w:t>potvrzení o provedeném proškolení a seznámení všech pracovníků zhotovitele stavby se stávajícími riziky na stavbě.</w:t>
      </w:r>
    </w:p>
    <w:p w:rsidR="00F333DD" w:rsidRDefault="00474F97">
      <w:pPr>
        <w:numPr>
          <w:ilvl w:val="0"/>
          <w:numId w:val="3"/>
        </w:numPr>
        <w:overflowPunct w:val="0"/>
        <w:spacing w:before="120"/>
        <w:jc w:val="both"/>
        <w:textAlignment w:val="auto"/>
        <w:rPr>
          <w:rFonts w:ascii="Arial" w:hAnsi="Arial" w:cs="Arial"/>
          <w:color w:val="D5DCE4" w:themeColor="text2" w:themeTint="33"/>
        </w:rPr>
      </w:pPr>
      <w:r>
        <w:rPr>
          <w:rFonts w:ascii="Arial" w:hAnsi="Arial" w:cs="Arial"/>
        </w:rPr>
        <w:t>Upozornit zhotovitele stavby na nedostatky v uplatňování požadavků na bezpečnost a ochranu zdraví při práci zjištěné na pracovišti převzatém zhotovitelem stavby a vyžadovat zjednání nápravy, k tomu je oprávněn navrhovat přiměřená opatření,</w:t>
      </w:r>
    </w:p>
    <w:p w:rsidR="00F333DD" w:rsidRDefault="00474F97">
      <w:pPr>
        <w:numPr>
          <w:ilvl w:val="0"/>
          <w:numId w:val="3"/>
        </w:numPr>
        <w:overflowPunct w:val="0"/>
        <w:spacing w:before="120"/>
        <w:jc w:val="both"/>
        <w:textAlignment w:val="auto"/>
        <w:rPr>
          <w:rFonts w:ascii="Arial" w:hAnsi="Arial" w:cs="Arial"/>
          <w:color w:val="D5DCE4" w:themeColor="text2" w:themeTint="33"/>
        </w:rPr>
      </w:pPr>
      <w:r>
        <w:rPr>
          <w:rFonts w:ascii="Arial" w:hAnsi="Arial" w:cs="Arial"/>
        </w:rPr>
        <w:t xml:space="preserve">Oznámit příkazci případy, kdy nebyla zhotovitelem stavby neprodleně přijata přiměřená opatření ke zjednání nápravy, a dále opatření dle nařízení vlády č. 591/2006 Sb.,   </w:t>
      </w:r>
    </w:p>
    <w:p w:rsidR="00F333DD" w:rsidRDefault="00474F97">
      <w:pPr>
        <w:numPr>
          <w:ilvl w:val="0"/>
          <w:numId w:val="3"/>
        </w:numPr>
        <w:overflowPunct w:val="0"/>
        <w:spacing w:before="120"/>
        <w:jc w:val="both"/>
        <w:textAlignment w:val="auto"/>
        <w:rPr>
          <w:rFonts w:ascii="Arial" w:hAnsi="Arial" w:cs="Arial"/>
          <w:color w:val="D5DCE4" w:themeColor="text2" w:themeTint="33"/>
        </w:rPr>
      </w:pPr>
      <w:r>
        <w:rPr>
          <w:rFonts w:ascii="Arial" w:hAnsi="Arial" w:cs="Arial"/>
        </w:rPr>
        <w:t>Koordinovat spolupráci zhotovitelů stavby nebo osob jimi pověřených při přijímání opatření k zajištění bezpečnosti a ochrany zdraví při práci se zřetelem na povahu díla a na všeobecné zásady prevence rizik a činnosti prováděné na staveništi současně, popřípadě v těsné návaznosti, s cílem chránit zdraví fyzických osob, zabraňovat pracovním úrazům a předcházet vzniku nemocí z povolání,</w:t>
      </w:r>
    </w:p>
    <w:p w:rsidR="00F333DD" w:rsidRDefault="00474F97">
      <w:pPr>
        <w:numPr>
          <w:ilvl w:val="0"/>
          <w:numId w:val="3"/>
        </w:numPr>
        <w:overflowPunct w:val="0"/>
        <w:spacing w:before="120"/>
        <w:jc w:val="both"/>
        <w:textAlignment w:val="auto"/>
        <w:rPr>
          <w:rFonts w:ascii="Arial" w:hAnsi="Arial" w:cs="Arial"/>
          <w:color w:val="D5DCE4" w:themeColor="text2" w:themeTint="33"/>
        </w:rPr>
      </w:pPr>
      <w:r>
        <w:rPr>
          <w:rFonts w:ascii="Arial" w:hAnsi="Arial" w:cs="Arial"/>
        </w:rPr>
        <w:t>Dávat podněty a na vyžádání zhotovitele stavby doporučovat technická řešení nebo opatření k zajištění bezpečnosti a ochrany zdraví při práci pro stanovení pracovních nebo technologických postupů a plánovat bezpečné provádění prací, které se s ohledem na věcné a časové vazby při realizaci stavby uskuteční současně nebo na sebe budou bezprostředně navazovat,</w:t>
      </w:r>
    </w:p>
    <w:p w:rsidR="00F333DD" w:rsidRDefault="00474F97">
      <w:pPr>
        <w:numPr>
          <w:ilvl w:val="0"/>
          <w:numId w:val="3"/>
        </w:numPr>
        <w:overflowPunct w:val="0"/>
        <w:spacing w:before="120"/>
        <w:jc w:val="both"/>
        <w:textAlignment w:val="auto"/>
        <w:rPr>
          <w:rFonts w:ascii="Arial" w:hAnsi="Arial" w:cs="Arial"/>
          <w:color w:val="D5DCE4" w:themeColor="text2" w:themeTint="33"/>
        </w:rPr>
      </w:pPr>
      <w:r>
        <w:rPr>
          <w:rFonts w:ascii="Arial" w:hAnsi="Arial" w:cs="Arial"/>
        </w:rPr>
        <w:t>Spolupracovat při stanovení času potřebného k bezpečnému provádění jednotlivých prací nebo činností,</w:t>
      </w:r>
    </w:p>
    <w:p w:rsidR="00F333DD" w:rsidRDefault="00474F97">
      <w:pPr>
        <w:numPr>
          <w:ilvl w:val="0"/>
          <w:numId w:val="3"/>
        </w:numPr>
        <w:overflowPunct w:val="0"/>
        <w:spacing w:before="120"/>
        <w:jc w:val="both"/>
        <w:textAlignment w:val="auto"/>
        <w:rPr>
          <w:rFonts w:ascii="Arial" w:hAnsi="Arial" w:cs="Arial"/>
          <w:color w:val="D5DCE4" w:themeColor="text2" w:themeTint="33"/>
        </w:rPr>
      </w:pPr>
      <w:r>
        <w:rPr>
          <w:rFonts w:ascii="Arial" w:hAnsi="Arial" w:cs="Arial"/>
        </w:rPr>
        <w:t>Sledovat provádění prací na staveništi se zaměřením na zjišťování, zda jsou dodržovány požadavky na bezpečnost a ochranu zdraví při práci, upozorňovat na zjištěné nedostatky a požadovat bez zbytečného odkladu zjednání nápravy,</w:t>
      </w:r>
    </w:p>
    <w:p w:rsidR="00F333DD" w:rsidRDefault="00474F97">
      <w:pPr>
        <w:numPr>
          <w:ilvl w:val="0"/>
          <w:numId w:val="3"/>
        </w:numPr>
        <w:overflowPunct w:val="0"/>
        <w:spacing w:before="120"/>
        <w:jc w:val="both"/>
        <w:textAlignment w:val="auto"/>
        <w:rPr>
          <w:rFonts w:ascii="Arial" w:hAnsi="Arial" w:cs="Arial"/>
          <w:color w:val="D5DCE4" w:themeColor="text2" w:themeTint="33"/>
        </w:rPr>
      </w:pPr>
      <w:r>
        <w:rPr>
          <w:rFonts w:ascii="Arial" w:hAnsi="Arial" w:cs="Arial"/>
        </w:rPr>
        <w:t>Kontrolovat zabezpečení obvodu staveniště včetně vstupu a vjezdu na předmětné staveniště s cílem zamezit vstup nepovolaným fyzickým osobám,</w:t>
      </w:r>
    </w:p>
    <w:p w:rsidR="00F333DD" w:rsidRDefault="00474F97">
      <w:pPr>
        <w:numPr>
          <w:ilvl w:val="0"/>
          <w:numId w:val="3"/>
        </w:numPr>
        <w:overflowPunct w:val="0"/>
        <w:spacing w:before="120"/>
        <w:jc w:val="both"/>
        <w:textAlignment w:val="auto"/>
        <w:rPr>
          <w:rFonts w:ascii="Arial" w:hAnsi="Arial" w:cs="Arial"/>
          <w:color w:val="D5DCE4" w:themeColor="text2" w:themeTint="33"/>
        </w:rPr>
      </w:pPr>
      <w:r>
        <w:rPr>
          <w:rFonts w:ascii="Arial" w:hAnsi="Arial" w:cs="Arial"/>
        </w:rPr>
        <w:t xml:space="preserve">Spolupracovat se zástupci zaměstnanců pro oblast bezpečnosti a ochrany zdraví při práci, </w:t>
      </w:r>
    </w:p>
    <w:p w:rsidR="00F333DD" w:rsidRDefault="00474F97">
      <w:pPr>
        <w:numPr>
          <w:ilvl w:val="0"/>
          <w:numId w:val="3"/>
        </w:numPr>
        <w:overflowPunct w:val="0"/>
        <w:spacing w:before="120"/>
        <w:jc w:val="both"/>
        <w:textAlignment w:val="auto"/>
        <w:rPr>
          <w:rFonts w:ascii="Arial" w:hAnsi="Arial" w:cs="Arial"/>
          <w:color w:val="D5DCE4" w:themeColor="text2" w:themeTint="33"/>
        </w:rPr>
      </w:pPr>
      <w:r>
        <w:rPr>
          <w:rFonts w:ascii="Arial" w:hAnsi="Arial" w:cs="Arial"/>
        </w:rPr>
        <w:t>Zúčastňovat se kontrolní prohlídky stavby, k níž byl přizván stavebním úřadem podle zvláštního právního předpisu,</w:t>
      </w:r>
    </w:p>
    <w:p w:rsidR="00F333DD" w:rsidRDefault="00474F97">
      <w:pPr>
        <w:numPr>
          <w:ilvl w:val="0"/>
          <w:numId w:val="3"/>
        </w:numPr>
        <w:overflowPunct w:val="0"/>
        <w:spacing w:before="120"/>
        <w:jc w:val="both"/>
        <w:textAlignment w:val="auto"/>
        <w:rPr>
          <w:rFonts w:ascii="Arial" w:hAnsi="Arial" w:cs="Arial"/>
          <w:color w:val="D5DCE4" w:themeColor="text2" w:themeTint="33"/>
        </w:rPr>
      </w:pPr>
      <w:r>
        <w:rPr>
          <w:rFonts w:ascii="Arial" w:hAnsi="Arial" w:cs="Arial"/>
        </w:rPr>
        <w:t>Navrhovat termíny kontrolních dnů k dodržování Plánu BOZP za účasti zhotovitelů stavby nebo osob jimi pověřených a organizovat jejich konání,</w:t>
      </w:r>
    </w:p>
    <w:p w:rsidR="00F333DD" w:rsidRDefault="00474F97">
      <w:pPr>
        <w:numPr>
          <w:ilvl w:val="0"/>
          <w:numId w:val="3"/>
        </w:numPr>
        <w:overflowPunct w:val="0"/>
        <w:spacing w:before="120"/>
        <w:jc w:val="both"/>
        <w:textAlignment w:val="auto"/>
        <w:rPr>
          <w:rFonts w:ascii="Arial" w:hAnsi="Arial" w:cs="Arial"/>
          <w:color w:val="D5DCE4" w:themeColor="text2" w:themeTint="33"/>
        </w:rPr>
      </w:pPr>
      <w:r>
        <w:rPr>
          <w:rFonts w:ascii="Arial" w:hAnsi="Arial" w:cs="Arial"/>
        </w:rPr>
        <w:t>Sledovat, zda zhotovitelé stavby dodržují Plán BOZP a projednávat s nimi přijetí opatření a termíny k nápravě zjištěných nedostatků,</w:t>
      </w:r>
    </w:p>
    <w:p w:rsidR="00F333DD" w:rsidRDefault="00474F97">
      <w:pPr>
        <w:numPr>
          <w:ilvl w:val="0"/>
          <w:numId w:val="3"/>
        </w:numPr>
        <w:overflowPunct w:val="0"/>
        <w:spacing w:before="120"/>
        <w:jc w:val="both"/>
        <w:textAlignment w:val="auto"/>
        <w:rPr>
          <w:rFonts w:ascii="Arial" w:hAnsi="Arial" w:cs="Arial"/>
          <w:color w:val="D5DCE4" w:themeColor="text2" w:themeTint="33"/>
        </w:rPr>
      </w:pPr>
      <w:r>
        <w:rPr>
          <w:rFonts w:ascii="Arial" w:hAnsi="Arial" w:cs="Arial"/>
        </w:rPr>
        <w:t>Provádět zápisy o zjištěných nedostatcích v bezpečnosti a ochraně zdraví při práci na staveništi, na něž prokazatelně upozornil zhotovitele stavby a dále zapisovat údaje o tom, zda a jakým způsobem byly tyto nedostatky odstraněny.</w:t>
      </w:r>
    </w:p>
    <w:p w:rsidR="00F333DD" w:rsidRDefault="00474F97">
      <w:pPr>
        <w:numPr>
          <w:ilvl w:val="0"/>
          <w:numId w:val="3"/>
        </w:numPr>
        <w:overflowPunct w:val="0"/>
        <w:spacing w:before="120"/>
        <w:jc w:val="both"/>
        <w:textAlignment w:val="auto"/>
        <w:rPr>
          <w:rFonts w:ascii="Arial" w:hAnsi="Arial" w:cs="Arial"/>
        </w:rPr>
      </w:pPr>
      <w:r>
        <w:rPr>
          <w:rFonts w:ascii="Arial" w:hAnsi="Arial" w:cs="Arial"/>
        </w:rPr>
        <w:t>Nechat odsouhlasit a podepsat Plán BOZP všemi zhotoviteli.</w:t>
      </w:r>
    </w:p>
    <w:p w:rsidR="00F333DD" w:rsidRDefault="00474F97">
      <w:pPr>
        <w:numPr>
          <w:ilvl w:val="0"/>
          <w:numId w:val="3"/>
        </w:numPr>
        <w:overflowPunct w:val="0"/>
        <w:spacing w:before="120"/>
        <w:jc w:val="both"/>
        <w:textAlignment w:val="auto"/>
        <w:rPr>
          <w:rFonts w:ascii="Arial" w:hAnsi="Arial" w:cs="Arial"/>
        </w:rPr>
      </w:pPr>
      <w:r>
        <w:rPr>
          <w:rFonts w:ascii="Arial" w:hAnsi="Arial" w:cs="Arial"/>
        </w:rPr>
        <w:t>V rámci výkonu funkce KBOZP na staveništi vést bezpečnostní deník. Do bezpečnostního deníku zaznamenávat veškeré skutečnosti týkající se bezpečnosti a ochrany zdraví při práci na staveništi, zejména pak tyto skutečnosti:</w:t>
      </w:r>
    </w:p>
    <w:p w:rsidR="00F333DD" w:rsidRDefault="00474F97">
      <w:pPr>
        <w:numPr>
          <w:ilvl w:val="1"/>
          <w:numId w:val="5"/>
        </w:numPr>
        <w:tabs>
          <w:tab w:val="left" w:pos="1276"/>
        </w:tabs>
        <w:overflowPunct w:val="0"/>
        <w:spacing w:before="120"/>
        <w:ind w:left="1276" w:hanging="283"/>
        <w:jc w:val="both"/>
        <w:textAlignment w:val="auto"/>
        <w:rPr>
          <w:rFonts w:ascii="Arial" w:hAnsi="Arial" w:cs="Arial"/>
        </w:rPr>
      </w:pPr>
      <w:r>
        <w:rPr>
          <w:rFonts w:ascii="Arial" w:hAnsi="Arial" w:cs="Arial"/>
        </w:rPr>
        <w:t>seznámení s místními riziky za účelem předcházení ohrožení života a zdraví osob, které se s vědomím zhotovitele stavby mohou zdržovat na staveništi (pokud stavební práce probíhají za provozu),</w:t>
      </w:r>
    </w:p>
    <w:p w:rsidR="00F333DD" w:rsidRDefault="00474F97">
      <w:pPr>
        <w:numPr>
          <w:ilvl w:val="1"/>
          <w:numId w:val="5"/>
        </w:numPr>
        <w:tabs>
          <w:tab w:val="left" w:pos="1276"/>
        </w:tabs>
        <w:overflowPunct w:val="0"/>
        <w:spacing w:before="120"/>
        <w:ind w:left="1276" w:hanging="283"/>
        <w:jc w:val="both"/>
        <w:textAlignment w:val="auto"/>
        <w:rPr>
          <w:rFonts w:ascii="Arial" w:hAnsi="Arial" w:cs="Arial"/>
        </w:rPr>
      </w:pPr>
      <w:r>
        <w:rPr>
          <w:rFonts w:ascii="Arial" w:hAnsi="Arial" w:cs="Arial"/>
        </w:rPr>
        <w:t>zápisy z pravidelných kontrolních dnů bezpečnosti a ochrany zdraví při práci,</w:t>
      </w:r>
    </w:p>
    <w:p w:rsidR="00F333DD" w:rsidRDefault="00474F97">
      <w:pPr>
        <w:numPr>
          <w:ilvl w:val="1"/>
          <w:numId w:val="5"/>
        </w:numPr>
        <w:tabs>
          <w:tab w:val="left" w:pos="1276"/>
        </w:tabs>
        <w:overflowPunct w:val="0"/>
        <w:spacing w:before="120"/>
        <w:ind w:left="1276" w:hanging="283"/>
        <w:jc w:val="both"/>
        <w:textAlignment w:val="auto"/>
        <w:rPr>
          <w:rFonts w:ascii="Arial" w:hAnsi="Arial" w:cs="Arial"/>
        </w:rPr>
      </w:pPr>
      <w:r>
        <w:rPr>
          <w:rFonts w:ascii="Arial" w:hAnsi="Arial" w:cs="Arial"/>
        </w:rPr>
        <w:t>nedostatky zjištěné při pochůzkách na stavbě včetně uložení opatření k nápravě,</w:t>
      </w:r>
    </w:p>
    <w:p w:rsidR="00F333DD" w:rsidRDefault="00474F97">
      <w:pPr>
        <w:numPr>
          <w:ilvl w:val="1"/>
          <w:numId w:val="5"/>
        </w:numPr>
        <w:tabs>
          <w:tab w:val="left" w:pos="1276"/>
        </w:tabs>
        <w:overflowPunct w:val="0"/>
        <w:spacing w:before="120"/>
        <w:ind w:left="1276" w:hanging="283"/>
        <w:jc w:val="both"/>
        <w:textAlignment w:val="auto"/>
        <w:rPr>
          <w:rFonts w:ascii="Arial" w:hAnsi="Arial" w:cs="Arial"/>
        </w:rPr>
      </w:pPr>
      <w:r>
        <w:rPr>
          <w:rFonts w:ascii="Arial" w:hAnsi="Arial" w:cs="Arial"/>
        </w:rPr>
        <w:t>oznámení o nepřijetí uložených opatření k nápravě,</w:t>
      </w:r>
    </w:p>
    <w:p w:rsidR="00F333DD" w:rsidRDefault="00474F97">
      <w:pPr>
        <w:numPr>
          <w:ilvl w:val="1"/>
          <w:numId w:val="5"/>
        </w:numPr>
        <w:tabs>
          <w:tab w:val="left" w:pos="1276"/>
        </w:tabs>
        <w:overflowPunct w:val="0"/>
        <w:spacing w:before="120"/>
        <w:ind w:left="1276" w:hanging="283"/>
        <w:jc w:val="both"/>
        <w:textAlignment w:val="auto"/>
        <w:rPr>
          <w:rFonts w:ascii="Arial" w:hAnsi="Arial" w:cs="Arial"/>
        </w:rPr>
      </w:pPr>
      <w:r>
        <w:rPr>
          <w:rFonts w:ascii="Arial" w:hAnsi="Arial" w:cs="Arial"/>
        </w:rPr>
        <w:t>koordinace činností jednotlivých (sub)zhotovitelů s cílem vyloučení bezpečnostních kolizí,</w:t>
      </w:r>
    </w:p>
    <w:p w:rsidR="00F333DD" w:rsidRDefault="00474F97">
      <w:pPr>
        <w:numPr>
          <w:ilvl w:val="1"/>
          <w:numId w:val="5"/>
        </w:numPr>
        <w:tabs>
          <w:tab w:val="left" w:pos="1276"/>
        </w:tabs>
        <w:overflowPunct w:val="0"/>
        <w:spacing w:before="120"/>
        <w:ind w:left="1276" w:hanging="283"/>
        <w:jc w:val="both"/>
        <w:textAlignment w:val="auto"/>
        <w:rPr>
          <w:rFonts w:ascii="Arial" w:hAnsi="Arial" w:cs="Arial"/>
        </w:rPr>
      </w:pPr>
      <w:r>
        <w:rPr>
          <w:rFonts w:ascii="Arial" w:hAnsi="Arial" w:cs="Arial"/>
        </w:rPr>
        <w:t>kontrola dodržování čistoty a pořádku na staveništi.</w:t>
      </w:r>
    </w:p>
    <w:p w:rsidR="00F333DD" w:rsidRDefault="00474F97">
      <w:pPr>
        <w:numPr>
          <w:ilvl w:val="0"/>
          <w:numId w:val="3"/>
        </w:numPr>
        <w:overflowPunct w:val="0"/>
        <w:spacing w:before="120"/>
        <w:jc w:val="both"/>
        <w:textAlignment w:val="auto"/>
        <w:rPr>
          <w:rFonts w:ascii="Arial" w:hAnsi="Arial" w:cs="Arial"/>
          <w:color w:val="D5DCE4" w:themeColor="text2" w:themeTint="33"/>
        </w:rPr>
      </w:pPr>
      <w:r>
        <w:rPr>
          <w:rFonts w:ascii="Arial" w:hAnsi="Arial" w:cs="Arial"/>
        </w:rPr>
        <w:lastRenderedPageBreak/>
        <w:t>Zajištění podrobné fotodokumentace stavby (po ukončení stavby bude fotodokumentace předána příkazci v 1 vyhotovení na CD nosiči).</w:t>
      </w:r>
    </w:p>
    <w:p w:rsidR="00F333DD" w:rsidRDefault="00474F97">
      <w:pPr>
        <w:pStyle w:val="Nadpis1"/>
        <w:numPr>
          <w:ilvl w:val="0"/>
          <w:numId w:val="2"/>
        </w:numPr>
        <w:tabs>
          <w:tab w:val="left" w:pos="540"/>
        </w:tabs>
        <w:ind w:left="540" w:hanging="540"/>
        <w:jc w:val="both"/>
        <w:rPr>
          <w:sz w:val="28"/>
          <w:szCs w:val="28"/>
        </w:rPr>
      </w:pPr>
      <w:r>
        <w:rPr>
          <w:sz w:val="28"/>
          <w:szCs w:val="28"/>
        </w:rPr>
        <w:t>Doba plnění</w:t>
      </w:r>
    </w:p>
    <w:p w:rsidR="00F333DD" w:rsidRDefault="00474F97">
      <w:pPr>
        <w:pStyle w:val="Nadpis2"/>
        <w:numPr>
          <w:ilvl w:val="1"/>
          <w:numId w:val="2"/>
        </w:numPr>
        <w:rPr>
          <w:rFonts w:ascii="Arial" w:hAnsi="Arial" w:cs="Arial"/>
          <w:sz w:val="20"/>
          <w:szCs w:val="20"/>
        </w:rPr>
      </w:pPr>
      <w:r>
        <w:rPr>
          <w:rFonts w:ascii="Arial" w:hAnsi="Arial" w:cs="Arial"/>
          <w:sz w:val="20"/>
          <w:szCs w:val="20"/>
        </w:rPr>
        <w:t>Příkazník je povinen zahájit výkon činnosti dle článku 3. této smlouvy ihned po nabytí účinnosti této smlouvy, nedohodnou-li se smluvní strany jinak.</w:t>
      </w:r>
    </w:p>
    <w:p w:rsidR="00F333DD" w:rsidRDefault="00474F97">
      <w:pPr>
        <w:pStyle w:val="Nadpis2"/>
        <w:numPr>
          <w:ilvl w:val="1"/>
          <w:numId w:val="2"/>
        </w:numPr>
        <w:rPr>
          <w:rFonts w:ascii="Arial" w:hAnsi="Arial" w:cs="Arial"/>
          <w:sz w:val="20"/>
          <w:szCs w:val="20"/>
        </w:rPr>
      </w:pPr>
      <w:r>
        <w:rPr>
          <w:rFonts w:ascii="Arial" w:hAnsi="Arial" w:cs="Arial"/>
          <w:sz w:val="20"/>
          <w:szCs w:val="20"/>
        </w:rPr>
        <w:t>Smlouva se uzavírá na dobu do úplného ukončení realizace stavby, splnění všech činností v rozsahu dle článku 3. této smlouvy, včetně odstranění případných vad zjištěných při převzetí stavby příkazcem.</w:t>
      </w:r>
    </w:p>
    <w:p w:rsidR="00F333DD" w:rsidRDefault="00474F97">
      <w:pPr>
        <w:pStyle w:val="Nadpis1"/>
        <w:numPr>
          <w:ilvl w:val="0"/>
          <w:numId w:val="2"/>
        </w:numPr>
        <w:tabs>
          <w:tab w:val="left" w:pos="540"/>
        </w:tabs>
        <w:ind w:left="540" w:hanging="540"/>
        <w:jc w:val="both"/>
        <w:rPr>
          <w:sz w:val="28"/>
          <w:szCs w:val="28"/>
        </w:rPr>
      </w:pPr>
      <w:r>
        <w:rPr>
          <w:sz w:val="28"/>
          <w:szCs w:val="28"/>
        </w:rPr>
        <w:t>Místo plnění</w:t>
      </w:r>
    </w:p>
    <w:p w:rsidR="00F333DD" w:rsidRDefault="00474F97">
      <w:pPr>
        <w:spacing w:before="120"/>
        <w:jc w:val="both"/>
        <w:rPr>
          <w:rFonts w:ascii="Arial" w:hAnsi="Arial" w:cs="Arial"/>
        </w:rPr>
      </w:pPr>
      <w:r>
        <w:rPr>
          <w:rFonts w:ascii="Arial" w:hAnsi="Arial" w:cs="Arial"/>
        </w:rPr>
        <w:t>Místem plnění je:</w:t>
      </w:r>
    </w:p>
    <w:p w:rsidR="00F333DD" w:rsidRDefault="00474F97">
      <w:pPr>
        <w:pStyle w:val="Odstavecseseznamem"/>
        <w:numPr>
          <w:ilvl w:val="4"/>
          <w:numId w:val="10"/>
        </w:numPr>
        <w:jc w:val="both"/>
        <w:rPr>
          <w:rFonts w:ascii="Arial" w:hAnsi="Arial" w:cs="Arial"/>
          <w:sz w:val="20"/>
          <w:szCs w:val="20"/>
        </w:rPr>
      </w:pPr>
      <w:r>
        <w:rPr>
          <w:rFonts w:ascii="Arial" w:hAnsi="Arial" w:cs="Arial"/>
          <w:b/>
          <w:sz w:val="20"/>
          <w:szCs w:val="20"/>
        </w:rPr>
        <w:t>Základní škola Cihelní</w:t>
      </w:r>
      <w:r>
        <w:rPr>
          <w:rFonts w:ascii="Arial" w:hAnsi="Arial" w:cs="Arial"/>
          <w:sz w:val="20"/>
          <w:szCs w:val="20"/>
        </w:rPr>
        <w:t xml:space="preserve">, Cihelní 1666/30 Karviná,  parc. č. 3509/1, 3509/2, 3509/14,3509/16 v k. ú. Karviná-město, </w:t>
      </w:r>
    </w:p>
    <w:p w:rsidR="00F333DD" w:rsidRDefault="00474F97">
      <w:pPr>
        <w:pStyle w:val="Odstavecseseznamem"/>
        <w:numPr>
          <w:ilvl w:val="4"/>
          <w:numId w:val="10"/>
        </w:numPr>
        <w:jc w:val="both"/>
        <w:rPr>
          <w:rFonts w:ascii="Arial" w:hAnsi="Arial" w:cs="Arial"/>
          <w:sz w:val="20"/>
          <w:szCs w:val="20"/>
        </w:rPr>
      </w:pPr>
      <w:r>
        <w:rPr>
          <w:rFonts w:ascii="Arial" w:hAnsi="Arial" w:cs="Arial"/>
          <w:b/>
          <w:sz w:val="20"/>
          <w:szCs w:val="20"/>
        </w:rPr>
        <w:t>Základní škola Mendelova</w:t>
      </w:r>
      <w:r>
        <w:rPr>
          <w:rFonts w:ascii="Arial" w:hAnsi="Arial" w:cs="Arial"/>
          <w:sz w:val="20"/>
          <w:szCs w:val="20"/>
        </w:rPr>
        <w:t xml:space="preserve">, Einsteinova 2871/8, Karviná, parc. č. 2715/9, 2715/10, 2715/11, 2715/12, 2715/13, 2715/14, k. ú. Karviná-město, </w:t>
      </w:r>
    </w:p>
    <w:p w:rsidR="00F333DD" w:rsidRDefault="00474F97">
      <w:pPr>
        <w:pStyle w:val="Odstavecseseznamem"/>
        <w:numPr>
          <w:ilvl w:val="4"/>
          <w:numId w:val="10"/>
        </w:numPr>
        <w:jc w:val="both"/>
        <w:rPr>
          <w:rFonts w:ascii="Arial" w:hAnsi="Arial" w:cs="Arial"/>
          <w:sz w:val="20"/>
          <w:szCs w:val="20"/>
        </w:rPr>
      </w:pPr>
      <w:r>
        <w:rPr>
          <w:rFonts w:ascii="Arial" w:hAnsi="Arial" w:cs="Arial"/>
          <w:b/>
          <w:sz w:val="20"/>
          <w:szCs w:val="20"/>
        </w:rPr>
        <w:t xml:space="preserve">Základní škola Prameny, </w:t>
      </w:r>
      <w:r>
        <w:rPr>
          <w:rFonts w:ascii="Arial" w:hAnsi="Arial" w:cs="Arial"/>
          <w:sz w:val="20"/>
          <w:szCs w:val="20"/>
        </w:rPr>
        <w:t xml:space="preserve">Prameny 838/10, Karviná, parc. č. 497/97, k. ú. Ráj, </w:t>
      </w:r>
    </w:p>
    <w:p w:rsidR="00F333DD" w:rsidRDefault="00474F97">
      <w:pPr>
        <w:pStyle w:val="Odstavecseseznamem"/>
        <w:numPr>
          <w:ilvl w:val="4"/>
          <w:numId w:val="10"/>
        </w:numPr>
        <w:jc w:val="both"/>
        <w:rPr>
          <w:rFonts w:ascii="Arial" w:hAnsi="Arial" w:cs="Arial"/>
          <w:sz w:val="20"/>
          <w:szCs w:val="20"/>
        </w:rPr>
      </w:pPr>
      <w:r>
        <w:rPr>
          <w:rFonts w:ascii="Arial" w:hAnsi="Arial" w:cs="Arial"/>
          <w:b/>
          <w:sz w:val="20"/>
          <w:szCs w:val="20"/>
        </w:rPr>
        <w:t>Základní škola s polským jazykem vyučovacím</w:t>
      </w:r>
      <w:r>
        <w:rPr>
          <w:rFonts w:ascii="Arial" w:hAnsi="Arial" w:cs="Arial"/>
          <w:sz w:val="20"/>
          <w:szCs w:val="20"/>
        </w:rPr>
        <w:t xml:space="preserve">, Dr. Olszaka 156/2, Karviná, parc. č. 1259, k. ú. Karviná-město, </w:t>
      </w:r>
    </w:p>
    <w:p w:rsidR="00F333DD" w:rsidRDefault="00474F97">
      <w:pPr>
        <w:pStyle w:val="Odstavecseseznamem"/>
        <w:numPr>
          <w:ilvl w:val="4"/>
          <w:numId w:val="10"/>
        </w:numPr>
        <w:jc w:val="both"/>
        <w:rPr>
          <w:rFonts w:ascii="Arial" w:hAnsi="Arial" w:cs="Arial"/>
          <w:sz w:val="20"/>
          <w:szCs w:val="20"/>
        </w:rPr>
      </w:pPr>
      <w:r>
        <w:rPr>
          <w:rFonts w:ascii="Arial" w:hAnsi="Arial" w:cs="Arial"/>
          <w:b/>
          <w:sz w:val="20"/>
          <w:szCs w:val="20"/>
        </w:rPr>
        <w:t>Základní škola Školská</w:t>
      </w:r>
      <w:r>
        <w:rPr>
          <w:rFonts w:ascii="Arial" w:hAnsi="Arial" w:cs="Arial"/>
          <w:sz w:val="20"/>
          <w:szCs w:val="20"/>
        </w:rPr>
        <w:t xml:space="preserve">, Školská 432/1, Karviná, parc. č. 529/42, k. ú. Ráj, </w:t>
      </w:r>
    </w:p>
    <w:p w:rsidR="00F333DD" w:rsidRDefault="00474F97">
      <w:pPr>
        <w:pStyle w:val="Odstavecseseznamem"/>
        <w:numPr>
          <w:ilvl w:val="4"/>
          <w:numId w:val="10"/>
        </w:numPr>
        <w:jc w:val="both"/>
        <w:rPr>
          <w:rFonts w:ascii="Arial" w:hAnsi="Arial" w:cs="Arial"/>
          <w:sz w:val="20"/>
          <w:szCs w:val="20"/>
        </w:rPr>
      </w:pPr>
      <w:r>
        <w:rPr>
          <w:rFonts w:ascii="Arial" w:hAnsi="Arial" w:cs="Arial"/>
          <w:b/>
          <w:sz w:val="20"/>
          <w:szCs w:val="20"/>
        </w:rPr>
        <w:t>Základní škola U Lesa</w:t>
      </w:r>
      <w:r>
        <w:rPr>
          <w:rFonts w:ascii="Arial" w:hAnsi="Arial" w:cs="Arial"/>
          <w:sz w:val="20"/>
          <w:szCs w:val="20"/>
        </w:rPr>
        <w:t xml:space="preserve">, U Lesa 713/19, Karviná, parc. č. 501/120, k. ú. Ráj, </w:t>
      </w:r>
    </w:p>
    <w:p w:rsidR="00F333DD" w:rsidRDefault="00474F97">
      <w:pPr>
        <w:pStyle w:val="Odstavecseseznamem"/>
        <w:numPr>
          <w:ilvl w:val="4"/>
          <w:numId w:val="10"/>
        </w:numPr>
        <w:jc w:val="both"/>
        <w:rPr>
          <w:rFonts w:ascii="Arial" w:hAnsi="Arial" w:cs="Arial"/>
          <w:sz w:val="20"/>
          <w:szCs w:val="20"/>
        </w:rPr>
      </w:pPr>
      <w:r>
        <w:rPr>
          <w:rFonts w:ascii="Arial" w:hAnsi="Arial" w:cs="Arial"/>
          <w:b/>
          <w:sz w:val="20"/>
          <w:szCs w:val="20"/>
        </w:rPr>
        <w:t>Základní škola U Studny</w:t>
      </w:r>
      <w:r>
        <w:rPr>
          <w:rFonts w:ascii="Arial" w:hAnsi="Arial" w:cs="Arial"/>
          <w:sz w:val="20"/>
          <w:szCs w:val="20"/>
        </w:rPr>
        <w:t xml:space="preserve">,  Centrum 2290/14, Karviná, parc. č. 1624/294, k.ú. Karviná-město, </w:t>
      </w:r>
    </w:p>
    <w:p w:rsidR="00F333DD" w:rsidRDefault="00474F97">
      <w:pPr>
        <w:pStyle w:val="Odstavecseseznamem"/>
        <w:numPr>
          <w:ilvl w:val="4"/>
          <w:numId w:val="10"/>
        </w:numPr>
        <w:jc w:val="both"/>
        <w:rPr>
          <w:rFonts w:ascii="Arial" w:hAnsi="Arial" w:cs="Arial"/>
          <w:sz w:val="20"/>
          <w:szCs w:val="20"/>
        </w:rPr>
      </w:pPr>
      <w:r>
        <w:rPr>
          <w:rFonts w:ascii="Arial" w:hAnsi="Arial" w:cs="Arial"/>
          <w:b/>
          <w:sz w:val="20"/>
          <w:szCs w:val="20"/>
        </w:rPr>
        <w:t>Základní škola Dělnická</w:t>
      </w:r>
      <w:r>
        <w:rPr>
          <w:rFonts w:ascii="Arial" w:hAnsi="Arial" w:cs="Arial"/>
          <w:sz w:val="20"/>
          <w:szCs w:val="20"/>
        </w:rPr>
        <w:t xml:space="preserve">, Sokolovská 1758/1, Karviná, parc. č. 754, k. ú. Karviná – město, </w:t>
      </w:r>
    </w:p>
    <w:p w:rsidR="00F333DD" w:rsidRDefault="00474F97">
      <w:pPr>
        <w:pStyle w:val="Odstavecseseznamem"/>
        <w:numPr>
          <w:ilvl w:val="4"/>
          <w:numId w:val="10"/>
        </w:numPr>
        <w:jc w:val="both"/>
        <w:rPr>
          <w:rFonts w:ascii="Arial" w:hAnsi="Arial" w:cs="Arial"/>
          <w:sz w:val="20"/>
          <w:szCs w:val="20"/>
        </w:rPr>
      </w:pPr>
      <w:r>
        <w:rPr>
          <w:rFonts w:ascii="Arial" w:hAnsi="Arial" w:cs="Arial"/>
          <w:b/>
          <w:sz w:val="20"/>
          <w:szCs w:val="20"/>
        </w:rPr>
        <w:t xml:space="preserve">Základní škola Borovského, </w:t>
      </w:r>
      <w:r>
        <w:rPr>
          <w:rFonts w:ascii="Arial" w:hAnsi="Arial" w:cs="Arial"/>
          <w:sz w:val="20"/>
          <w:szCs w:val="20"/>
        </w:rPr>
        <w:t>Ve Svahu 775/1, Karviná, parc. č. 501/320, k. ú. Ráj.</w:t>
      </w:r>
    </w:p>
    <w:p w:rsidR="00F333DD" w:rsidRDefault="00474F97">
      <w:pPr>
        <w:pStyle w:val="Nadpis1"/>
        <w:numPr>
          <w:ilvl w:val="0"/>
          <w:numId w:val="2"/>
        </w:numPr>
        <w:tabs>
          <w:tab w:val="left" w:pos="540"/>
        </w:tabs>
        <w:ind w:left="540" w:hanging="540"/>
        <w:jc w:val="both"/>
        <w:rPr>
          <w:sz w:val="28"/>
          <w:szCs w:val="28"/>
        </w:rPr>
      </w:pPr>
      <w:r>
        <w:rPr>
          <w:sz w:val="28"/>
          <w:szCs w:val="28"/>
        </w:rPr>
        <w:t>Odměna</w:t>
      </w:r>
    </w:p>
    <w:p w:rsidR="00F333DD" w:rsidRPr="00FE5366" w:rsidRDefault="00474F97">
      <w:pPr>
        <w:pStyle w:val="Nadpis2"/>
        <w:numPr>
          <w:ilvl w:val="1"/>
          <w:numId w:val="2"/>
        </w:numPr>
        <w:ind w:left="567" w:hanging="567"/>
        <w:rPr>
          <w:rFonts w:ascii="Arial" w:hAnsi="Arial" w:cs="Arial"/>
          <w:sz w:val="20"/>
          <w:szCs w:val="20"/>
        </w:rPr>
      </w:pPr>
      <w:r w:rsidRPr="00FE5366">
        <w:rPr>
          <w:rFonts w:ascii="Arial" w:hAnsi="Arial" w:cs="Arial"/>
          <w:sz w:val="20"/>
          <w:szCs w:val="20"/>
        </w:rPr>
        <w:t xml:space="preserve">Smluvní strany se dohodly, že odměna za provedené práce činí </w:t>
      </w:r>
      <w:r w:rsidRPr="00FE5366">
        <w:rPr>
          <w:rFonts w:ascii="Arial" w:hAnsi="Arial" w:cs="Arial"/>
          <w:b/>
          <w:sz w:val="20"/>
          <w:szCs w:val="20"/>
        </w:rPr>
        <w:t>108 000,-Kč bez DPH</w:t>
      </w:r>
      <w:r w:rsidRPr="00FE5366">
        <w:rPr>
          <w:rFonts w:ascii="Arial" w:hAnsi="Arial" w:cs="Arial"/>
          <w:sz w:val="20"/>
          <w:szCs w:val="20"/>
        </w:rPr>
        <w:t xml:space="preserve">. </w:t>
      </w:r>
    </w:p>
    <w:p w:rsidR="00F333DD" w:rsidRPr="00FE5366" w:rsidRDefault="00F333DD">
      <w:pPr>
        <w:pStyle w:val="Normln0"/>
        <w:spacing w:line="240" w:lineRule="auto"/>
        <w:ind w:left="567" w:hanging="567"/>
        <w:jc w:val="both"/>
        <w:rPr>
          <w:rFonts w:ascii="Arial" w:hAnsi="Arial" w:cs="Arial"/>
          <w:i/>
          <w:sz w:val="20"/>
        </w:rPr>
      </w:pPr>
    </w:p>
    <w:p w:rsidR="00F333DD" w:rsidRPr="00FE5366" w:rsidRDefault="00474F97">
      <w:pPr>
        <w:pStyle w:val="Normln0"/>
        <w:spacing w:line="240" w:lineRule="auto"/>
        <w:ind w:left="567"/>
        <w:jc w:val="both"/>
        <w:rPr>
          <w:rFonts w:ascii="Arial" w:hAnsi="Arial" w:cs="Arial"/>
          <w:sz w:val="20"/>
        </w:rPr>
      </w:pPr>
      <w:r w:rsidRPr="00FE5366">
        <w:rPr>
          <w:rFonts w:ascii="Arial" w:hAnsi="Arial" w:cs="Arial"/>
          <w:sz w:val="20"/>
        </w:rPr>
        <w:t xml:space="preserve"> K odměně bez DPH bude připočteno DPH ve výši dle obecně závazných právních předpisů.</w:t>
      </w:r>
    </w:p>
    <w:p w:rsidR="00F333DD" w:rsidRDefault="00474F97">
      <w:pPr>
        <w:ind w:left="567" w:hanging="567"/>
        <w:rPr>
          <w:rFonts w:ascii="Arial" w:hAnsi="Arial" w:cs="Arial"/>
          <w:color w:val="D5DCE4" w:themeColor="text2" w:themeTint="33"/>
        </w:rPr>
      </w:pPr>
      <w:r>
        <w:rPr>
          <w:rFonts w:ascii="Arial" w:hAnsi="Arial" w:cs="Arial"/>
          <w:color w:val="D5DCE4" w:themeColor="text2" w:themeTint="33"/>
        </w:rPr>
        <w:tab/>
      </w:r>
    </w:p>
    <w:p w:rsidR="00F333DD" w:rsidRDefault="00474F97" w:rsidP="007E02AD">
      <w:pPr>
        <w:pStyle w:val="Nadpis2"/>
        <w:numPr>
          <w:ilvl w:val="1"/>
          <w:numId w:val="2"/>
        </w:numPr>
        <w:ind w:left="567" w:hanging="567"/>
        <w:rPr>
          <w:rFonts w:ascii="Arial" w:hAnsi="Arial" w:cs="Arial"/>
          <w:sz w:val="20"/>
          <w:szCs w:val="20"/>
        </w:rPr>
      </w:pPr>
      <w:r>
        <w:rPr>
          <w:rFonts w:ascii="Arial" w:hAnsi="Arial" w:cs="Arial"/>
          <w:sz w:val="20"/>
          <w:szCs w:val="20"/>
        </w:rPr>
        <w:t>Smluvní strany se dohodly, že v odměně jsou zahrnuty všechny hotové výdaje a náklady účelně vynaložené při plnění závazku dle článku 3. této smlouvy a zisk příkazníka.</w:t>
      </w:r>
    </w:p>
    <w:p w:rsidR="00F333DD" w:rsidRPr="001D39E8" w:rsidRDefault="00474F97" w:rsidP="007E02AD">
      <w:pPr>
        <w:pStyle w:val="Nadpis2"/>
        <w:numPr>
          <w:ilvl w:val="1"/>
          <w:numId w:val="2"/>
        </w:numPr>
        <w:ind w:left="567" w:hanging="567"/>
        <w:rPr>
          <w:rFonts w:ascii="Arial" w:hAnsi="Arial" w:cs="Arial"/>
          <w:i/>
          <w:sz w:val="20"/>
          <w:szCs w:val="20"/>
        </w:rPr>
      </w:pPr>
      <w:r w:rsidRPr="001D39E8">
        <w:rPr>
          <w:rFonts w:ascii="Arial" w:hAnsi="Arial" w:cs="Arial"/>
          <w:sz w:val="20"/>
          <w:szCs w:val="20"/>
        </w:rPr>
        <w:t xml:space="preserve">Příkazník odpovídá za to, že sazba daně z přidané hodnoty je stanovena v souladu s platnými právními předpisy. </w:t>
      </w:r>
    </w:p>
    <w:p w:rsidR="00F333DD" w:rsidRPr="001D39E8" w:rsidRDefault="00474F97" w:rsidP="007E02AD">
      <w:pPr>
        <w:pStyle w:val="Nadpis2"/>
        <w:numPr>
          <w:ilvl w:val="1"/>
          <w:numId w:val="2"/>
        </w:numPr>
        <w:ind w:left="567" w:hanging="567"/>
        <w:rPr>
          <w:rFonts w:ascii="Arial" w:hAnsi="Arial" w:cs="Arial"/>
          <w:i/>
          <w:sz w:val="20"/>
          <w:szCs w:val="20"/>
        </w:rPr>
      </w:pPr>
      <w:r w:rsidRPr="001D39E8">
        <w:rPr>
          <w:rFonts w:ascii="Arial" w:hAnsi="Arial" w:cs="Arial"/>
          <w:sz w:val="20"/>
          <w:szCs w:val="20"/>
        </w:rPr>
        <w:t xml:space="preserve">Smluvní strany se dohodly, že bude-li příkazník ke dni uskutečnění zdanitelného plnění veden jako nespolehlivý plátce ve smyslu § 106a zákona č. 235/2004 Sb., o dani z přidané hodnoty (dále zákon o DPH), je příkazce oprávněn část odměny odpovídající dani z přidané hodnoty uhradit přímo na účet správce daně v souladu s ust. § 109a zákona o DPH. Smluvní strany se dohodly, že o tuto část bude snížena odměna za práce provedené dle této smlouvy a příkazník obdrží pouze odměnu bez DPH. </w:t>
      </w:r>
    </w:p>
    <w:p w:rsidR="00F333DD" w:rsidRPr="001D39E8" w:rsidRDefault="00474F97">
      <w:pPr>
        <w:pStyle w:val="Nadpis1"/>
        <w:numPr>
          <w:ilvl w:val="0"/>
          <w:numId w:val="2"/>
        </w:numPr>
        <w:tabs>
          <w:tab w:val="left" w:pos="540"/>
        </w:tabs>
        <w:ind w:left="540" w:hanging="540"/>
        <w:jc w:val="both"/>
        <w:rPr>
          <w:sz w:val="28"/>
          <w:szCs w:val="28"/>
        </w:rPr>
      </w:pPr>
      <w:r w:rsidRPr="001D39E8">
        <w:rPr>
          <w:sz w:val="28"/>
          <w:szCs w:val="28"/>
        </w:rPr>
        <w:t>Platební podmínky</w:t>
      </w:r>
    </w:p>
    <w:p w:rsidR="00F333DD" w:rsidRDefault="00474F97">
      <w:pPr>
        <w:pStyle w:val="Nadpis2"/>
        <w:numPr>
          <w:ilvl w:val="1"/>
          <w:numId w:val="2"/>
        </w:numPr>
        <w:rPr>
          <w:rFonts w:ascii="Arial" w:hAnsi="Arial" w:cs="Arial"/>
          <w:sz w:val="20"/>
          <w:szCs w:val="20"/>
        </w:rPr>
      </w:pPr>
      <w:r>
        <w:rPr>
          <w:rFonts w:ascii="Arial" w:hAnsi="Arial" w:cs="Arial"/>
          <w:sz w:val="20"/>
          <w:szCs w:val="20"/>
        </w:rPr>
        <w:t>Smluvní strany se dohodly, že zálohy nejsou sjednány.</w:t>
      </w:r>
    </w:p>
    <w:p w:rsidR="00F333DD" w:rsidRDefault="00474F97">
      <w:pPr>
        <w:spacing w:before="120"/>
        <w:ind w:left="567"/>
        <w:jc w:val="both"/>
        <w:rPr>
          <w:rFonts w:ascii="Arial" w:hAnsi="Arial" w:cs="Arial"/>
        </w:rPr>
      </w:pPr>
      <w:r>
        <w:rPr>
          <w:rFonts w:ascii="Arial" w:hAnsi="Arial" w:cs="Arial"/>
        </w:rPr>
        <w:t xml:space="preserve">Práce budou hrazeny na základě </w:t>
      </w:r>
      <w:r w:rsidRPr="00611008">
        <w:rPr>
          <w:rFonts w:ascii="Arial" w:hAnsi="Arial" w:cs="Arial"/>
        </w:rPr>
        <w:t>dílčích daňových  účetních</w:t>
      </w:r>
      <w:r>
        <w:rPr>
          <w:rFonts w:ascii="Arial" w:hAnsi="Arial" w:cs="Arial"/>
          <w:i/>
        </w:rPr>
        <w:t xml:space="preserve"> </w:t>
      </w:r>
      <w:r>
        <w:rPr>
          <w:rFonts w:ascii="Arial" w:hAnsi="Arial" w:cs="Arial"/>
        </w:rPr>
        <w:t xml:space="preserve">dokladů vystavovaných příkazníkem jednou za kalendářní měsíc (dále též faktura), a to vždy nejpozději do pátého dne následujícího měsíce. </w:t>
      </w:r>
      <w:r w:rsidRPr="00611008">
        <w:rPr>
          <w:rFonts w:ascii="Arial" w:hAnsi="Arial" w:cs="Arial"/>
        </w:rPr>
        <w:t>Za den dílčího zdanitelného plnění se považuje poslední den v kalendářním měsíci, v němž bylo uskutečněno dílčí zdanitelné plnění příkazníkem .</w:t>
      </w:r>
    </w:p>
    <w:p w:rsidR="00F333DD" w:rsidRDefault="00474F97">
      <w:pPr>
        <w:pStyle w:val="Nadpis2"/>
        <w:numPr>
          <w:ilvl w:val="1"/>
          <w:numId w:val="2"/>
        </w:numPr>
        <w:rPr>
          <w:rFonts w:ascii="Arial" w:hAnsi="Arial" w:cs="Arial"/>
          <w:sz w:val="20"/>
          <w:szCs w:val="20"/>
        </w:rPr>
      </w:pPr>
      <w:r>
        <w:rPr>
          <w:rFonts w:ascii="Arial" w:hAnsi="Arial" w:cs="Arial"/>
          <w:sz w:val="20"/>
          <w:szCs w:val="20"/>
        </w:rPr>
        <w:t xml:space="preserve">Faktura kromě náležitostí stanovených platnými právními předpisy musí obsahovat i tyto údaje: </w:t>
      </w:r>
    </w:p>
    <w:p w:rsidR="00F333DD" w:rsidRDefault="00474F97">
      <w:pPr>
        <w:numPr>
          <w:ilvl w:val="0"/>
          <w:numId w:val="6"/>
        </w:numPr>
        <w:overflowPunct w:val="0"/>
        <w:ind w:left="993" w:hanging="426"/>
        <w:jc w:val="both"/>
        <w:textAlignment w:val="auto"/>
        <w:rPr>
          <w:rFonts w:ascii="Arial" w:hAnsi="Arial" w:cs="Arial"/>
        </w:rPr>
      </w:pPr>
      <w:r>
        <w:rPr>
          <w:rFonts w:ascii="Arial" w:hAnsi="Arial" w:cs="Arial"/>
        </w:rPr>
        <w:t>číslo smlouvy a datum jejího uzavření, číslo zakázky, číslo investiční akce,</w:t>
      </w:r>
    </w:p>
    <w:p w:rsidR="00F333DD" w:rsidRDefault="00474F97">
      <w:pPr>
        <w:numPr>
          <w:ilvl w:val="0"/>
          <w:numId w:val="6"/>
        </w:numPr>
        <w:overflowPunct w:val="0"/>
        <w:ind w:left="993" w:hanging="426"/>
        <w:jc w:val="both"/>
        <w:textAlignment w:val="auto"/>
        <w:rPr>
          <w:rFonts w:ascii="Arial" w:hAnsi="Arial" w:cs="Arial"/>
        </w:rPr>
      </w:pPr>
      <w:r>
        <w:rPr>
          <w:rFonts w:ascii="Arial" w:hAnsi="Arial" w:cs="Arial"/>
        </w:rPr>
        <w:t>soupis provedených činností,</w:t>
      </w:r>
    </w:p>
    <w:p w:rsidR="00F333DD" w:rsidRDefault="00474F97">
      <w:pPr>
        <w:numPr>
          <w:ilvl w:val="0"/>
          <w:numId w:val="6"/>
        </w:numPr>
        <w:overflowPunct w:val="0"/>
        <w:ind w:left="993" w:hanging="426"/>
        <w:jc w:val="both"/>
        <w:textAlignment w:val="auto"/>
        <w:rPr>
          <w:rFonts w:ascii="Arial" w:hAnsi="Arial" w:cs="Arial"/>
        </w:rPr>
      </w:pPr>
      <w:r>
        <w:rPr>
          <w:rFonts w:ascii="Arial" w:hAnsi="Arial" w:cs="Arial"/>
        </w:rPr>
        <w:t>označení banky a číslo účtu, na který musí být zaplaceno,</w:t>
      </w:r>
    </w:p>
    <w:p w:rsidR="00F333DD" w:rsidRDefault="00474F97">
      <w:pPr>
        <w:numPr>
          <w:ilvl w:val="0"/>
          <w:numId w:val="6"/>
        </w:numPr>
        <w:overflowPunct w:val="0"/>
        <w:ind w:left="993" w:hanging="426"/>
        <w:jc w:val="both"/>
        <w:textAlignment w:val="auto"/>
        <w:rPr>
          <w:rFonts w:ascii="Arial" w:hAnsi="Arial" w:cs="Arial"/>
        </w:rPr>
      </w:pPr>
      <w:r>
        <w:rPr>
          <w:rFonts w:ascii="Arial" w:hAnsi="Arial" w:cs="Arial"/>
        </w:rPr>
        <w:t>lhůtu splatnosti faktury,</w:t>
      </w:r>
    </w:p>
    <w:p w:rsidR="00F333DD" w:rsidRDefault="00474F97">
      <w:pPr>
        <w:numPr>
          <w:ilvl w:val="0"/>
          <w:numId w:val="6"/>
        </w:numPr>
        <w:overflowPunct w:val="0"/>
        <w:ind w:left="993" w:hanging="426"/>
        <w:jc w:val="both"/>
        <w:textAlignment w:val="auto"/>
        <w:rPr>
          <w:rFonts w:ascii="Arial" w:hAnsi="Arial" w:cs="Arial"/>
        </w:rPr>
      </w:pPr>
      <w:r>
        <w:rPr>
          <w:rFonts w:ascii="Arial" w:hAnsi="Arial" w:cs="Arial"/>
        </w:rPr>
        <w:t>označení osoby, která fakturu vyhotovila, včetně jejího podpisu a kontaktního telefonu,</w:t>
      </w:r>
    </w:p>
    <w:p w:rsidR="00F333DD" w:rsidRDefault="00474F97">
      <w:pPr>
        <w:numPr>
          <w:ilvl w:val="0"/>
          <w:numId w:val="6"/>
        </w:numPr>
        <w:overflowPunct w:val="0"/>
        <w:ind w:left="993" w:hanging="426"/>
        <w:jc w:val="both"/>
        <w:textAlignment w:val="auto"/>
        <w:rPr>
          <w:rFonts w:ascii="Arial" w:hAnsi="Arial" w:cs="Arial"/>
        </w:rPr>
      </w:pPr>
      <w:r>
        <w:rPr>
          <w:rFonts w:ascii="Arial" w:hAnsi="Arial" w:cs="Arial"/>
        </w:rPr>
        <w:t>označení útvaru příkazce, který fakturu likviduje (tj. Odbor majetkový).</w:t>
      </w:r>
    </w:p>
    <w:p w:rsidR="00F333DD" w:rsidRDefault="00474F97">
      <w:pPr>
        <w:pStyle w:val="Nadpis2"/>
        <w:numPr>
          <w:ilvl w:val="1"/>
          <w:numId w:val="2"/>
        </w:numPr>
        <w:rPr>
          <w:rFonts w:ascii="Arial" w:hAnsi="Arial" w:cs="Arial"/>
          <w:sz w:val="20"/>
          <w:szCs w:val="20"/>
        </w:rPr>
      </w:pPr>
      <w:r>
        <w:rPr>
          <w:rFonts w:ascii="Arial" w:hAnsi="Arial" w:cs="Arial"/>
          <w:sz w:val="20"/>
          <w:szCs w:val="20"/>
        </w:rPr>
        <w:t xml:space="preserve">Lhůta splatnosti faktur za výkon činností KBOZP  je dohodou stanovena na 30 kalendářních dnů po jejich doručení příkazci. Stejný termín splatnosti platí pro smluvní strany i při placení jiných plateb (např. úroků z prodlení, smluvních pokut, náhrad škody aj.). Fakturu doručuje příkazník příkazci v digitální formě, a to elektronickou poštou na adresu </w:t>
      </w:r>
      <w:hyperlink r:id="rId7">
        <w:r>
          <w:rPr>
            <w:rStyle w:val="Internetovodkaz"/>
            <w:rFonts w:ascii="Arial" w:hAnsi="Arial" w:cs="Arial"/>
            <w:color w:val="auto"/>
            <w:sz w:val="20"/>
            <w:szCs w:val="20"/>
            <w:u w:val="none"/>
          </w:rPr>
          <w:t>epodatelna@karvina.cz</w:t>
        </w:r>
      </w:hyperlink>
      <w:r>
        <w:rPr>
          <w:rFonts w:ascii="Arial" w:hAnsi="Arial" w:cs="Arial"/>
          <w:sz w:val="20"/>
          <w:szCs w:val="20"/>
        </w:rPr>
        <w:t>, případně do datové schránky příkazce, a to zejména ve formátu ISDOC nebo ISDOCX.</w:t>
      </w:r>
    </w:p>
    <w:p w:rsidR="00F333DD" w:rsidRDefault="00474F97">
      <w:pPr>
        <w:pStyle w:val="Nadpis2"/>
        <w:numPr>
          <w:ilvl w:val="1"/>
          <w:numId w:val="2"/>
        </w:numPr>
        <w:rPr>
          <w:rFonts w:ascii="Arial" w:hAnsi="Arial" w:cs="Arial"/>
          <w:sz w:val="20"/>
          <w:szCs w:val="20"/>
        </w:rPr>
      </w:pPr>
      <w:r>
        <w:rPr>
          <w:rFonts w:ascii="Arial" w:hAnsi="Arial" w:cs="Arial"/>
          <w:sz w:val="20"/>
          <w:szCs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p>
    <w:p w:rsidR="00611008" w:rsidRDefault="00474F97" w:rsidP="006B44FB">
      <w:pPr>
        <w:pStyle w:val="Nadpis2"/>
        <w:numPr>
          <w:ilvl w:val="1"/>
          <w:numId w:val="2"/>
        </w:numPr>
        <w:rPr>
          <w:rFonts w:ascii="Arial" w:hAnsi="Arial" w:cs="Arial"/>
          <w:sz w:val="20"/>
          <w:szCs w:val="20"/>
        </w:rPr>
      </w:pPr>
      <w:r w:rsidRPr="00611008">
        <w:rPr>
          <w:rFonts w:ascii="Arial" w:hAnsi="Arial" w:cs="Arial"/>
          <w:sz w:val="20"/>
          <w:szCs w:val="20"/>
        </w:rPr>
        <w:t xml:space="preserve">Smluvní strany se dohodly, že příkazník bude ve smlouvě a v dokladech při platebním styku s příkazcem užívat číslo účtu uveřejněné dle § 98 zákona č. 235/2004 Sb. v registru plátců a identifikovaných osob. </w:t>
      </w:r>
    </w:p>
    <w:p w:rsidR="00F333DD" w:rsidRPr="00611008" w:rsidRDefault="00474F97" w:rsidP="006B44FB">
      <w:pPr>
        <w:pStyle w:val="Nadpis2"/>
        <w:numPr>
          <w:ilvl w:val="1"/>
          <w:numId w:val="2"/>
        </w:numPr>
        <w:rPr>
          <w:rFonts w:ascii="Arial" w:hAnsi="Arial" w:cs="Arial"/>
          <w:sz w:val="20"/>
          <w:szCs w:val="20"/>
        </w:rPr>
      </w:pPr>
      <w:r w:rsidRPr="00611008">
        <w:rPr>
          <w:rFonts w:ascii="Arial" w:hAnsi="Arial" w:cs="Arial"/>
          <w:sz w:val="20"/>
          <w:szCs w:val="20"/>
        </w:rPr>
        <w:t>Povinnost zaplatit je splněna dnem odepsání příslušné částky z účtu příkazce.</w:t>
      </w:r>
    </w:p>
    <w:p w:rsidR="00F333DD" w:rsidRDefault="00474F97">
      <w:pPr>
        <w:pStyle w:val="Nadpis1"/>
        <w:numPr>
          <w:ilvl w:val="0"/>
          <w:numId w:val="2"/>
        </w:numPr>
        <w:tabs>
          <w:tab w:val="left" w:pos="540"/>
        </w:tabs>
        <w:ind w:left="540" w:hanging="540"/>
        <w:jc w:val="both"/>
        <w:rPr>
          <w:sz w:val="28"/>
          <w:szCs w:val="28"/>
        </w:rPr>
      </w:pPr>
      <w:r>
        <w:rPr>
          <w:sz w:val="28"/>
          <w:szCs w:val="28"/>
        </w:rPr>
        <w:t>Povinnosti příkazce</w:t>
      </w:r>
    </w:p>
    <w:p w:rsidR="00F333DD" w:rsidRDefault="00474F97">
      <w:pPr>
        <w:pStyle w:val="Nadpis2"/>
        <w:numPr>
          <w:ilvl w:val="1"/>
          <w:numId w:val="2"/>
        </w:numPr>
        <w:rPr>
          <w:rFonts w:ascii="Arial" w:hAnsi="Arial" w:cs="Arial"/>
          <w:sz w:val="20"/>
          <w:szCs w:val="20"/>
        </w:rPr>
      </w:pPr>
      <w:r>
        <w:rPr>
          <w:rFonts w:ascii="Arial" w:hAnsi="Arial" w:cs="Arial"/>
          <w:sz w:val="20"/>
          <w:szCs w:val="20"/>
        </w:rPr>
        <w:t>Příkazce je povinen přizvat příkazníka ke všem rozhodujícím jednáním a předat příkazníkovi neprodleně zápis nebo informace o jednáních, kterých se příkazník nezúčastnil.</w:t>
      </w:r>
    </w:p>
    <w:p w:rsidR="00F333DD" w:rsidRDefault="00474F97">
      <w:pPr>
        <w:pStyle w:val="Nadpis2"/>
        <w:numPr>
          <w:ilvl w:val="1"/>
          <w:numId w:val="2"/>
        </w:numPr>
        <w:rPr>
          <w:rFonts w:ascii="Arial" w:hAnsi="Arial" w:cs="Arial"/>
          <w:i/>
          <w:sz w:val="20"/>
          <w:szCs w:val="20"/>
        </w:rPr>
      </w:pPr>
      <w:r>
        <w:rPr>
          <w:rFonts w:ascii="Arial" w:hAnsi="Arial" w:cs="Arial"/>
          <w:sz w:val="20"/>
          <w:szCs w:val="20"/>
        </w:rPr>
        <w:t>Příkazce se zúčastní předání staveniště zhotoviteli stavby, přejímacího řízení stavby od zhotovitele s právem rozhodovacím.</w:t>
      </w:r>
    </w:p>
    <w:p w:rsidR="00F333DD" w:rsidRDefault="00474F97">
      <w:pPr>
        <w:pStyle w:val="Nadpis2"/>
        <w:numPr>
          <w:ilvl w:val="1"/>
          <w:numId w:val="2"/>
        </w:numPr>
        <w:rPr>
          <w:rFonts w:ascii="Arial" w:hAnsi="Arial" w:cs="Arial"/>
          <w:sz w:val="20"/>
          <w:szCs w:val="20"/>
        </w:rPr>
      </w:pPr>
      <w:r>
        <w:rPr>
          <w:rFonts w:ascii="Arial" w:hAnsi="Arial" w:cs="Arial"/>
          <w:sz w:val="20"/>
          <w:szCs w:val="20"/>
        </w:rPr>
        <w:t>Příkazce se zavazuje, že v rozsahu nevyhnutelně potřebném poskytne příkazníkovi pomoc při zajištění podkladů, doplňujících údajů, upřesnění vyjádření a stanovisek, jejichž potřeba vznikne v průběhu plnění této smlouvy.</w:t>
      </w:r>
    </w:p>
    <w:p w:rsidR="00F333DD" w:rsidRDefault="00474F97">
      <w:pPr>
        <w:pStyle w:val="Nadpis2"/>
        <w:numPr>
          <w:ilvl w:val="1"/>
          <w:numId w:val="2"/>
        </w:numPr>
        <w:rPr>
          <w:rFonts w:ascii="Arial" w:hAnsi="Arial" w:cs="Arial"/>
          <w:sz w:val="20"/>
          <w:szCs w:val="20"/>
        </w:rPr>
      </w:pPr>
      <w:r>
        <w:rPr>
          <w:rFonts w:ascii="Arial" w:hAnsi="Arial" w:cs="Arial"/>
          <w:sz w:val="20"/>
          <w:szCs w:val="20"/>
        </w:rPr>
        <w:t>Příkazce se zavazuje předat příkazníkovi pro řádný výkon KBOZP bez zbytečného odkladu zejména potřebné informace, doklady, smlouvy, realizační projektovou dokumentaci, pravomocné stavební povolení nebo ohlášení týkající se stavby.</w:t>
      </w:r>
    </w:p>
    <w:p w:rsidR="00F333DD" w:rsidRDefault="00474F97">
      <w:pPr>
        <w:pStyle w:val="Nadpis1"/>
        <w:numPr>
          <w:ilvl w:val="0"/>
          <w:numId w:val="2"/>
        </w:numPr>
        <w:tabs>
          <w:tab w:val="left" w:pos="540"/>
        </w:tabs>
        <w:ind w:left="540" w:hanging="540"/>
        <w:jc w:val="both"/>
        <w:rPr>
          <w:sz w:val="28"/>
          <w:szCs w:val="28"/>
        </w:rPr>
      </w:pPr>
      <w:r>
        <w:rPr>
          <w:sz w:val="28"/>
          <w:szCs w:val="28"/>
        </w:rPr>
        <w:t>Povinnosti příkazníka</w:t>
      </w:r>
    </w:p>
    <w:p w:rsidR="00F333DD" w:rsidRDefault="00474F97">
      <w:pPr>
        <w:pStyle w:val="Nadpis2"/>
        <w:numPr>
          <w:ilvl w:val="1"/>
          <w:numId w:val="2"/>
        </w:numPr>
        <w:rPr>
          <w:rFonts w:ascii="Arial" w:hAnsi="Arial" w:cs="Arial"/>
          <w:sz w:val="20"/>
          <w:szCs w:val="20"/>
        </w:rPr>
      </w:pPr>
      <w:r>
        <w:rPr>
          <w:rFonts w:ascii="Arial" w:hAnsi="Arial" w:cs="Arial"/>
          <w:sz w:val="20"/>
          <w:szCs w:val="20"/>
        </w:rPr>
        <w:t>Příkazník je povinen:</w:t>
      </w:r>
    </w:p>
    <w:p w:rsidR="00F333DD" w:rsidRDefault="00474F97">
      <w:pPr>
        <w:pStyle w:val="Smlouva3"/>
        <w:numPr>
          <w:ilvl w:val="1"/>
          <w:numId w:val="7"/>
        </w:numPr>
        <w:ind w:left="851" w:hanging="284"/>
        <w:rPr>
          <w:rFonts w:ascii="Arial" w:hAnsi="Arial" w:cs="Arial"/>
          <w:sz w:val="20"/>
        </w:rPr>
      </w:pPr>
      <w:r>
        <w:rPr>
          <w:rFonts w:ascii="Arial" w:hAnsi="Arial" w:cs="Arial"/>
          <w:sz w:val="20"/>
        </w:rPr>
        <w:t>zúčastnit se předání staveniště zhotoviteli stavby, přejímacího řízení stavby od zhotovitele,</w:t>
      </w:r>
    </w:p>
    <w:p w:rsidR="00F333DD" w:rsidRDefault="00474F97">
      <w:pPr>
        <w:pStyle w:val="Smlouva3"/>
        <w:numPr>
          <w:ilvl w:val="1"/>
          <w:numId w:val="7"/>
        </w:numPr>
        <w:ind w:left="851" w:hanging="284"/>
        <w:rPr>
          <w:rFonts w:ascii="Arial" w:hAnsi="Arial" w:cs="Arial"/>
          <w:sz w:val="20"/>
        </w:rPr>
      </w:pPr>
      <w:r>
        <w:rPr>
          <w:rFonts w:ascii="Arial" w:hAnsi="Arial" w:cs="Arial"/>
          <w:sz w:val="20"/>
        </w:rPr>
        <w:t xml:space="preserve">předkládat příkazci k odsouhlasení rozhodující písemnosti, </w:t>
      </w:r>
    </w:p>
    <w:p w:rsidR="00F333DD" w:rsidRDefault="00474F97">
      <w:pPr>
        <w:pStyle w:val="Smlouva3"/>
        <w:numPr>
          <w:ilvl w:val="1"/>
          <w:numId w:val="7"/>
        </w:numPr>
        <w:ind w:left="851" w:hanging="284"/>
        <w:rPr>
          <w:rFonts w:ascii="Arial" w:hAnsi="Arial" w:cs="Arial"/>
          <w:sz w:val="20"/>
        </w:rPr>
      </w:pPr>
      <w:r>
        <w:rPr>
          <w:rFonts w:ascii="Arial" w:hAnsi="Arial" w:cs="Arial"/>
          <w:sz w:val="20"/>
        </w:rPr>
        <w:t>uplatňovat práva příkazce ze závazkových vztahů v rozsahu vykonávaných činností KBOZP,</w:t>
      </w:r>
    </w:p>
    <w:p w:rsidR="00F333DD" w:rsidRDefault="00474F97">
      <w:pPr>
        <w:pStyle w:val="Smlouva3"/>
        <w:numPr>
          <w:ilvl w:val="1"/>
          <w:numId w:val="7"/>
        </w:numPr>
        <w:ind w:left="851" w:hanging="284"/>
        <w:rPr>
          <w:rFonts w:ascii="Arial" w:hAnsi="Arial" w:cs="Arial"/>
          <w:sz w:val="20"/>
        </w:rPr>
      </w:pPr>
      <w:r>
        <w:rPr>
          <w:rFonts w:ascii="Arial" w:hAnsi="Arial" w:cs="Arial"/>
          <w:sz w:val="20"/>
        </w:rPr>
        <w:t>ihned vydat příkazci jakékoliv věci získané pro něho při své činnosti,</w:t>
      </w:r>
    </w:p>
    <w:p w:rsidR="00F333DD" w:rsidRDefault="00474F97">
      <w:pPr>
        <w:pStyle w:val="Smlouva3"/>
        <w:numPr>
          <w:ilvl w:val="1"/>
          <w:numId w:val="7"/>
        </w:numPr>
        <w:ind w:left="851" w:hanging="284"/>
        <w:rPr>
          <w:rFonts w:ascii="Arial" w:hAnsi="Arial" w:cs="Arial"/>
          <w:sz w:val="20"/>
        </w:rPr>
      </w:pPr>
      <w:r>
        <w:rPr>
          <w:rFonts w:ascii="Arial" w:hAnsi="Arial" w:cs="Arial"/>
          <w:sz w:val="20"/>
        </w:rPr>
        <w:t>postupovat při zařizování záležitostí, plynoucích z této smlouvy, osobně, s odbornou péčí, poctivě a pečlivě,</w:t>
      </w:r>
    </w:p>
    <w:p w:rsidR="00F333DD" w:rsidRDefault="00474F97">
      <w:pPr>
        <w:pStyle w:val="Smlouva3"/>
        <w:numPr>
          <w:ilvl w:val="1"/>
          <w:numId w:val="7"/>
        </w:numPr>
        <w:ind w:left="851" w:hanging="284"/>
        <w:rPr>
          <w:rFonts w:ascii="Arial" w:hAnsi="Arial" w:cs="Arial"/>
          <w:sz w:val="20"/>
        </w:rPr>
      </w:pPr>
      <w:r>
        <w:rPr>
          <w:rFonts w:ascii="Arial" w:hAnsi="Arial" w:cs="Arial"/>
          <w:sz w:val="20"/>
        </w:rPr>
        <w:t>řídit se pokyny příkazce a jednat v jeho zájmu, upozornit příkazce na zřejmě nesprávný pokyn, a to ihned kdy se takovou skutečnost dozvěděl,</w:t>
      </w:r>
    </w:p>
    <w:p w:rsidR="00F333DD" w:rsidRDefault="00474F97">
      <w:pPr>
        <w:pStyle w:val="Smlouva3"/>
        <w:numPr>
          <w:ilvl w:val="1"/>
          <w:numId w:val="7"/>
        </w:numPr>
        <w:ind w:left="851" w:hanging="284"/>
        <w:rPr>
          <w:rFonts w:ascii="Arial" w:hAnsi="Arial" w:cs="Arial"/>
          <w:sz w:val="20"/>
        </w:rPr>
      </w:pPr>
      <w:r>
        <w:rPr>
          <w:rFonts w:ascii="Arial" w:hAnsi="Arial" w:cs="Arial"/>
          <w:sz w:val="20"/>
        </w:rPr>
        <w:t>bez odkladů oznámit příkazci veškeré skutečnosti, které by mohly vést ke změně pokynů příkazce,</w:t>
      </w:r>
    </w:p>
    <w:p w:rsidR="00F333DD" w:rsidRDefault="00474F97">
      <w:pPr>
        <w:pStyle w:val="Smlouva3"/>
        <w:numPr>
          <w:ilvl w:val="1"/>
          <w:numId w:val="7"/>
        </w:numPr>
        <w:ind w:left="851" w:hanging="284"/>
        <w:rPr>
          <w:rFonts w:ascii="Arial" w:hAnsi="Arial" w:cs="Arial"/>
          <w:sz w:val="20"/>
        </w:rPr>
      </w:pPr>
      <w:r>
        <w:rPr>
          <w:rFonts w:ascii="Arial" w:hAnsi="Arial" w:cs="Arial"/>
          <w:sz w:val="20"/>
        </w:rPr>
        <w:t>dodržovat obecně závazné právní předpisy, technické normy, tuto smlouvu, dohody vyplývající z této smlouvy, pokyny příkazce, rozhodnutí, vyjádření, stanoviska veřejnoprávních orgánů, správců sítí a jiných organizací.</w:t>
      </w:r>
    </w:p>
    <w:p w:rsidR="00F333DD" w:rsidRDefault="00474F97">
      <w:pPr>
        <w:pStyle w:val="Smlouva3"/>
        <w:numPr>
          <w:ilvl w:val="1"/>
          <w:numId w:val="7"/>
        </w:numPr>
        <w:ind w:left="851" w:hanging="284"/>
        <w:rPr>
          <w:rFonts w:ascii="Arial" w:hAnsi="Arial" w:cs="Arial"/>
          <w:sz w:val="20"/>
        </w:rPr>
      </w:pPr>
      <w:r>
        <w:rPr>
          <w:rFonts w:ascii="Arial" w:hAnsi="Arial" w:cs="Arial"/>
          <w:sz w:val="20"/>
        </w:rPr>
        <w:t>poskytovat příkazci veškeré informace, doklady apod., písemnou formou.</w:t>
      </w:r>
    </w:p>
    <w:p w:rsidR="00F333DD" w:rsidRDefault="00474F97" w:rsidP="007E02AD">
      <w:pPr>
        <w:pStyle w:val="Nadpis2"/>
        <w:numPr>
          <w:ilvl w:val="1"/>
          <w:numId w:val="2"/>
        </w:numPr>
        <w:ind w:left="567" w:hanging="567"/>
        <w:rPr>
          <w:rFonts w:ascii="Arial" w:hAnsi="Arial" w:cs="Arial"/>
          <w:sz w:val="20"/>
          <w:szCs w:val="20"/>
        </w:rPr>
      </w:pPr>
      <w:r>
        <w:rPr>
          <w:rFonts w:ascii="Arial" w:hAnsi="Arial" w:cs="Arial"/>
          <w:sz w:val="20"/>
          <w:szCs w:val="20"/>
        </w:rPr>
        <w:t>Příkazník se může odchýlit od pokynů příkazce jen, je-li to nezbytné v zájmu příkazce a pokud nemůže včas obdržet jeho souhlas. Je však povinen bezodkladně informovat o těchto skutečnostech příkazce a vyžádat si dodatečný souhlas.</w:t>
      </w:r>
    </w:p>
    <w:p w:rsidR="00F333DD" w:rsidRDefault="00474F97">
      <w:pPr>
        <w:pStyle w:val="Nadpis2"/>
        <w:numPr>
          <w:ilvl w:val="0"/>
          <w:numId w:val="0"/>
        </w:numPr>
        <w:tabs>
          <w:tab w:val="left" w:pos="576"/>
        </w:tabs>
        <w:spacing w:before="0" w:after="80" w:line="240" w:lineRule="atLeast"/>
        <w:ind w:left="567" w:hanging="567"/>
        <w:rPr>
          <w:rFonts w:ascii="Arial" w:hAnsi="Arial" w:cs="Arial"/>
          <w:sz w:val="20"/>
          <w:szCs w:val="20"/>
        </w:rPr>
      </w:pPr>
      <w:r>
        <w:rPr>
          <w:rFonts w:ascii="Arial" w:hAnsi="Arial" w:cs="Arial"/>
          <w:sz w:val="20"/>
          <w:szCs w:val="20"/>
        </w:rPr>
        <w:t xml:space="preserve">9.3 </w:t>
      </w:r>
      <w:r>
        <w:rPr>
          <w:rFonts w:ascii="Arial" w:hAnsi="Arial" w:cs="Arial"/>
          <w:sz w:val="20"/>
          <w:szCs w:val="20"/>
        </w:rPr>
        <w:tab/>
        <w:t xml:space="preserve">Příkazník je povinen dodržet poddodavatelské schéma předložené v nabídce v rámci řízení na veřejnou zakázku. V případě, že v průběhu trvání této smlouvy dojde ke změně či doplnění poddodavatele, musí příkazník o této skutečnosti příkazce neprodleně písemně informovat. V případě, že se bude jednat o poddodavatele ve smyslu § 83 nebo § 85 zákona o veřejných zakázkách, je příkazník povinen jej nahradit poddodavatelem se shodnou kvalifikací.  V opačném případě, není příkazník oprávněn poddodavateli umožnit práci na činnostech dle této smlouvy. </w:t>
      </w:r>
    </w:p>
    <w:p w:rsidR="00F333DD" w:rsidRDefault="00474F97">
      <w:pPr>
        <w:tabs>
          <w:tab w:val="left" w:pos="576"/>
        </w:tabs>
        <w:ind w:left="567" w:hanging="567"/>
        <w:jc w:val="both"/>
        <w:rPr>
          <w:rFonts w:ascii="Arial" w:hAnsi="Arial" w:cs="Arial"/>
          <w:bCs/>
        </w:rPr>
      </w:pPr>
      <w:r>
        <w:rPr>
          <w:rFonts w:ascii="Arial" w:hAnsi="Arial" w:cs="Arial"/>
        </w:rPr>
        <w:tab/>
        <w:t>Příkazník</w:t>
      </w:r>
      <w:r>
        <w:rPr>
          <w:rFonts w:ascii="Arial" w:hAnsi="Arial" w:cs="Arial"/>
          <w:bCs/>
        </w:rPr>
        <w:t xml:space="preserve"> je povinen kdykoliv v průběhu plnění smlouvy na žádost příkazce předložit kompletní seznam částí plnění plněných prostřednictvím poddodavatelů včetně identifikace poddodavatelů.</w:t>
      </w:r>
    </w:p>
    <w:p w:rsidR="00F333DD" w:rsidRDefault="00474F97">
      <w:pPr>
        <w:tabs>
          <w:tab w:val="left" w:pos="576"/>
        </w:tabs>
        <w:ind w:left="567" w:hanging="567"/>
        <w:jc w:val="both"/>
        <w:rPr>
          <w:rFonts w:ascii="Arial" w:hAnsi="Arial" w:cs="Arial"/>
        </w:rPr>
      </w:pPr>
      <w:r>
        <w:rPr>
          <w:rFonts w:ascii="Arial" w:hAnsi="Arial" w:cs="Arial"/>
        </w:rPr>
        <w:tab/>
        <w:t>Porušení jakékoliv povinnosti uvedené v tomto odstavci je považováno za podstatné porušení této smlouvy a příkazce může od této smlouvy odstoupit.</w:t>
      </w:r>
    </w:p>
    <w:p w:rsidR="00F333DD" w:rsidRDefault="00474F97">
      <w:pPr>
        <w:pStyle w:val="Nadpis2"/>
        <w:numPr>
          <w:ilvl w:val="1"/>
          <w:numId w:val="12"/>
        </w:numPr>
        <w:ind w:left="567" w:hanging="567"/>
        <w:rPr>
          <w:rFonts w:ascii="Arial" w:hAnsi="Arial" w:cs="Arial"/>
          <w:sz w:val="20"/>
          <w:szCs w:val="20"/>
        </w:rPr>
      </w:pPr>
      <w:r>
        <w:rPr>
          <w:rFonts w:ascii="Arial" w:hAnsi="Arial" w:cs="Arial"/>
          <w:sz w:val="20"/>
          <w:szCs w:val="20"/>
        </w:rPr>
        <w:t xml:space="preserve">Příkazník je povinen plnit veškeré povinnosti vyplývající z právních předpisů v oblasti pracovněprávní, z oblasti zaměstnanosti a bezpečnosti a ochrany zdraví při práci, </w:t>
      </w:r>
      <w:r>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Pr>
          <w:rFonts w:ascii="Arial" w:hAnsi="Arial" w:cs="Arial"/>
          <w:sz w:val="20"/>
          <w:szCs w:val="20"/>
        </w:rPr>
        <w:t xml:space="preserve"> a to vůči všem osobám, které se podílejí na činnostech dle této smlouvy. Příkazník je dále povinen plnit veškeré povinnosti vyplývající z právních předpisů v oblasti ochrany životního prostředí, zejména likvidovat odpad v souladu s právními předpisy. Příkazník je při realizaci plnění povinen snižovat množství odpadu, šetřit energií.</w:t>
      </w:r>
      <w:r>
        <w:rPr>
          <w:rFonts w:ascii="Arial" w:hAnsi="Arial" w:cs="Arial"/>
          <w:sz w:val="20"/>
          <w:szCs w:val="20"/>
          <w:lang w:eastAsia="en-US"/>
        </w:rPr>
        <w:t xml:space="preserve"> Příkazník je povinen při výkonu činností souvisejících s plněním této smlouvy používat, je-li to objektivně možné, recyklované nebo recyklovatelné materiály.</w:t>
      </w:r>
      <w:r>
        <w:rPr>
          <w:rFonts w:ascii="Arial" w:hAnsi="Arial" w:cs="Arial"/>
          <w:sz w:val="20"/>
          <w:szCs w:val="20"/>
        </w:rPr>
        <w:t xml:space="preserve"> Plnění těchto povinností je příkazník povinen zajistit i u svých poddodavatelů.</w:t>
      </w:r>
    </w:p>
    <w:p w:rsidR="00F333DD" w:rsidRDefault="00474F97">
      <w:pPr>
        <w:tabs>
          <w:tab w:val="left" w:pos="576"/>
        </w:tabs>
        <w:overflowPunct w:val="0"/>
        <w:spacing w:after="80" w:line="240" w:lineRule="atLeast"/>
        <w:ind w:left="567" w:hanging="576"/>
        <w:jc w:val="both"/>
        <w:textAlignment w:val="auto"/>
        <w:rPr>
          <w:rFonts w:ascii="Arial" w:hAnsi="Arial" w:cs="Arial"/>
        </w:rPr>
      </w:pPr>
      <w:r>
        <w:rPr>
          <w:rFonts w:ascii="Arial" w:hAnsi="Arial" w:cs="Arial"/>
        </w:rPr>
        <w:t xml:space="preserve">9.5 </w:t>
      </w:r>
      <w:r>
        <w:rPr>
          <w:rFonts w:ascii="Arial" w:hAnsi="Arial" w:cs="Arial"/>
        </w:rPr>
        <w:tab/>
        <w:t>Příkazník je povinen sjednat se svými poddodavateli  smluvní pokuty i jejich výši tak, aby tyto byly totožné jako v této smlouvě. Příkazník je povinen na žádost příkazce předložit příkazci smlouvu uzavřenou se svým poddodavatelem.</w:t>
      </w:r>
    </w:p>
    <w:p w:rsidR="00F333DD" w:rsidRDefault="00474F97">
      <w:pPr>
        <w:tabs>
          <w:tab w:val="left" w:pos="576"/>
        </w:tabs>
        <w:spacing w:after="80" w:line="240" w:lineRule="atLeast"/>
        <w:ind w:left="567" w:hanging="576"/>
        <w:jc w:val="both"/>
        <w:rPr>
          <w:rFonts w:ascii="Arial" w:hAnsi="Arial" w:cs="Arial"/>
        </w:rPr>
      </w:pPr>
      <w:r>
        <w:rPr>
          <w:rFonts w:ascii="Arial" w:hAnsi="Arial" w:cs="Arial"/>
          <w:iCs/>
        </w:rPr>
        <w:t xml:space="preserve">9.6 </w:t>
      </w:r>
      <w:r>
        <w:rPr>
          <w:rFonts w:ascii="Arial" w:hAnsi="Arial" w:cs="Arial"/>
          <w:iCs/>
        </w:rPr>
        <w:tab/>
        <w:t>P</w:t>
      </w:r>
      <w:r>
        <w:rPr>
          <w:rFonts w:ascii="Arial" w:hAnsi="Arial" w:cs="Arial"/>
        </w:rPr>
        <w:t>říkazník</w:t>
      </w:r>
      <w:r>
        <w:rPr>
          <w:rFonts w:ascii="Arial" w:hAnsi="Arial" w:cs="Arial"/>
          <w:iCs/>
        </w:rPr>
        <w:t xml:space="preserve"> je povinen řádně a včas plnit finanční závazky svým poddodavatelům, přičemž za řádné a včasné plnění finančních závazků se považuje plné uhrazení faktur vystavených poddodavatelem </w:t>
      </w:r>
      <w:r>
        <w:rPr>
          <w:rFonts w:ascii="Arial" w:hAnsi="Arial" w:cs="Arial"/>
        </w:rPr>
        <w:t>příkazníkovi</w:t>
      </w:r>
      <w:r>
        <w:rPr>
          <w:rFonts w:ascii="Arial" w:hAnsi="Arial" w:cs="Arial"/>
          <w:iCs/>
        </w:rPr>
        <w:t xml:space="preserve"> za činnosti KBOZP při realizaci stavby, a to vždy do 20 dnů </w:t>
      </w:r>
      <w:r>
        <w:rPr>
          <w:rFonts w:ascii="Arial" w:hAnsi="Arial" w:cs="Arial"/>
        </w:rPr>
        <w:t>od připsání platby příkazce na účet příkazníka. Příkazník je povinen do 30 dnů od připsání platby příkazce na účet příkazníka prokazatelně doložit příkazci (např. výpisem z účtu), kdy mu byla na účet připsána platba příkazce a že zaplatil poddodavateli fakturu řádně a včas. Příkazník se zavazuje přenést totožnou povinnost do případných dalších úrovní dodavatelského řetězce.</w:t>
      </w:r>
    </w:p>
    <w:p w:rsidR="00F333DD" w:rsidRDefault="00474F97">
      <w:pPr>
        <w:pStyle w:val="Nadpis2"/>
        <w:numPr>
          <w:ilvl w:val="1"/>
          <w:numId w:val="13"/>
        </w:numPr>
        <w:rPr>
          <w:rFonts w:ascii="Arial" w:hAnsi="Arial" w:cs="Arial"/>
          <w:sz w:val="20"/>
          <w:szCs w:val="20"/>
        </w:rPr>
      </w:pPr>
      <w:r>
        <w:rPr>
          <w:rFonts w:ascii="Arial" w:hAnsi="Arial" w:cs="Arial"/>
          <w:sz w:val="20"/>
          <w:szCs w:val="20"/>
        </w:rPr>
        <w:t>Příkazník je povinen před zahájením výkonu funkce KBOZP předat příkazci pověření konkrétní fyzické osoby, která bude funkci KBOZP za příkazníka vykonávat. Dojde-li v průběhu výkonu činnosti KBOZP ke změně fyzické osoby vykonávající funkci KBOZP, je příkazník povinen tuto změnu příkazci předem oznámit a předat mu příslušné pověření pro novou fyzickou osobu vykonávající funkci KBOZP.</w:t>
      </w:r>
    </w:p>
    <w:p w:rsidR="00F333DD" w:rsidRDefault="00474F97" w:rsidP="007E02AD">
      <w:pPr>
        <w:pStyle w:val="Nadpis2"/>
        <w:numPr>
          <w:ilvl w:val="1"/>
          <w:numId w:val="2"/>
        </w:numPr>
        <w:ind w:left="567" w:hanging="567"/>
        <w:rPr>
          <w:rFonts w:ascii="Arial" w:hAnsi="Arial" w:cs="Arial"/>
          <w:sz w:val="20"/>
          <w:szCs w:val="20"/>
        </w:rPr>
      </w:pPr>
      <w:r>
        <w:rPr>
          <w:rFonts w:ascii="Arial" w:hAnsi="Arial" w:cs="Arial"/>
          <w:sz w:val="20"/>
          <w:szCs w:val="20"/>
        </w:rPr>
        <w:t xml:space="preserve"> Příkazník přebírá na sebe odpovědnost za správné plnění činností dle článku 3. v celém jeho           rozsahu. </w:t>
      </w:r>
    </w:p>
    <w:p w:rsidR="00F333DD" w:rsidRDefault="00474F97" w:rsidP="007E02AD">
      <w:pPr>
        <w:pStyle w:val="Nadpis2"/>
        <w:numPr>
          <w:ilvl w:val="1"/>
          <w:numId w:val="2"/>
        </w:numPr>
        <w:ind w:left="567" w:hanging="567"/>
        <w:rPr>
          <w:rFonts w:ascii="Arial" w:hAnsi="Arial" w:cs="Arial"/>
          <w:sz w:val="20"/>
          <w:szCs w:val="20"/>
        </w:rPr>
      </w:pPr>
      <w:r>
        <w:rPr>
          <w:rFonts w:ascii="Arial" w:hAnsi="Arial" w:cs="Arial"/>
          <w:sz w:val="20"/>
          <w:szCs w:val="20"/>
        </w:rPr>
        <w:t xml:space="preserve"> Příkazník odpovídá za vzniklou škodu způsobenou při plnění této smlouvy příkazci či třetím  osobám. </w:t>
      </w:r>
    </w:p>
    <w:p w:rsidR="00F333DD" w:rsidRDefault="00474F97">
      <w:pPr>
        <w:pStyle w:val="Nadpis1"/>
        <w:numPr>
          <w:ilvl w:val="0"/>
          <w:numId w:val="2"/>
        </w:numPr>
        <w:tabs>
          <w:tab w:val="left" w:pos="540"/>
        </w:tabs>
        <w:ind w:left="540" w:hanging="540"/>
        <w:jc w:val="both"/>
      </w:pPr>
      <w:r>
        <w:rPr>
          <w:sz w:val="28"/>
          <w:szCs w:val="28"/>
        </w:rPr>
        <w:t>Smluvní pokuty</w:t>
      </w:r>
      <w:r>
        <w:t xml:space="preserve"> </w:t>
      </w:r>
    </w:p>
    <w:p w:rsidR="00F333DD" w:rsidRDefault="00474F97" w:rsidP="007E02AD">
      <w:pPr>
        <w:pStyle w:val="Nadpis2"/>
        <w:numPr>
          <w:ilvl w:val="1"/>
          <w:numId w:val="2"/>
        </w:numPr>
        <w:ind w:left="567" w:hanging="567"/>
        <w:rPr>
          <w:rFonts w:ascii="Arial" w:hAnsi="Arial" w:cs="Arial"/>
          <w:sz w:val="20"/>
          <w:szCs w:val="20"/>
        </w:rPr>
      </w:pPr>
      <w:r>
        <w:rPr>
          <w:rFonts w:ascii="Arial" w:hAnsi="Arial" w:cs="Arial"/>
          <w:sz w:val="20"/>
          <w:szCs w:val="20"/>
        </w:rPr>
        <w:t>Pokud dojde k prodloužení lhůty realizace stavby zapříčiněné nesplněním povinnosti příkazníka vyplývající z této smlouvy, může příkazce požadovat po příkazníkovi úhradu smluvní pokuty ve výši 0,2% z celkové odměny dle článku 6 této smlouvy</w:t>
      </w:r>
      <w:r>
        <w:rPr>
          <w:rFonts w:ascii="Arial" w:hAnsi="Arial" w:cs="Arial"/>
          <w:i/>
          <w:sz w:val="20"/>
          <w:szCs w:val="20"/>
        </w:rPr>
        <w:t xml:space="preserve"> </w:t>
      </w:r>
      <w:r>
        <w:rPr>
          <w:rFonts w:ascii="Arial" w:hAnsi="Arial" w:cs="Arial"/>
          <w:sz w:val="20"/>
          <w:szCs w:val="20"/>
        </w:rPr>
        <w:t>za každý den prodloužení lhůty realizace stavby.</w:t>
      </w:r>
    </w:p>
    <w:p w:rsidR="00F333DD" w:rsidRDefault="00474F97" w:rsidP="007E02AD">
      <w:pPr>
        <w:pStyle w:val="Nadpis2"/>
        <w:numPr>
          <w:ilvl w:val="1"/>
          <w:numId w:val="2"/>
        </w:numPr>
        <w:ind w:left="567" w:hanging="567"/>
        <w:rPr>
          <w:rFonts w:ascii="Arial" w:hAnsi="Arial" w:cs="Arial"/>
          <w:sz w:val="20"/>
          <w:szCs w:val="20"/>
        </w:rPr>
      </w:pPr>
      <w:r>
        <w:rPr>
          <w:rFonts w:ascii="Arial" w:hAnsi="Arial" w:cs="Arial"/>
          <w:sz w:val="20"/>
          <w:szCs w:val="20"/>
        </w:rPr>
        <w:t>V případě, že příkazce neuhradí fakturu ve lhůtě splatnosti, může příkazník požadovat po příkazci úrok z prodlení ve výši 0,05 %  z dlužné částky za každý i započatý den prodlení.</w:t>
      </w:r>
    </w:p>
    <w:p w:rsidR="00F333DD" w:rsidRDefault="00474F97" w:rsidP="007E02AD">
      <w:pPr>
        <w:overflowPunct w:val="0"/>
        <w:spacing w:after="80" w:line="240" w:lineRule="atLeast"/>
        <w:ind w:left="567" w:hanging="567"/>
        <w:jc w:val="both"/>
        <w:textAlignment w:val="auto"/>
        <w:rPr>
          <w:rFonts w:ascii="Arial" w:hAnsi="Arial" w:cs="Arial"/>
        </w:rPr>
      </w:pPr>
      <w:r>
        <w:rPr>
          <w:rFonts w:ascii="Arial" w:hAnsi="Arial" w:cs="Arial"/>
        </w:rPr>
        <w:t xml:space="preserve">10.3 </w:t>
      </w:r>
      <w:r>
        <w:rPr>
          <w:rFonts w:ascii="Arial" w:hAnsi="Arial" w:cs="Arial"/>
        </w:rPr>
        <w:tab/>
        <w:t xml:space="preserve">Poruší-li příkazník kteroukoliv povinnost uvedenou v článku 9 odst. 9.4 této smlouvy nebo v článku 9 odst. 9.6 této smlouvy, je příkazce oprávněn požadovat po příkazníkovi smluvní pokutu ve výši </w:t>
      </w:r>
      <w:r>
        <w:rPr>
          <w:rFonts w:ascii="Arial" w:hAnsi="Arial" w:cs="Arial"/>
          <w:i/>
        </w:rPr>
        <w:t xml:space="preserve"> </w:t>
      </w:r>
      <w:r>
        <w:rPr>
          <w:rFonts w:ascii="Arial" w:hAnsi="Arial" w:cs="Arial"/>
        </w:rPr>
        <w:t xml:space="preserve">0,4% z celkové odměny dle čl. 6 této smlouvy. </w:t>
      </w:r>
    </w:p>
    <w:p w:rsidR="00F333DD" w:rsidRDefault="00474F97" w:rsidP="007E02AD">
      <w:pPr>
        <w:overflowPunct w:val="0"/>
        <w:spacing w:after="80" w:line="240" w:lineRule="atLeast"/>
        <w:ind w:left="567" w:hanging="567"/>
        <w:jc w:val="both"/>
        <w:textAlignment w:val="auto"/>
        <w:rPr>
          <w:rFonts w:ascii="Arial" w:hAnsi="Arial" w:cs="Arial"/>
        </w:rPr>
      </w:pPr>
      <w:r>
        <w:rPr>
          <w:rFonts w:ascii="Arial" w:hAnsi="Arial" w:cs="Arial"/>
        </w:rPr>
        <w:t>10.4</w:t>
      </w:r>
      <w:r>
        <w:rPr>
          <w:rFonts w:ascii="Arial" w:hAnsi="Arial" w:cs="Arial"/>
        </w:rPr>
        <w:tab/>
        <w:t>Nesjedná-li příkazník se svým poddodavatelem  smluvní pokuty či jejich výši  tak, aby tyto byly totožné jako v této smlouvě, je příkazce oprávněn požadovat po příkazníkovi smluvní pokutu ve výši 0,2% z celkové odměny dle čl. 6 této smlouvy za nedodržení této povinnosti u každého poddodavatele, u něhož nebude příslušná povinnost splněna. Nepředloží-li příkazník příkazci na jeho žádost smlouvu uzavřenou se svým poddodavatelem, je příkazce oprávněn požadovat po příkazníkovi smluvní pokutu ve výši 0,2% z celkové odměny dle čl. 6 této smlouvy za nepředložení smlouvy s každým poddodavatelem.</w:t>
      </w:r>
    </w:p>
    <w:p w:rsidR="00F333DD" w:rsidRDefault="00474F97" w:rsidP="007E02AD">
      <w:pPr>
        <w:pStyle w:val="Nadpis2"/>
        <w:numPr>
          <w:ilvl w:val="1"/>
          <w:numId w:val="14"/>
        </w:numPr>
        <w:ind w:left="567" w:hanging="567"/>
        <w:rPr>
          <w:rFonts w:ascii="Arial" w:hAnsi="Arial" w:cs="Arial"/>
          <w:sz w:val="20"/>
          <w:szCs w:val="20"/>
        </w:rPr>
      </w:pPr>
      <w:r>
        <w:rPr>
          <w:rFonts w:ascii="Arial" w:hAnsi="Arial" w:cs="Arial"/>
          <w:sz w:val="20"/>
          <w:szCs w:val="20"/>
        </w:rPr>
        <w:t>Smluvní strany se dohodly, že příkazce má vedle smluvní pokuty právo i na náhradu škody vzniklé z porušení povinnosti či závazku. Smluvní pokuty se nezapočítávají na náhradu případně vzniklé škody a povinná strana je zaplatí nezávisle na zavinění. Náhradu škody lze vymáhat v plném rozsahu.</w:t>
      </w:r>
    </w:p>
    <w:p w:rsidR="00F333DD" w:rsidRDefault="00474F97" w:rsidP="007E02AD">
      <w:pPr>
        <w:pStyle w:val="Nadpis2"/>
        <w:numPr>
          <w:ilvl w:val="1"/>
          <w:numId w:val="2"/>
        </w:numPr>
        <w:ind w:left="567" w:hanging="567"/>
        <w:rPr>
          <w:rFonts w:ascii="Arial" w:hAnsi="Arial" w:cs="Arial"/>
          <w:sz w:val="20"/>
          <w:szCs w:val="20"/>
        </w:rPr>
      </w:pPr>
      <w:r>
        <w:rPr>
          <w:rFonts w:ascii="Arial" w:hAnsi="Arial" w:cs="Arial"/>
          <w:sz w:val="20"/>
          <w:szCs w:val="20"/>
        </w:rPr>
        <w:t>Pokud závazek zanikne před jeho řádným ukončením, nezaniká nárok na smluvní pokutu, pokud vznikl dřívějším porušením povinnosti.</w:t>
      </w:r>
    </w:p>
    <w:p w:rsidR="00F333DD" w:rsidRDefault="00474F97">
      <w:pPr>
        <w:pStyle w:val="Nadpis1"/>
        <w:numPr>
          <w:ilvl w:val="0"/>
          <w:numId w:val="2"/>
        </w:numPr>
        <w:tabs>
          <w:tab w:val="left" w:pos="540"/>
        </w:tabs>
        <w:ind w:left="540" w:hanging="540"/>
        <w:jc w:val="both"/>
        <w:rPr>
          <w:sz w:val="28"/>
          <w:szCs w:val="28"/>
        </w:rPr>
      </w:pPr>
      <w:r>
        <w:rPr>
          <w:sz w:val="28"/>
          <w:szCs w:val="28"/>
        </w:rPr>
        <w:t>Závěrečná ujednání</w:t>
      </w:r>
    </w:p>
    <w:p w:rsidR="00F333DD" w:rsidRDefault="00474F97" w:rsidP="007E02AD">
      <w:pPr>
        <w:pStyle w:val="Nadpis2"/>
        <w:numPr>
          <w:ilvl w:val="1"/>
          <w:numId w:val="2"/>
        </w:numPr>
        <w:spacing w:before="0" w:after="80" w:line="240" w:lineRule="atLeast"/>
        <w:ind w:left="567" w:hanging="567"/>
        <w:rPr>
          <w:rFonts w:ascii="Arial" w:hAnsi="Arial" w:cs="Arial"/>
          <w:sz w:val="20"/>
          <w:szCs w:val="20"/>
        </w:rPr>
      </w:pPr>
      <w:r>
        <w:rPr>
          <w:rFonts w:ascii="Arial" w:hAnsi="Arial" w:cs="Arial"/>
          <w:sz w:val="20"/>
          <w:szCs w:val="20"/>
        </w:rPr>
        <w:t xml:space="preserve">Právní vztahy touto smlouvou neupravené se řídí zákonem č. 89/2012 Sb., občanským zákoníkem, v platném znění. </w:t>
      </w:r>
    </w:p>
    <w:p w:rsidR="00F333DD" w:rsidRDefault="00474F97" w:rsidP="007E02AD">
      <w:pPr>
        <w:pStyle w:val="Nadpis2"/>
        <w:numPr>
          <w:ilvl w:val="1"/>
          <w:numId w:val="2"/>
        </w:numPr>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tom, že tato smlouva je uzavřena okamžikem podpisu obou smluvních stran, přičemž rozhodující je datum pozdějšího podpisu. </w:t>
      </w:r>
    </w:p>
    <w:p w:rsidR="00F333DD" w:rsidRDefault="00474F97" w:rsidP="007E02AD">
      <w:pPr>
        <w:pStyle w:val="Nadpis2"/>
        <w:numPr>
          <w:ilvl w:val="1"/>
          <w:numId w:val="2"/>
        </w:numPr>
        <w:spacing w:before="0" w:after="80" w:line="240" w:lineRule="atLeast"/>
        <w:ind w:left="567" w:hanging="567"/>
      </w:pPr>
      <w:r>
        <w:rPr>
          <w:rFonts w:ascii="Arial" w:hAnsi="Arial" w:cs="Arial"/>
          <w:sz w:val="20"/>
          <w:szCs w:val="20"/>
        </w:rPr>
        <w:t>Příkazce je povinným subjektem dle zákona č. 340/2015 Sb., o registru smluv, v platném znění. Smluvní strany se dohodly, že povinnosti dle tohoto zákona v souvislosti s uveřejněním smlouvy zajistí příkazce.</w:t>
      </w:r>
    </w:p>
    <w:p w:rsidR="00F333DD" w:rsidRDefault="00474F97" w:rsidP="007E02AD">
      <w:pPr>
        <w:pStyle w:val="Nadpis2"/>
        <w:numPr>
          <w:ilvl w:val="1"/>
          <w:numId w:val="2"/>
        </w:numPr>
        <w:spacing w:before="0" w:after="80" w:line="240" w:lineRule="atLeast"/>
        <w:ind w:left="567" w:hanging="567"/>
      </w:pPr>
      <w:r>
        <w:rPr>
          <w:rFonts w:ascii="Arial" w:hAnsi="Arial" w:cs="Arial"/>
          <w:sz w:val="20"/>
          <w:szCs w:val="20"/>
        </w:rPr>
        <w:t>Smluvní strany souhlasí s uveřejněním této smlouvy v registru smluv dle zákona č. 340/2015 Sb., o registru smluv, v platném znění.</w:t>
      </w:r>
    </w:p>
    <w:p w:rsidR="00F333DD" w:rsidRPr="00611008" w:rsidRDefault="00474F97" w:rsidP="007E02AD">
      <w:pPr>
        <w:pStyle w:val="Nadpis2"/>
        <w:numPr>
          <w:ilvl w:val="1"/>
          <w:numId w:val="2"/>
        </w:numPr>
        <w:spacing w:before="0" w:after="80" w:line="240" w:lineRule="atLeast"/>
        <w:ind w:left="567" w:hanging="567"/>
        <w:rPr>
          <w:rFonts w:ascii="Arial" w:hAnsi="Arial" w:cs="Arial"/>
          <w:sz w:val="20"/>
          <w:szCs w:val="20"/>
        </w:rPr>
      </w:pPr>
      <w:r w:rsidRPr="00611008">
        <w:rPr>
          <w:rFonts w:ascii="Arial" w:hAnsi="Arial" w:cs="Arial"/>
          <w:sz w:val="20"/>
          <w:szCs w:val="20"/>
        </w:rPr>
        <w:t>Tato smlouva nabývá účinnosti d</w:t>
      </w:r>
      <w:r w:rsidR="00611008" w:rsidRPr="00611008">
        <w:rPr>
          <w:rFonts w:ascii="Arial" w:hAnsi="Arial" w:cs="Arial"/>
          <w:sz w:val="20"/>
          <w:szCs w:val="20"/>
        </w:rPr>
        <w:t>nem zveřejnění v registru smluv.</w:t>
      </w:r>
    </w:p>
    <w:p w:rsidR="00F333DD" w:rsidRPr="00611008" w:rsidRDefault="00474F97" w:rsidP="007E02AD">
      <w:pPr>
        <w:pStyle w:val="Nadpis2"/>
        <w:numPr>
          <w:ilvl w:val="1"/>
          <w:numId w:val="2"/>
        </w:numPr>
        <w:spacing w:before="0" w:after="80" w:line="240" w:lineRule="atLeast"/>
        <w:ind w:left="567" w:hanging="567"/>
        <w:rPr>
          <w:rFonts w:ascii="Arial" w:hAnsi="Arial" w:cs="Arial"/>
          <w:sz w:val="20"/>
          <w:szCs w:val="20"/>
        </w:rPr>
      </w:pPr>
      <w:r w:rsidRPr="00611008">
        <w:rPr>
          <w:rFonts w:ascii="Arial" w:hAnsi="Arial" w:cs="Arial"/>
          <w:sz w:val="20"/>
          <w:szCs w:val="20"/>
        </w:rPr>
        <w:t>Smluvní strany souhlasí s tím, že v registru smluv bude zveřejněn celý rozsah této s</w:t>
      </w:r>
      <w:r w:rsidR="00611008">
        <w:rPr>
          <w:rFonts w:ascii="Arial" w:hAnsi="Arial" w:cs="Arial"/>
          <w:sz w:val="20"/>
          <w:szCs w:val="20"/>
        </w:rPr>
        <w:t>mlouvy, a to na dobu neurčitou.</w:t>
      </w:r>
    </w:p>
    <w:p w:rsidR="00F333DD" w:rsidRDefault="00474F97" w:rsidP="007E02AD">
      <w:pPr>
        <w:pStyle w:val="Nadpis2"/>
        <w:numPr>
          <w:ilvl w:val="1"/>
          <w:numId w:val="2"/>
        </w:numPr>
        <w:ind w:left="567" w:hanging="567"/>
        <w:rPr>
          <w:rFonts w:ascii="Arial" w:hAnsi="Arial" w:cs="Arial"/>
          <w:sz w:val="20"/>
          <w:szCs w:val="20"/>
        </w:rPr>
      </w:pPr>
      <w:r>
        <w:rPr>
          <w:rFonts w:ascii="Arial" w:hAnsi="Arial" w:cs="Arial"/>
          <w:sz w:val="20"/>
          <w:szCs w:val="20"/>
        </w:rPr>
        <w:t>Změnit nebo doplnit tuto smlouvu mohou smluvní strany pouze formou písemných dodatků, které budou vzestupně číslovány, výslovně prohlášeny za dodatek této smlouvy a podepsány oprávněnými zástupci smluvních stran, není-li v této smlouvě stanoveno jinak.</w:t>
      </w:r>
    </w:p>
    <w:p w:rsidR="00F333DD" w:rsidRDefault="00474F97" w:rsidP="007E02AD">
      <w:pPr>
        <w:pStyle w:val="Nadpis2"/>
        <w:numPr>
          <w:ilvl w:val="1"/>
          <w:numId w:val="2"/>
        </w:numPr>
        <w:ind w:left="567" w:hanging="567"/>
        <w:rPr>
          <w:rFonts w:ascii="Arial" w:hAnsi="Arial" w:cs="Arial"/>
          <w:sz w:val="20"/>
          <w:szCs w:val="20"/>
        </w:rPr>
      </w:pPr>
      <w:r>
        <w:rPr>
          <w:rFonts w:ascii="Arial" w:hAnsi="Arial" w:cs="Arial"/>
          <w:sz w:val="20"/>
          <w:szCs w:val="20"/>
        </w:rPr>
        <w:t xml:space="preserve">Smluvní vztah lze ukončit písemnou dohodou. </w:t>
      </w:r>
    </w:p>
    <w:p w:rsidR="00F333DD" w:rsidRDefault="00474F97" w:rsidP="007E02AD">
      <w:pPr>
        <w:pStyle w:val="Nadpis2"/>
        <w:numPr>
          <w:ilvl w:val="1"/>
          <w:numId w:val="2"/>
        </w:numPr>
        <w:ind w:left="567" w:hanging="567"/>
        <w:rPr>
          <w:rFonts w:ascii="Arial" w:hAnsi="Arial" w:cs="Arial"/>
          <w:sz w:val="20"/>
          <w:szCs w:val="20"/>
        </w:rPr>
      </w:pPr>
      <w:r>
        <w:rPr>
          <w:rFonts w:ascii="Arial" w:hAnsi="Arial" w:cs="Arial"/>
          <w:sz w:val="20"/>
          <w:szCs w:val="20"/>
        </w:rPr>
        <w:t xml:space="preserve">Smluvní strany se dohodly, že příkazce může příkaz kdykoliv odvolat, příkazce není v tomto případě povinen hradit příkazníkovi náklady, které do té doby měl, ani škodu, kterou případně utrpěl. Příkazce je pouze povinen uhradit příkazníkovi část odměny přiměřenou vynaložené námaze příkazníka. </w:t>
      </w:r>
    </w:p>
    <w:p w:rsidR="00F333DD" w:rsidRDefault="00474F97" w:rsidP="007E02AD">
      <w:pPr>
        <w:pStyle w:val="Nadpis2"/>
        <w:numPr>
          <w:ilvl w:val="1"/>
          <w:numId w:val="2"/>
        </w:numPr>
        <w:ind w:left="567" w:hanging="567"/>
        <w:rPr>
          <w:rFonts w:ascii="Arial" w:hAnsi="Arial" w:cs="Arial"/>
          <w:sz w:val="20"/>
          <w:szCs w:val="20"/>
        </w:rPr>
      </w:pPr>
      <w:r>
        <w:rPr>
          <w:rFonts w:ascii="Arial" w:hAnsi="Arial" w:cs="Arial"/>
          <w:sz w:val="20"/>
          <w:szCs w:val="20"/>
        </w:rPr>
        <w:t>Příkazník se zavazuje, že jakékoliv informace, které se dověděl v souvislosti s plněním předmětu smlouvy, nebo které jsou obsahem smlouvy, neposkytne třetím osobám.</w:t>
      </w:r>
    </w:p>
    <w:p w:rsidR="00F333DD" w:rsidRDefault="00474F97" w:rsidP="007E02AD">
      <w:pPr>
        <w:pStyle w:val="Nadpis2"/>
        <w:numPr>
          <w:ilvl w:val="1"/>
          <w:numId w:val="2"/>
        </w:numPr>
        <w:ind w:left="567" w:hanging="567"/>
        <w:rPr>
          <w:rFonts w:ascii="Arial" w:hAnsi="Arial" w:cs="Arial"/>
          <w:sz w:val="20"/>
        </w:rPr>
      </w:pPr>
      <w:r>
        <w:rPr>
          <w:rFonts w:ascii="Arial" w:hAnsi="Arial" w:cs="Arial"/>
          <w:sz w:val="20"/>
        </w:rPr>
        <w:t>Smluvní strany se dohodly, že veškeré písemnosti související s touto smlouvou jim budou doručovány na adresu uvedenou v záhlaví této smlouvy, nesdělí-li jedna smluvní strana druhé smluvní straně písemně jinou adresu pro doručování písemností, nebo do datové schránky, má-li ji smluvní strana zřízenu. Smluvní strany se dále dohodly pro případ, že příkazník zmaří doručení písemnosti zaslané prostřednictvím držitele poštovní licence zejména tím, že příkazci neoznámí změnu adresy pro doručování písemností, tato se bude považovat za doručenou třetím pracovním dnem po odeslání.</w:t>
      </w:r>
    </w:p>
    <w:p w:rsidR="00F333DD" w:rsidRDefault="00474F97" w:rsidP="007E02AD">
      <w:pPr>
        <w:pStyle w:val="Nadpis2"/>
        <w:numPr>
          <w:ilvl w:val="1"/>
          <w:numId w:val="2"/>
        </w:numPr>
        <w:ind w:left="567" w:hanging="567"/>
      </w:pPr>
      <w:r>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p>
    <w:p w:rsidR="00F333DD" w:rsidRPr="00334D3B" w:rsidRDefault="00474F97" w:rsidP="007E02AD">
      <w:pPr>
        <w:pStyle w:val="Nadpis2"/>
        <w:numPr>
          <w:ilvl w:val="1"/>
          <w:numId w:val="2"/>
        </w:numPr>
        <w:ind w:left="567" w:hanging="567"/>
        <w:rPr>
          <w:rFonts w:ascii="Arial" w:hAnsi="Arial" w:cs="Arial"/>
          <w:sz w:val="20"/>
          <w:szCs w:val="20"/>
        </w:rPr>
      </w:pPr>
      <w:r w:rsidRPr="00334D3B">
        <w:rPr>
          <w:rFonts w:ascii="Arial" w:hAnsi="Arial" w:cs="Arial"/>
          <w:sz w:val="20"/>
          <w:szCs w:val="20"/>
        </w:rPr>
        <w:t xml:space="preserve"> Smlouva je vyhotovena v 2. stejnopisech, přičemž příkazce obdrží jedno vyhotovení a příkazník druhé vyhotovení. </w:t>
      </w:r>
    </w:p>
    <w:p w:rsidR="00F333DD" w:rsidRDefault="00F333DD" w:rsidP="007E02AD">
      <w:pPr>
        <w:ind w:left="567" w:hanging="567"/>
        <w:rPr>
          <w:highlight w:val="yellow"/>
        </w:rPr>
      </w:pPr>
    </w:p>
    <w:p w:rsidR="00F333DD" w:rsidRDefault="007E02AD">
      <w:pPr>
        <w:spacing w:after="80" w:line="240" w:lineRule="atLeast"/>
        <w:rPr>
          <w:rFonts w:ascii="Arial" w:hAnsi="Arial" w:cs="Arial"/>
        </w:rPr>
      </w:pPr>
      <w:r>
        <w:rPr>
          <w:rFonts w:ascii="Arial" w:hAnsi="Arial" w:cs="Arial"/>
        </w:rPr>
        <w:t>V Karviné dne</w:t>
      </w:r>
      <w:r>
        <w:rPr>
          <w:rFonts w:ascii="Arial" w:hAnsi="Arial" w:cs="Arial"/>
        </w:rPr>
        <w:tab/>
      </w:r>
      <w:r w:rsidR="00AA3F0A">
        <w:rPr>
          <w:rFonts w:ascii="Arial" w:hAnsi="Arial" w:cs="Arial"/>
        </w:rPr>
        <w:t>25.6.2024</w:t>
      </w:r>
      <w:r w:rsidR="00AA3F0A">
        <w:rPr>
          <w:rFonts w:ascii="Arial" w:hAnsi="Arial" w:cs="Arial"/>
        </w:rPr>
        <w:tab/>
      </w:r>
      <w:r w:rsidR="00AA3F0A">
        <w:rPr>
          <w:rFonts w:ascii="Arial" w:hAnsi="Arial" w:cs="Arial"/>
        </w:rPr>
        <w:tab/>
      </w:r>
      <w:r w:rsidR="00AA3F0A">
        <w:rPr>
          <w:rFonts w:ascii="Arial" w:hAnsi="Arial" w:cs="Arial"/>
        </w:rPr>
        <w:tab/>
      </w:r>
      <w:r>
        <w:rPr>
          <w:rFonts w:ascii="Arial" w:hAnsi="Arial" w:cs="Arial"/>
        </w:rPr>
        <w:t xml:space="preserve">V  Ostravě </w:t>
      </w:r>
      <w:r w:rsidR="00474F97">
        <w:rPr>
          <w:rFonts w:ascii="Arial" w:hAnsi="Arial" w:cs="Arial"/>
        </w:rPr>
        <w:t>dne</w:t>
      </w:r>
      <w:r w:rsidR="00AA3F0A">
        <w:rPr>
          <w:rFonts w:ascii="Arial" w:hAnsi="Arial" w:cs="Arial"/>
        </w:rPr>
        <w:t xml:space="preserve"> 25.6.2024</w:t>
      </w:r>
      <w:bookmarkStart w:id="0" w:name="_GoBack"/>
      <w:bookmarkEnd w:id="0"/>
    </w:p>
    <w:p w:rsidR="00F333DD" w:rsidRDefault="00474F97">
      <w:pPr>
        <w:tabs>
          <w:tab w:val="center" w:pos="1080"/>
        </w:tabs>
        <w:spacing w:after="80" w:line="240" w:lineRule="atLeast"/>
        <w:rPr>
          <w:rFonts w:ascii="Arial" w:hAnsi="Arial" w:cs="Arial"/>
        </w:rPr>
      </w:pPr>
      <w:r>
        <w:rPr>
          <w:rFonts w:ascii="Arial" w:hAnsi="Arial" w:cs="Arial"/>
        </w:rPr>
        <w:t>Za příkazce:</w:t>
      </w:r>
      <w:r>
        <w:rPr>
          <w:rFonts w:ascii="Arial" w:hAnsi="Arial" w:cs="Arial"/>
        </w:rPr>
        <w:tab/>
        <w:t xml:space="preserve">                   </w:t>
      </w:r>
      <w:r>
        <w:rPr>
          <w:rFonts w:ascii="Arial" w:hAnsi="Arial" w:cs="Arial"/>
        </w:rPr>
        <w:tab/>
      </w:r>
      <w:r>
        <w:rPr>
          <w:rFonts w:ascii="Arial" w:hAnsi="Arial" w:cs="Arial"/>
        </w:rPr>
        <w:tab/>
      </w:r>
      <w:r>
        <w:rPr>
          <w:rFonts w:ascii="Arial" w:hAnsi="Arial" w:cs="Arial"/>
        </w:rPr>
        <w:tab/>
        <w:t>Za příkazníka:</w:t>
      </w:r>
    </w:p>
    <w:p w:rsidR="00F333DD" w:rsidRDefault="00F333DD">
      <w:pPr>
        <w:tabs>
          <w:tab w:val="center" w:pos="1080"/>
          <w:tab w:val="center" w:pos="4253"/>
        </w:tabs>
        <w:spacing w:after="80" w:line="240" w:lineRule="atLeast"/>
        <w:rPr>
          <w:rFonts w:ascii="Arial" w:hAnsi="Arial" w:cs="Arial"/>
        </w:rPr>
      </w:pPr>
    </w:p>
    <w:p w:rsidR="00F333DD" w:rsidRDefault="00F333DD">
      <w:pPr>
        <w:tabs>
          <w:tab w:val="center" w:pos="1080"/>
          <w:tab w:val="center" w:pos="4253"/>
        </w:tabs>
        <w:spacing w:after="80" w:line="240" w:lineRule="atLeast"/>
        <w:rPr>
          <w:rFonts w:ascii="Arial" w:hAnsi="Arial" w:cs="Arial"/>
        </w:rPr>
      </w:pPr>
    </w:p>
    <w:p w:rsidR="00F333DD" w:rsidRDefault="00F333DD">
      <w:pPr>
        <w:tabs>
          <w:tab w:val="center" w:pos="1080"/>
          <w:tab w:val="center" w:pos="4253"/>
        </w:tabs>
        <w:spacing w:after="80" w:line="240" w:lineRule="atLeast"/>
        <w:rPr>
          <w:rFonts w:ascii="Arial" w:hAnsi="Arial" w:cs="Arial"/>
        </w:rPr>
      </w:pPr>
    </w:p>
    <w:p w:rsidR="00F333DD" w:rsidRDefault="00F333DD">
      <w:pPr>
        <w:tabs>
          <w:tab w:val="center" w:pos="1080"/>
          <w:tab w:val="center" w:pos="4253"/>
        </w:tabs>
        <w:spacing w:after="80" w:line="240" w:lineRule="atLeast"/>
        <w:rPr>
          <w:rFonts w:ascii="Arial" w:hAnsi="Arial" w:cs="Arial"/>
        </w:rPr>
      </w:pPr>
    </w:p>
    <w:p w:rsidR="00F333DD" w:rsidRDefault="00F333DD">
      <w:pPr>
        <w:tabs>
          <w:tab w:val="center" w:pos="1080"/>
          <w:tab w:val="center" w:pos="4253"/>
        </w:tabs>
        <w:spacing w:after="80" w:line="240" w:lineRule="atLeast"/>
        <w:rPr>
          <w:rFonts w:ascii="Arial" w:hAnsi="Arial" w:cs="Arial"/>
        </w:rPr>
      </w:pPr>
    </w:p>
    <w:p w:rsidR="00F333DD" w:rsidRDefault="00474F97">
      <w:pPr>
        <w:spacing w:after="80" w:line="240" w:lineRule="atLeast"/>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 xml:space="preserve">………………………………………… </w:t>
      </w:r>
    </w:p>
    <w:p w:rsidR="00F333DD" w:rsidRPr="00334D3B" w:rsidRDefault="00474F97">
      <w:pPr>
        <w:tabs>
          <w:tab w:val="center" w:pos="1418"/>
          <w:tab w:val="center" w:pos="6804"/>
        </w:tabs>
        <w:spacing w:after="80" w:line="240" w:lineRule="atLeast"/>
        <w:ind w:left="5664" w:hanging="5664"/>
        <w:jc w:val="both"/>
        <w:rPr>
          <w:rFonts w:ascii="Arial" w:hAnsi="Arial" w:cs="Arial"/>
        </w:rPr>
      </w:pPr>
      <w:r>
        <w:rPr>
          <w:rFonts w:ascii="Arial" w:hAnsi="Arial" w:cs="Arial"/>
        </w:rPr>
        <w:t>za statutární město Karviná</w:t>
      </w:r>
      <w:r>
        <w:rPr>
          <w:rFonts w:ascii="Arial" w:hAnsi="Arial" w:cs="Arial"/>
          <w:i/>
        </w:rPr>
        <w:t xml:space="preserve">                                      </w:t>
      </w:r>
      <w:r w:rsidRPr="00334D3B">
        <w:rPr>
          <w:rFonts w:ascii="Arial" w:hAnsi="Arial" w:cs="Arial"/>
        </w:rPr>
        <w:t xml:space="preserve">za  PREVENT MORAVA s.r.o. </w:t>
      </w:r>
    </w:p>
    <w:p w:rsidR="00F333DD" w:rsidRPr="00334D3B" w:rsidRDefault="00474F97">
      <w:pPr>
        <w:spacing w:after="80" w:line="240" w:lineRule="atLeast"/>
        <w:jc w:val="both"/>
        <w:rPr>
          <w:rFonts w:ascii="Arial" w:hAnsi="Arial" w:cs="Arial"/>
        </w:rPr>
      </w:pPr>
      <w:r w:rsidRPr="00334D3B">
        <w:rPr>
          <w:rFonts w:ascii="Arial" w:hAnsi="Arial" w:cs="Arial"/>
        </w:rPr>
        <w:t>Ing. Helena Bogoczová, MPA</w:t>
      </w:r>
      <w:r w:rsidRPr="00334D3B">
        <w:rPr>
          <w:rFonts w:ascii="Arial" w:hAnsi="Arial" w:cs="Arial"/>
        </w:rPr>
        <w:tab/>
      </w:r>
      <w:r w:rsidRPr="00334D3B">
        <w:rPr>
          <w:rFonts w:ascii="Arial" w:hAnsi="Arial" w:cs="Arial"/>
        </w:rPr>
        <w:tab/>
      </w:r>
      <w:r w:rsidRPr="00334D3B">
        <w:rPr>
          <w:rFonts w:ascii="Arial" w:hAnsi="Arial" w:cs="Arial"/>
        </w:rPr>
        <w:tab/>
      </w:r>
      <w:r w:rsidRPr="00334D3B">
        <w:rPr>
          <w:rFonts w:ascii="Arial" w:hAnsi="Arial" w:cs="Arial"/>
        </w:rPr>
        <w:tab/>
        <w:t>Ing. Roman Wawreczka</w:t>
      </w:r>
    </w:p>
    <w:p w:rsidR="00F333DD" w:rsidRPr="00334D3B" w:rsidRDefault="00474F97">
      <w:pPr>
        <w:tabs>
          <w:tab w:val="center" w:pos="1418"/>
          <w:tab w:val="center" w:pos="6804"/>
        </w:tabs>
        <w:spacing w:after="80" w:line="240" w:lineRule="atLeast"/>
        <w:jc w:val="both"/>
        <w:rPr>
          <w:rFonts w:ascii="Arial" w:hAnsi="Arial" w:cs="Arial"/>
        </w:rPr>
      </w:pPr>
      <w:r w:rsidRPr="00334D3B">
        <w:rPr>
          <w:rFonts w:ascii="Arial" w:hAnsi="Arial" w:cs="Arial"/>
        </w:rPr>
        <w:t xml:space="preserve">vedoucí Odboru majetkového                                       </w:t>
      </w:r>
      <w:r w:rsidR="00334D3B">
        <w:rPr>
          <w:rFonts w:ascii="Arial" w:hAnsi="Arial" w:cs="Arial"/>
        </w:rPr>
        <w:t xml:space="preserve">     </w:t>
      </w:r>
      <w:r w:rsidRPr="00334D3B">
        <w:rPr>
          <w:rFonts w:ascii="Arial" w:hAnsi="Arial" w:cs="Arial"/>
        </w:rPr>
        <w:t xml:space="preserve"> jednatel společnosti</w:t>
      </w:r>
    </w:p>
    <w:p w:rsidR="00F333DD" w:rsidRDefault="00474F97">
      <w:pPr>
        <w:tabs>
          <w:tab w:val="center" w:pos="1418"/>
          <w:tab w:val="center" w:pos="6804"/>
        </w:tabs>
        <w:spacing w:after="80" w:line="240" w:lineRule="atLeast"/>
        <w:jc w:val="both"/>
        <w:rPr>
          <w:rFonts w:ascii="Arial" w:hAnsi="Arial" w:cs="Arial"/>
          <w:i/>
        </w:rPr>
      </w:pPr>
      <w:r>
        <w:rPr>
          <w:rFonts w:ascii="Arial" w:hAnsi="Arial" w:cs="Arial"/>
          <w:i/>
        </w:rPr>
        <w:tab/>
      </w:r>
      <w:r>
        <w:rPr>
          <w:rFonts w:ascii="Arial" w:hAnsi="Arial" w:cs="Arial"/>
        </w:rPr>
        <w:t>oprávněna k podpisu na základě</w:t>
      </w:r>
    </w:p>
    <w:p w:rsidR="00F333DD" w:rsidRDefault="00474F97">
      <w:pPr>
        <w:tabs>
          <w:tab w:val="center" w:pos="1418"/>
          <w:tab w:val="center" w:pos="6804"/>
        </w:tabs>
        <w:spacing w:after="80" w:line="240" w:lineRule="atLeast"/>
        <w:jc w:val="both"/>
        <w:rPr>
          <w:rFonts w:ascii="Arial" w:hAnsi="Arial" w:cs="Arial"/>
          <w:i/>
        </w:rPr>
      </w:pPr>
      <w:r>
        <w:rPr>
          <w:rFonts w:ascii="Arial" w:hAnsi="Arial" w:cs="Arial"/>
          <w:i/>
        </w:rPr>
        <w:t xml:space="preserve"> </w:t>
      </w:r>
      <w:r>
        <w:rPr>
          <w:rFonts w:ascii="Arial" w:hAnsi="Arial" w:cs="Arial"/>
        </w:rPr>
        <w:t xml:space="preserve"> pověření ze dne 02.01.2023            </w:t>
      </w:r>
      <w:r>
        <w:rPr>
          <w:rFonts w:ascii="Arial" w:hAnsi="Arial" w:cs="Arial"/>
          <w:i/>
        </w:rPr>
        <w:t xml:space="preserve">                                                       </w:t>
      </w:r>
    </w:p>
    <w:p w:rsidR="00F333DD" w:rsidRDefault="00474F97">
      <w:pPr>
        <w:tabs>
          <w:tab w:val="center" w:pos="1418"/>
          <w:tab w:val="center" w:pos="6804"/>
        </w:tabs>
        <w:spacing w:after="80" w:line="240" w:lineRule="atLeast"/>
        <w:jc w:val="both"/>
        <w:rPr>
          <w:rFonts w:ascii="Arial" w:hAnsi="Arial" w:cs="Arial"/>
          <w:i/>
          <w:highlight w:val="yellow"/>
        </w:rPr>
      </w:pPr>
      <w:r>
        <w:rPr>
          <w:rFonts w:ascii="Arial" w:hAnsi="Arial" w:cs="Arial"/>
          <w:i/>
        </w:rPr>
        <w:t xml:space="preserve">                                                                        </w:t>
      </w:r>
    </w:p>
    <w:p w:rsidR="00F333DD" w:rsidRDefault="00F333DD"/>
    <w:p w:rsidR="00F333DD" w:rsidRDefault="00474F97">
      <w:r>
        <w:rPr>
          <w:noProof/>
        </w:rPr>
        <mc:AlternateContent>
          <mc:Choice Requires="wps">
            <w:drawing>
              <wp:anchor distT="0" distB="0" distL="0" distR="0" simplePos="0" relativeHeight="10" behindDoc="0" locked="0" layoutInCell="1" allowOverlap="1">
                <wp:simplePos x="0" y="0"/>
                <wp:positionH relativeFrom="column">
                  <wp:posOffset>-431165</wp:posOffset>
                </wp:positionH>
                <wp:positionV relativeFrom="paragraph">
                  <wp:align>top</wp:align>
                </wp:positionV>
                <wp:extent cx="146685" cy="1257300"/>
                <wp:effectExtent l="0" t="0" r="0" b="0"/>
                <wp:wrapNone/>
                <wp:docPr id="1" name="Rámec1"/>
                <wp:cNvGraphicFramePr/>
                <a:graphic xmlns:a="http://schemas.openxmlformats.org/drawingml/2006/main">
                  <a:graphicData uri="http://schemas.microsoft.com/office/word/2010/wordprocessingShape">
                    <wps:wsp>
                      <wps:cNvSpPr txBox="1"/>
                      <wps:spPr>
                        <a:xfrm>
                          <a:off x="0" y="0"/>
                          <a:ext cx="146685" cy="1257300"/>
                        </a:xfrm>
                        <a:prstGeom prst="rect">
                          <a:avLst/>
                        </a:prstGeom>
                      </wps:spPr>
                      <wps:txbx>
                        <w:txbxContent>
                          <w:p w:rsidR="00F333DD" w:rsidRDefault="00F333DD">
                            <w:pPr>
                              <w:pStyle w:val="Obsahrmce"/>
                            </w:pPr>
                          </w:p>
                        </w:txbxContent>
                      </wps:txbx>
                      <wps:bodyPr vert="vert270"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ámec1" o:spid="_x0000_s1026" type="#_x0000_t202" style="position:absolute;margin-left:-33.95pt;margin-top:0;width:11.55pt;height:99pt;z-index:10;visibility:visible;mso-wrap-style:square;mso-wrap-distance-left:0;mso-wrap-distance-top:0;mso-wrap-distance-right:0;mso-wrap-distance-bottom:0;mso-position-horizontal:absolute;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" filled="f" stroked="f">
                <v:textbox style="layout-flow:vertical;mso-layout-flow-alt:bottom-to-top;mso-fit-shape-to-text:t" inset="0,0,0,0">
                  <w:txbxContent>
                    <w:p w:rsidR="00F333DD" w:rsidRDefault="00F333DD">
                      <w:pPr>
                        <w:pStyle w:val="Obsahrmce"/>
                      </w:pPr>
                    </w:p>
                  </w:txbxContent>
                </v:textbox>
              </v:shape>
            </w:pict>
          </mc:Fallback>
        </mc:AlternateContent>
      </w:r>
    </w:p>
    <w:sectPr w:rsidR="00F333DD">
      <w:footerReference w:type="default" r:id="rId8"/>
      <w:pgSz w:w="11906" w:h="16838"/>
      <w:pgMar w:top="1418" w:right="1440" w:bottom="1418" w:left="1440" w:header="0" w:footer="709"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BAC" w:rsidRDefault="00474F97">
      <w:r>
        <w:separator/>
      </w:r>
    </w:p>
  </w:endnote>
  <w:endnote w:type="continuationSeparator" w:id="0">
    <w:p w:rsidR="00000BAC" w:rsidRDefault="0047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DD" w:rsidRDefault="00474F97">
    <w:pPr>
      <w:rPr>
        <w:rFonts w:ascii="Arial" w:hAnsi="Arial" w:cs="Arial"/>
        <w:sz w:val="12"/>
        <w:szCs w:val="12"/>
      </w:rPr>
    </w:pPr>
    <w:r>
      <w:rPr>
        <w:rFonts w:ascii="Arial" w:hAnsi="Arial" w:cs="Arial"/>
        <w:sz w:val="12"/>
        <w:szCs w:val="12"/>
      </w:rPr>
      <w:t>MMK.SML.07.02.08</w:t>
    </w:r>
  </w:p>
  <w:p w:rsidR="00F333DD" w:rsidRDefault="00474F97">
    <w:pPr>
      <w:pStyle w:val="Zpat"/>
      <w:jc w:val="right"/>
    </w:pPr>
    <w:r>
      <w:rPr>
        <w:noProof/>
      </w:rPr>
      <mc:AlternateContent>
        <mc:Choice Requires="wps">
          <w:drawing>
            <wp:anchor distT="0" distB="0" distL="0" distR="0" simplePos="0" relativeHeight="9" behindDoc="1" locked="0" layoutInCell="1" allowOverlap="1" wp14:anchorId="3078D116">
              <wp:simplePos x="0" y="0"/>
              <wp:positionH relativeFrom="column">
                <wp:posOffset>-431165</wp:posOffset>
              </wp:positionH>
              <wp:positionV relativeFrom="page">
                <wp:posOffset>8818245</wp:posOffset>
              </wp:positionV>
              <wp:extent cx="90805" cy="1257300"/>
              <wp:effectExtent l="0" t="0" r="0" b="1905"/>
              <wp:wrapNone/>
              <wp:docPr id="2" name="Text Box 2"/>
              <wp:cNvGraphicFramePr/>
              <a:graphic xmlns:a="http://schemas.openxmlformats.org/drawingml/2006/main">
                <a:graphicData uri="http://schemas.microsoft.com/office/word/2010/wordprocessingShape">
                  <wps:wsp>
                    <wps:cNvSpPr/>
                    <wps:spPr>
                      <a:xfrm>
                        <a:off x="0" y="0"/>
                        <a:ext cx="90000" cy="12567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F333DD" w:rsidRDefault="00F333DD">
                          <w:pPr>
                            <w:pStyle w:val="Obsahrmce"/>
                            <w:rPr>
                              <w:rFonts w:ascii="Arial" w:hAnsi="Arial" w:cs="Arial"/>
                              <w:sz w:val="12"/>
                              <w:szCs w:val="12"/>
                            </w:rPr>
                          </w:pPr>
                        </w:p>
                      </w:txbxContent>
                    </wps:txbx>
                    <wps:bodyPr rot="16200000" vert="vert270" lIns="0" tIns="0" rIns="0" bIns="0">
                      <a:spAutoFit/>
                    </wps:bodyPr>
                  </wps:wsp>
                </a:graphicData>
              </a:graphic>
            </wp:anchor>
          </w:drawing>
        </mc:Choice>
        <mc:Fallback>
          <w:pict>
            <v:rect w14:anchorId="3078D116" id="Text Box 2" o:spid="_x0000_s1027" style="position:absolute;left:0;text-align:left;margin-left:-33.95pt;margin-top:694.35pt;width:7.15pt;height:99pt;z-index:-503316471;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" stroked="f">
              <v:textbox style="layout-flow:vertical;mso-layout-flow-alt:bottom-to-top;mso-rotate:270;mso-fit-shape-to-text:t" inset="0,0,0,0">
                <w:txbxContent>
                  <w:p w:rsidR="00F333DD" w:rsidRDefault="00F333DD">
                    <w:pPr>
                      <w:pStyle w:val="Obsahrmce"/>
                      <w:rPr>
                        <w:rFonts w:ascii="Arial" w:hAnsi="Arial" w:cs="Arial"/>
                        <w:sz w:val="12"/>
                        <w:szCs w:val="12"/>
                      </w:rPr>
                    </w:pPr>
                  </w:p>
                </w:txbxContent>
              </v:textbox>
              <w10:wrap anchory="page"/>
            </v:rect>
          </w:pict>
        </mc:Fallback>
      </mc:AlternateContent>
    </w:r>
    <w:r>
      <w:t xml:space="preserve">Strana </w:t>
    </w:r>
    <w:r>
      <w:fldChar w:fldCharType="begin"/>
    </w:r>
    <w:r>
      <w:instrText>PAGE</w:instrText>
    </w:r>
    <w:r>
      <w:fldChar w:fldCharType="separate"/>
    </w:r>
    <w:r w:rsidR="00AA3F0A">
      <w:rPr>
        <w:noProof/>
      </w:rPr>
      <w:t>8</w:t>
    </w:r>
    <w:r>
      <w:fldChar w:fldCharType="end"/>
    </w:r>
    <w:r>
      <w:t xml:space="preserve"> (celkem </w:t>
    </w:r>
    <w:r>
      <w:fldChar w:fldCharType="begin"/>
    </w:r>
    <w:r>
      <w:instrText>NUMPAGES</w:instrText>
    </w:r>
    <w:r>
      <w:fldChar w:fldCharType="separate"/>
    </w:r>
    <w:r w:rsidR="00AA3F0A">
      <w:rPr>
        <w:noProof/>
      </w:rPr>
      <w:t>8</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BAC" w:rsidRDefault="00474F97">
      <w:r>
        <w:separator/>
      </w:r>
    </w:p>
  </w:footnote>
  <w:footnote w:type="continuationSeparator" w:id="0">
    <w:p w:rsidR="00000BAC" w:rsidRDefault="00474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46B2"/>
    <w:multiLevelType w:val="multilevel"/>
    <w:tmpl w:val="DE3C3800"/>
    <w:lvl w:ilvl="0">
      <w:start w:val="1"/>
      <w:numFmt w:val="lowerLetter"/>
      <w:lvlText w:val="%1)"/>
      <w:lvlJc w:val="left"/>
      <w:pPr>
        <w:tabs>
          <w:tab w:val="num" w:pos="938"/>
        </w:tabs>
        <w:ind w:left="938" w:hanging="360"/>
      </w:pPr>
      <w:rPr>
        <w:color w:val="auto"/>
      </w:rPr>
    </w:lvl>
    <w:lvl w:ilvl="1">
      <w:start w:val="1"/>
      <w:numFmt w:val="lowerLetter"/>
      <w:lvlText w:val="%2."/>
      <w:lvlJc w:val="left"/>
      <w:pPr>
        <w:tabs>
          <w:tab w:val="num" w:pos="1658"/>
        </w:tabs>
        <w:ind w:left="1658" w:hanging="360"/>
      </w:pPr>
    </w:lvl>
    <w:lvl w:ilvl="2">
      <w:start w:val="1"/>
      <w:numFmt w:val="lowerRoman"/>
      <w:lvlText w:val="%3."/>
      <w:lvlJc w:val="righ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righ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right"/>
      <w:pPr>
        <w:tabs>
          <w:tab w:val="num" w:pos="6698"/>
        </w:tabs>
        <w:ind w:left="6698" w:hanging="180"/>
      </w:pPr>
    </w:lvl>
  </w:abstractNum>
  <w:abstractNum w:abstractNumId="1" w15:restartNumberingAfterBreak="0">
    <w:nsid w:val="1C6204E6"/>
    <w:multiLevelType w:val="multilevel"/>
    <w:tmpl w:val="4462F334"/>
    <w:lvl w:ilvl="0">
      <w:start w:val="1"/>
      <w:numFmt w:val="decimal"/>
      <w:lvlText w:val="%1."/>
      <w:lvlJc w:val="left"/>
      <w:pPr>
        <w:tabs>
          <w:tab w:val="num" w:pos="432"/>
        </w:tabs>
        <w:ind w:left="432" w:hanging="432"/>
      </w:pPr>
      <w:rPr>
        <w:color w:val="auto"/>
      </w:rPr>
    </w:lvl>
    <w:lvl w:ilvl="1">
      <w:start w:val="1"/>
      <w:numFmt w:val="decimal"/>
      <w:lvlText w:val="%1.%2"/>
      <w:lvlJc w:val="left"/>
      <w:pPr>
        <w:tabs>
          <w:tab w:val="num" w:pos="576"/>
        </w:tabs>
        <w:ind w:left="576" w:hanging="576"/>
      </w:pPr>
      <w:rPr>
        <w:rFonts w:cs="Arial"/>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54E4ED6"/>
    <w:multiLevelType w:val="multilevel"/>
    <w:tmpl w:val="3BD2450C"/>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3"/>
      <w:numFmt w:val="none"/>
      <w:suff w:val="nothing"/>
      <w:lvlText w:val=""/>
      <w:lvlJc w:val="left"/>
      <w:pPr>
        <w:tabs>
          <w:tab w:val="num" w:pos="0"/>
        </w:tabs>
        <w:ind w:left="1080" w:hanging="360"/>
      </w:pPr>
    </w:lvl>
    <w:lvl w:ilvl="3">
      <w:start w:val="1"/>
      <w:numFmt w:val="decimal"/>
      <w:lvlText w:val="%4."/>
      <w:lvlJc w:val="left"/>
      <w:pPr>
        <w:tabs>
          <w:tab w:val="num" w:pos="0"/>
        </w:tabs>
        <w:ind w:left="5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3" w15:restartNumberingAfterBreak="0">
    <w:nsid w:val="2B4773B9"/>
    <w:multiLevelType w:val="multilevel"/>
    <w:tmpl w:val="BA4EFCA4"/>
    <w:lvl w:ilvl="0">
      <w:start w:val="1"/>
      <w:numFmt w:val="decimal"/>
      <w:lvlText w:val="%1."/>
      <w:lvlJc w:val="left"/>
      <w:pPr>
        <w:tabs>
          <w:tab w:val="num" w:pos="432"/>
        </w:tabs>
        <w:ind w:left="432" w:hanging="432"/>
      </w:pPr>
      <w:rPr>
        <w:color w:val="auto"/>
      </w:rPr>
    </w:lvl>
    <w:lvl w:ilvl="1">
      <w:start w:val="1"/>
      <w:numFmt w:val="decimal"/>
      <w:lvlText w:val="%1.%2"/>
      <w:lvlJc w:val="left"/>
      <w:pPr>
        <w:tabs>
          <w:tab w:val="num" w:pos="576"/>
        </w:tabs>
        <w:ind w:left="576" w:hanging="576"/>
      </w:pPr>
      <w:rPr>
        <w:rFonts w:cs="Arial"/>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2FD5E17"/>
    <w:multiLevelType w:val="multilevel"/>
    <w:tmpl w:val="DCE4BC04"/>
    <w:lvl w:ilvl="0">
      <w:start w:val="1"/>
      <w:numFmt w:val="decimal"/>
      <w:pStyle w:val="Nadpis1"/>
      <w:lvlText w:val="%1."/>
      <w:lvlJc w:val="left"/>
      <w:pPr>
        <w:tabs>
          <w:tab w:val="num" w:pos="432"/>
        </w:tabs>
        <w:ind w:left="432" w:hanging="432"/>
      </w:pPr>
      <w:rPr>
        <w:color w:val="auto"/>
      </w:rPr>
    </w:lvl>
    <w:lvl w:ilvl="1">
      <w:start w:val="1"/>
      <w:numFmt w:val="decimal"/>
      <w:pStyle w:val="Nadpis2"/>
      <w:lvlText w:val="%1.%2"/>
      <w:lvlJc w:val="left"/>
      <w:pPr>
        <w:tabs>
          <w:tab w:val="num" w:pos="576"/>
        </w:tabs>
        <w:ind w:left="576" w:hanging="576"/>
      </w:pPr>
      <w:rPr>
        <w:rFonts w:cs="Arial"/>
        <w:i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5" w15:restartNumberingAfterBreak="0">
    <w:nsid w:val="3AAE6829"/>
    <w:multiLevelType w:val="multilevel"/>
    <w:tmpl w:val="FEF8388C"/>
    <w:lvl w:ilvl="0">
      <w:start w:val="1"/>
      <w:numFmt w:val="decimal"/>
      <w:lvlText w:val="%1."/>
      <w:lvlJc w:val="left"/>
      <w:pPr>
        <w:tabs>
          <w:tab w:val="num" w:pos="432"/>
        </w:tabs>
        <w:ind w:left="432" w:hanging="432"/>
      </w:pPr>
      <w:rPr>
        <w:color w:val="auto"/>
      </w:rPr>
    </w:lvl>
    <w:lvl w:ilvl="1">
      <w:start w:val="1"/>
      <w:numFmt w:val="decimal"/>
      <w:lvlText w:val="%1.%2"/>
      <w:lvlJc w:val="left"/>
      <w:pPr>
        <w:tabs>
          <w:tab w:val="num" w:pos="718"/>
        </w:tabs>
        <w:ind w:left="718" w:hanging="576"/>
      </w:pPr>
      <w:rPr>
        <w:rFonts w:ascii="Arial" w:hAnsi="Arial" w:cs="Arial"/>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1A9185A"/>
    <w:multiLevelType w:val="multilevel"/>
    <w:tmpl w:val="F6BAEB12"/>
    <w:lvl w:ilvl="0">
      <w:start w:val="29"/>
      <w:numFmt w:val="lowerLetter"/>
      <w:lvlText w:val="%1)"/>
      <w:lvlJc w:val="left"/>
      <w:pPr>
        <w:tabs>
          <w:tab w:val="num" w:pos="928"/>
        </w:tabs>
        <w:ind w:left="928" w:hanging="360"/>
      </w:pPr>
    </w:lvl>
    <w:lvl w:ilvl="1">
      <w:start w:val="1"/>
      <w:numFmt w:val="bullet"/>
      <w:lvlText w:val=""/>
      <w:lvlJc w:val="left"/>
      <w:pPr>
        <w:tabs>
          <w:tab w:val="num" w:pos="1648"/>
        </w:tabs>
        <w:ind w:left="1648" w:hanging="360"/>
      </w:pPr>
      <w:rPr>
        <w:rFonts w:ascii="Symbol" w:hAnsi="Symbol" w:cs="Symbol" w:hint="default"/>
      </w:r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7" w15:restartNumberingAfterBreak="0">
    <w:nsid w:val="525A1B96"/>
    <w:multiLevelType w:val="multilevel"/>
    <w:tmpl w:val="EBF6C0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DA12C3D"/>
    <w:multiLevelType w:val="multilevel"/>
    <w:tmpl w:val="C7D49226"/>
    <w:lvl w:ilvl="0">
      <w:start w:val="1"/>
      <w:numFmt w:val="decimal"/>
      <w:lvlText w:val="%1."/>
      <w:lvlJc w:val="left"/>
      <w:pPr>
        <w:tabs>
          <w:tab w:val="num" w:pos="432"/>
        </w:tabs>
        <w:ind w:left="432" w:hanging="432"/>
      </w:pPr>
      <w:rPr>
        <w:color w:val="auto"/>
      </w:rPr>
    </w:lvl>
    <w:lvl w:ilvl="1">
      <w:start w:val="1"/>
      <w:numFmt w:val="decimal"/>
      <w:lvlText w:val="%1.%2"/>
      <w:lvlJc w:val="left"/>
      <w:pPr>
        <w:tabs>
          <w:tab w:val="num" w:pos="576"/>
        </w:tabs>
        <w:ind w:left="576" w:hanging="576"/>
      </w:pPr>
      <w:rPr>
        <w:rFonts w:cs="Arial"/>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39E6938"/>
    <w:multiLevelType w:val="multilevel"/>
    <w:tmpl w:val="97CA9AF8"/>
    <w:lvl w:ilvl="0">
      <w:start w:val="1"/>
      <w:numFmt w:val="bullet"/>
      <w:lvlText w:val="-"/>
      <w:lvlJc w:val="left"/>
      <w:pPr>
        <w:tabs>
          <w:tab w:val="num" w:pos="822"/>
        </w:tabs>
        <w:ind w:left="822"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B7A650A"/>
    <w:multiLevelType w:val="multilevel"/>
    <w:tmpl w:val="144E4E6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5"/>
  </w:num>
  <w:num w:numId="3">
    <w:abstractNumId w:val="0"/>
  </w:num>
  <w:num w:numId="4">
    <w:abstractNumId w:val="9"/>
  </w:num>
  <w:num w:numId="5">
    <w:abstractNumId w:val="6"/>
  </w:num>
  <w:num w:numId="6">
    <w:abstractNumId w:val="7"/>
  </w:num>
  <w:num w:numId="7">
    <w:abstractNumId w:val="10"/>
  </w:num>
  <w:num w:numId="8">
    <w:abstractNumId w:val="3"/>
  </w:num>
  <w:num w:numId="9">
    <w:abstractNumId w:val="8"/>
  </w:num>
  <w:num w:numId="10">
    <w:abstractNumId w:val="2"/>
  </w:num>
  <w:num w:numId="11">
    <w:abstractNumId w:val="1"/>
  </w:num>
  <w:num w:numId="12">
    <w:abstractNumId w:val="5"/>
    <w:lvlOverride w:ilvl="1">
      <w:startOverride w:val="4"/>
      <w:lvl w:ilvl="1">
        <w:start w:val="4"/>
        <w:numFmt w:val="decimal"/>
        <w:lvlText w:val="%1.%2"/>
        <w:lvlJc w:val="left"/>
        <w:pPr>
          <w:tabs>
            <w:tab w:val="num" w:pos="576"/>
          </w:tabs>
          <w:ind w:left="576" w:hanging="576"/>
        </w:pPr>
        <w:rPr>
          <w:rFonts w:cs="Arial"/>
          <w:i w:val="0"/>
        </w:rPr>
      </w:lvl>
    </w:lvlOverride>
  </w:num>
  <w:num w:numId="13">
    <w:abstractNumId w:val="5"/>
    <w:lvlOverride w:ilvl="1">
      <w:startOverride w:val="7"/>
      <w:lvl w:ilvl="1">
        <w:start w:val="7"/>
        <w:numFmt w:val="decimal"/>
        <w:lvlText w:val="%1.%2"/>
        <w:lvlJc w:val="left"/>
        <w:pPr>
          <w:tabs>
            <w:tab w:val="num" w:pos="576"/>
          </w:tabs>
          <w:ind w:left="576" w:hanging="576"/>
        </w:pPr>
        <w:rPr>
          <w:rFonts w:cs="Arial"/>
          <w:i w:val="0"/>
        </w:rPr>
      </w:lvl>
    </w:lvlOverride>
  </w:num>
  <w:num w:numId="14">
    <w:abstractNumId w:val="5"/>
    <w:lvlOverride w:ilvl="1">
      <w:startOverride w:val="1"/>
      <w:lvl w:ilvl="1">
        <w:start w:val="1"/>
        <w:numFmt w:val="decimal"/>
        <w:lvlText w:val="%1.%2"/>
        <w:lvlJc w:val="left"/>
        <w:pPr>
          <w:tabs>
            <w:tab w:val="num" w:pos="576"/>
          </w:tabs>
          <w:ind w:left="576" w:hanging="576"/>
        </w:pPr>
        <w:rPr>
          <w:rFonts w:cs="Arial"/>
          <w:i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DD"/>
    <w:rsid w:val="00000BAC"/>
    <w:rsid w:val="000A0FE3"/>
    <w:rsid w:val="001D39E8"/>
    <w:rsid w:val="00334D3B"/>
    <w:rsid w:val="003F2FD1"/>
    <w:rsid w:val="00445997"/>
    <w:rsid w:val="00474F97"/>
    <w:rsid w:val="00611008"/>
    <w:rsid w:val="00642D9A"/>
    <w:rsid w:val="00712715"/>
    <w:rsid w:val="00786C17"/>
    <w:rsid w:val="007E02AD"/>
    <w:rsid w:val="00852940"/>
    <w:rsid w:val="009F48E2"/>
    <w:rsid w:val="00AA3F0A"/>
    <w:rsid w:val="00D950F1"/>
    <w:rsid w:val="00F333DD"/>
    <w:rsid w:val="00FE536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91FB"/>
  <w15:docId w15:val="{973929A1-4022-4E84-8CFA-85C3FF00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10C3"/>
    <w:pPr>
      <w:textAlignment w:val="baseline"/>
    </w:pPr>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E510C3"/>
    <w:pPr>
      <w:keepNext/>
      <w:numPr>
        <w:numId w:val="1"/>
      </w:numPr>
      <w:overflowPunct w:val="0"/>
      <w:spacing w:before="600" w:after="240"/>
      <w:textAlignment w:val="auto"/>
      <w:outlineLvl w:val="0"/>
    </w:pPr>
    <w:rPr>
      <w:rFonts w:ascii="Arial" w:hAnsi="Arial" w:cs="Arial"/>
      <w:b/>
      <w:bCs/>
      <w:kern w:val="2"/>
      <w:sz w:val="32"/>
      <w:szCs w:val="32"/>
    </w:rPr>
  </w:style>
  <w:style w:type="paragraph" w:styleId="Nadpis2">
    <w:name w:val="heading 2"/>
    <w:basedOn w:val="Normln"/>
    <w:next w:val="Normln"/>
    <w:link w:val="Nadpis2Char"/>
    <w:qFormat/>
    <w:rsid w:val="00E510C3"/>
    <w:pPr>
      <w:widowControl w:val="0"/>
      <w:numPr>
        <w:ilvl w:val="1"/>
        <w:numId w:val="1"/>
      </w:numPr>
      <w:overflowPunct w:val="0"/>
      <w:spacing w:before="120"/>
      <w:jc w:val="both"/>
      <w:textAlignment w:val="auto"/>
      <w:outlineLvl w:val="1"/>
    </w:pPr>
    <w:rPr>
      <w:sz w:val="22"/>
      <w:szCs w:val="22"/>
    </w:rPr>
  </w:style>
  <w:style w:type="paragraph" w:styleId="Nadpis3">
    <w:name w:val="heading 3"/>
    <w:basedOn w:val="Normln"/>
    <w:next w:val="Normln"/>
    <w:link w:val="Nadpis3Char"/>
    <w:qFormat/>
    <w:rsid w:val="00E510C3"/>
    <w:pPr>
      <w:keepNext/>
      <w:numPr>
        <w:ilvl w:val="2"/>
        <w:numId w:val="1"/>
      </w:numPr>
      <w:overflowPunct w:val="0"/>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E510C3"/>
    <w:pPr>
      <w:keepNext/>
      <w:numPr>
        <w:ilvl w:val="3"/>
        <w:numId w:val="1"/>
      </w:numPr>
      <w:overflowPunct w:val="0"/>
      <w:spacing w:before="240" w:after="60"/>
      <w:textAlignment w:val="auto"/>
      <w:outlineLvl w:val="3"/>
    </w:pPr>
    <w:rPr>
      <w:b/>
      <w:bCs/>
      <w:sz w:val="28"/>
      <w:szCs w:val="28"/>
    </w:rPr>
  </w:style>
  <w:style w:type="paragraph" w:styleId="Nadpis5">
    <w:name w:val="heading 5"/>
    <w:basedOn w:val="Normln"/>
    <w:next w:val="Normln"/>
    <w:link w:val="Nadpis5Char"/>
    <w:qFormat/>
    <w:rsid w:val="00E510C3"/>
    <w:pPr>
      <w:numPr>
        <w:ilvl w:val="4"/>
        <w:numId w:val="1"/>
      </w:numPr>
      <w:overflowPunct w:val="0"/>
      <w:spacing w:before="240" w:after="60"/>
      <w:textAlignment w:val="auto"/>
      <w:outlineLvl w:val="4"/>
    </w:pPr>
    <w:rPr>
      <w:b/>
      <w:bCs/>
      <w:i/>
      <w:iCs/>
      <w:sz w:val="26"/>
      <w:szCs w:val="26"/>
    </w:rPr>
  </w:style>
  <w:style w:type="paragraph" w:styleId="Nadpis6">
    <w:name w:val="heading 6"/>
    <w:basedOn w:val="Normln"/>
    <w:next w:val="Normln"/>
    <w:link w:val="Nadpis6Char"/>
    <w:qFormat/>
    <w:rsid w:val="00E510C3"/>
    <w:pPr>
      <w:numPr>
        <w:ilvl w:val="5"/>
        <w:numId w:val="1"/>
      </w:numPr>
      <w:overflowPunct w:val="0"/>
      <w:spacing w:before="240" w:after="60"/>
      <w:textAlignment w:val="auto"/>
      <w:outlineLvl w:val="5"/>
    </w:pPr>
    <w:rPr>
      <w:b/>
      <w:bCs/>
      <w:sz w:val="22"/>
      <w:szCs w:val="22"/>
    </w:rPr>
  </w:style>
  <w:style w:type="paragraph" w:styleId="Nadpis7">
    <w:name w:val="heading 7"/>
    <w:basedOn w:val="Normln"/>
    <w:next w:val="Normln"/>
    <w:link w:val="Nadpis7Char"/>
    <w:qFormat/>
    <w:rsid w:val="00E510C3"/>
    <w:pPr>
      <w:numPr>
        <w:ilvl w:val="6"/>
        <w:numId w:val="1"/>
      </w:numPr>
      <w:overflowPunct w:val="0"/>
      <w:spacing w:before="240" w:after="60"/>
      <w:textAlignment w:val="auto"/>
      <w:outlineLvl w:val="6"/>
    </w:pPr>
    <w:rPr>
      <w:sz w:val="24"/>
      <w:szCs w:val="24"/>
    </w:rPr>
  </w:style>
  <w:style w:type="paragraph" w:styleId="Nadpis8">
    <w:name w:val="heading 8"/>
    <w:basedOn w:val="Normln"/>
    <w:next w:val="Normln"/>
    <w:link w:val="Nadpis8Char"/>
    <w:qFormat/>
    <w:rsid w:val="00E510C3"/>
    <w:pPr>
      <w:numPr>
        <w:ilvl w:val="7"/>
        <w:numId w:val="1"/>
      </w:numPr>
      <w:overflowPunct w:val="0"/>
      <w:spacing w:before="240" w:after="60"/>
      <w:textAlignment w:val="auto"/>
      <w:outlineLvl w:val="7"/>
    </w:pPr>
    <w:rPr>
      <w:i/>
      <w:iCs/>
      <w:sz w:val="24"/>
      <w:szCs w:val="24"/>
    </w:rPr>
  </w:style>
  <w:style w:type="paragraph" w:styleId="Nadpis9">
    <w:name w:val="heading 9"/>
    <w:basedOn w:val="Normln"/>
    <w:next w:val="Normln"/>
    <w:link w:val="Nadpis9Char"/>
    <w:qFormat/>
    <w:rsid w:val="00E510C3"/>
    <w:pPr>
      <w:numPr>
        <w:ilvl w:val="8"/>
        <w:numId w:val="1"/>
      </w:numPr>
      <w:overflowPunct w:val="0"/>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E510C3"/>
    <w:rPr>
      <w:rFonts w:ascii="Arial" w:eastAsia="Times New Roman" w:hAnsi="Arial" w:cs="Arial"/>
      <w:b/>
      <w:bCs/>
      <w:kern w:val="2"/>
      <w:sz w:val="32"/>
      <w:szCs w:val="32"/>
      <w:lang w:eastAsia="cs-CZ"/>
    </w:rPr>
  </w:style>
  <w:style w:type="character" w:customStyle="1" w:styleId="Nadpis2Char">
    <w:name w:val="Nadpis 2 Char"/>
    <w:basedOn w:val="Standardnpsmoodstavce"/>
    <w:link w:val="Nadpis2"/>
    <w:qFormat/>
    <w:rsid w:val="00E510C3"/>
    <w:rPr>
      <w:rFonts w:ascii="Times New Roman" w:eastAsia="Times New Roman" w:hAnsi="Times New Roman" w:cs="Times New Roman"/>
      <w:lang w:eastAsia="cs-CZ"/>
    </w:rPr>
  </w:style>
  <w:style w:type="character" w:customStyle="1" w:styleId="Nadpis3Char">
    <w:name w:val="Nadpis 3 Char"/>
    <w:basedOn w:val="Standardnpsmoodstavce"/>
    <w:link w:val="Nadpis3"/>
    <w:qFormat/>
    <w:rsid w:val="00E510C3"/>
    <w:rPr>
      <w:rFonts w:ascii="Arial" w:eastAsia="Times New Roman" w:hAnsi="Arial" w:cs="Arial"/>
      <w:b/>
      <w:bCs/>
      <w:sz w:val="26"/>
      <w:szCs w:val="26"/>
      <w:lang w:eastAsia="cs-CZ"/>
    </w:rPr>
  </w:style>
  <w:style w:type="character" w:customStyle="1" w:styleId="Nadpis4Char">
    <w:name w:val="Nadpis 4 Char"/>
    <w:basedOn w:val="Standardnpsmoodstavce"/>
    <w:link w:val="Nadpis4"/>
    <w:qFormat/>
    <w:rsid w:val="00E510C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qFormat/>
    <w:rsid w:val="00E510C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qFormat/>
    <w:rsid w:val="00E510C3"/>
    <w:rPr>
      <w:rFonts w:ascii="Times New Roman" w:eastAsia="Times New Roman" w:hAnsi="Times New Roman" w:cs="Times New Roman"/>
      <w:b/>
      <w:bCs/>
      <w:lang w:eastAsia="cs-CZ"/>
    </w:rPr>
  </w:style>
  <w:style w:type="character" w:customStyle="1" w:styleId="Nadpis7Char">
    <w:name w:val="Nadpis 7 Char"/>
    <w:basedOn w:val="Standardnpsmoodstavce"/>
    <w:link w:val="Nadpis7"/>
    <w:qFormat/>
    <w:rsid w:val="00E510C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qFormat/>
    <w:rsid w:val="00E510C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qFormat/>
    <w:rsid w:val="00E510C3"/>
    <w:rPr>
      <w:rFonts w:ascii="Arial" w:eastAsia="Times New Roman" w:hAnsi="Arial" w:cs="Arial"/>
      <w:lang w:eastAsia="cs-CZ"/>
    </w:rPr>
  </w:style>
  <w:style w:type="character" w:customStyle="1" w:styleId="ZpatChar">
    <w:name w:val="Zápatí Char"/>
    <w:basedOn w:val="Standardnpsmoodstavce"/>
    <w:link w:val="Zpat"/>
    <w:qFormat/>
    <w:rsid w:val="00E510C3"/>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qFormat/>
    <w:rsid w:val="00E510C3"/>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qFormat/>
    <w:rsid w:val="00E510C3"/>
    <w:rPr>
      <w:rFonts w:ascii="Times New Roman" w:eastAsia="Times New Roman" w:hAnsi="Times New Roman" w:cs="Times New Roman"/>
      <w:sz w:val="20"/>
      <w:szCs w:val="20"/>
      <w:lang w:eastAsia="cs-CZ"/>
    </w:rPr>
  </w:style>
  <w:style w:type="character" w:customStyle="1" w:styleId="Internetovodkaz">
    <w:name w:val="Internetový odkaz"/>
    <w:basedOn w:val="Standardnpsmoodstavce"/>
    <w:uiPriority w:val="99"/>
    <w:semiHidden/>
    <w:unhideWhenUsed/>
    <w:rsid w:val="00E510C3"/>
    <w:rPr>
      <w:color w:val="0563C1"/>
      <w:u w:val="single"/>
    </w:rPr>
  </w:style>
  <w:style w:type="character" w:customStyle="1" w:styleId="ZhlavChar">
    <w:name w:val="Záhlaví Char"/>
    <w:basedOn w:val="Standardnpsmoodstavce"/>
    <w:link w:val="Zhlav"/>
    <w:uiPriority w:val="99"/>
    <w:qFormat/>
    <w:rsid w:val="00D04851"/>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qFormat/>
    <w:rsid w:val="00C33A90"/>
    <w:rPr>
      <w:rFonts w:ascii="Segoe UI" w:eastAsia="Times New Roman" w:hAnsi="Segoe UI" w:cs="Segoe UI"/>
      <w:sz w:val="18"/>
      <w:szCs w:val="18"/>
      <w:lang w:eastAsia="cs-CZ"/>
    </w:rPr>
  </w:style>
  <w:style w:type="character" w:customStyle="1" w:styleId="Znakypropoznmkupodarou">
    <w:name w:val="Znaky pro poznámku pod čarou"/>
    <w:qFormat/>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E510C3"/>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Normln0">
    <w:name w:val="Normální~"/>
    <w:basedOn w:val="Normln"/>
    <w:qFormat/>
    <w:rsid w:val="00E510C3"/>
    <w:pPr>
      <w:spacing w:line="276" w:lineRule="auto"/>
      <w:jc w:val="center"/>
    </w:pPr>
    <w:rPr>
      <w:sz w:val="24"/>
    </w:rPr>
  </w:style>
  <w:style w:type="paragraph" w:customStyle="1" w:styleId="NormlnIMP">
    <w:name w:val="Normální_IMP"/>
    <w:basedOn w:val="Normln"/>
    <w:qFormat/>
    <w:rsid w:val="00E510C3"/>
    <w:pPr>
      <w:spacing w:line="264" w:lineRule="auto"/>
    </w:pPr>
    <w:rPr>
      <w:sz w:val="24"/>
    </w:rPr>
  </w:style>
  <w:style w:type="paragraph" w:customStyle="1" w:styleId="Zhlavazpat">
    <w:name w:val="Záhlaví a zápatí"/>
    <w:basedOn w:val="Normln"/>
    <w:qFormat/>
  </w:style>
  <w:style w:type="paragraph" w:styleId="Zpat">
    <w:name w:val="footer"/>
    <w:basedOn w:val="Normln"/>
    <w:link w:val="ZpatChar"/>
    <w:rsid w:val="00E510C3"/>
    <w:pPr>
      <w:tabs>
        <w:tab w:val="center" w:pos="4536"/>
        <w:tab w:val="right" w:pos="9072"/>
      </w:tabs>
    </w:pPr>
  </w:style>
  <w:style w:type="paragraph" w:styleId="Zkladntextodsazen2">
    <w:name w:val="Body Text Indent 2"/>
    <w:basedOn w:val="Normln"/>
    <w:link w:val="Zkladntextodsazen2Char"/>
    <w:qFormat/>
    <w:rsid w:val="00E510C3"/>
    <w:pPr>
      <w:tabs>
        <w:tab w:val="left" w:pos="-142"/>
      </w:tabs>
      <w:overflowPunct w:val="0"/>
      <w:ind w:left="349"/>
      <w:jc w:val="both"/>
      <w:textAlignment w:val="auto"/>
    </w:pPr>
    <w:rPr>
      <w:sz w:val="24"/>
    </w:rPr>
  </w:style>
  <w:style w:type="paragraph" w:customStyle="1" w:styleId="Smlouva3">
    <w:name w:val="Smlouva3"/>
    <w:basedOn w:val="Normln"/>
    <w:qFormat/>
    <w:rsid w:val="00E510C3"/>
    <w:pPr>
      <w:overflowPunct w:val="0"/>
      <w:spacing w:before="120"/>
      <w:jc w:val="both"/>
      <w:textAlignment w:val="auto"/>
    </w:pPr>
    <w:rPr>
      <w:sz w:val="24"/>
    </w:rPr>
  </w:style>
  <w:style w:type="paragraph" w:customStyle="1" w:styleId="Normln1">
    <w:name w:val="Normální~~~~"/>
    <w:basedOn w:val="Normln"/>
    <w:qFormat/>
    <w:rsid w:val="00E510C3"/>
    <w:pPr>
      <w:widowControl w:val="0"/>
      <w:overflowPunct w:val="0"/>
      <w:spacing w:line="276" w:lineRule="auto"/>
      <w:textAlignment w:val="auto"/>
    </w:pPr>
    <w:rPr>
      <w:sz w:val="24"/>
    </w:rPr>
  </w:style>
  <w:style w:type="paragraph" w:customStyle="1" w:styleId="Normln2">
    <w:name w:val="Normální~~~~~~"/>
    <w:basedOn w:val="Normln"/>
    <w:qFormat/>
    <w:rsid w:val="00E510C3"/>
    <w:pPr>
      <w:widowControl w:val="0"/>
      <w:overflowPunct w:val="0"/>
      <w:spacing w:line="288" w:lineRule="auto"/>
      <w:jc w:val="center"/>
      <w:textAlignment w:val="auto"/>
    </w:pPr>
    <w:rPr>
      <w:sz w:val="24"/>
    </w:rPr>
  </w:style>
  <w:style w:type="paragraph" w:styleId="Zhlav">
    <w:name w:val="header"/>
    <w:basedOn w:val="Normln"/>
    <w:link w:val="ZhlavChar"/>
    <w:uiPriority w:val="99"/>
    <w:unhideWhenUsed/>
    <w:rsid w:val="00D04851"/>
    <w:pPr>
      <w:tabs>
        <w:tab w:val="center" w:pos="4536"/>
        <w:tab w:val="right" w:pos="9072"/>
      </w:tabs>
    </w:pPr>
  </w:style>
  <w:style w:type="paragraph" w:styleId="Textbubliny">
    <w:name w:val="Balloon Text"/>
    <w:basedOn w:val="Normln"/>
    <w:link w:val="TextbublinyChar"/>
    <w:uiPriority w:val="99"/>
    <w:semiHidden/>
    <w:unhideWhenUsed/>
    <w:qFormat/>
    <w:rsid w:val="00C33A90"/>
    <w:rPr>
      <w:rFonts w:ascii="Segoe UI" w:hAnsi="Segoe UI" w:cs="Segoe UI"/>
      <w:sz w:val="18"/>
      <w:szCs w:val="18"/>
    </w:rPr>
  </w:style>
  <w:style w:type="paragraph" w:styleId="Odstavecseseznamem">
    <w:name w:val="List Paragraph"/>
    <w:basedOn w:val="Normln"/>
    <w:uiPriority w:val="34"/>
    <w:qFormat/>
    <w:rsid w:val="0025292B"/>
    <w:pPr>
      <w:overflowPunct w:val="0"/>
      <w:ind w:left="720"/>
      <w:contextualSpacing/>
      <w:textAlignment w:val="auto"/>
    </w:pPr>
    <w:rPr>
      <w:rFonts w:cs="Courier New"/>
      <w:sz w:val="24"/>
      <w:szCs w:val="24"/>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3425</Words>
  <Characters>20211</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dc:description/>
  <cp:lastModifiedBy>Kolenčíková Kateřina</cp:lastModifiedBy>
  <cp:revision>6</cp:revision>
  <cp:lastPrinted>2022-06-27T06:01:00Z</cp:lastPrinted>
  <dcterms:created xsi:type="dcterms:W3CDTF">2024-06-25T08:38:00Z</dcterms:created>
  <dcterms:modified xsi:type="dcterms:W3CDTF">2024-06-27T05:34:00Z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