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5CE32DF1" w:rsidR="00E864FA" w:rsidRPr="00D42B3D" w:rsidRDefault="00E864FA" w:rsidP="00E864FA">
      <w:pPr>
        <w:rPr>
          <w:rFonts w:ascii="Arial" w:hAnsi="Arial" w:cs="Arial"/>
          <w:sz w:val="22"/>
          <w:szCs w:val="22"/>
        </w:rPr>
      </w:pPr>
      <w:r>
        <w:rPr>
          <w:rFonts w:ascii="Arial" w:hAnsi="Arial" w:cs="Arial"/>
          <w:sz w:val="22"/>
          <w:szCs w:val="22"/>
        </w:rPr>
        <w:t xml:space="preserve">b.s.: </w:t>
      </w:r>
      <w:r w:rsidR="000D6FDE">
        <w:rPr>
          <w:rFonts w:ascii="Arial" w:hAnsi="Arial" w:cs="Arial"/>
          <w:sz w:val="22"/>
          <w:szCs w:val="22"/>
        </w:rPr>
        <w:t>xx</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357DF75D" w14:textId="77777777" w:rsidR="009963EB" w:rsidRDefault="009963EB" w:rsidP="009963EB">
      <w:pPr>
        <w:rPr>
          <w:rFonts w:ascii="Arial" w:hAnsi="Arial" w:cs="Arial"/>
          <w:b/>
          <w:kern w:val="2"/>
          <w:sz w:val="22"/>
          <w:szCs w:val="22"/>
        </w:rPr>
      </w:pPr>
      <w:r>
        <w:rPr>
          <w:rFonts w:ascii="Arial" w:hAnsi="Arial" w:cs="Arial"/>
          <w:b/>
          <w:sz w:val="22"/>
          <w:szCs w:val="22"/>
        </w:rPr>
        <w:t>Prodávající: B2C, s.r.o.</w:t>
      </w:r>
    </w:p>
    <w:p w14:paraId="3C876993" w14:textId="77777777" w:rsidR="009963EB" w:rsidRDefault="009963EB" w:rsidP="009963EB">
      <w:pPr>
        <w:rPr>
          <w:rFonts w:ascii="Arial" w:hAnsi="Arial" w:cs="Arial"/>
          <w:b/>
          <w:sz w:val="22"/>
          <w:szCs w:val="22"/>
        </w:rPr>
      </w:pPr>
      <w:r>
        <w:rPr>
          <w:rFonts w:ascii="Arial" w:hAnsi="Arial" w:cs="Arial"/>
          <w:b/>
          <w:sz w:val="22"/>
          <w:szCs w:val="22"/>
        </w:rPr>
        <w:t>Sídlo: Thákurova 7, 160 00 Praha 6</w:t>
      </w:r>
    </w:p>
    <w:p w14:paraId="31EA0E7C" w14:textId="77777777" w:rsidR="009963EB" w:rsidRDefault="009963EB" w:rsidP="009963EB">
      <w:pPr>
        <w:rPr>
          <w:rFonts w:ascii="Arial" w:hAnsi="Arial" w:cs="Arial"/>
          <w:b/>
          <w:sz w:val="22"/>
          <w:szCs w:val="22"/>
        </w:rPr>
      </w:pPr>
      <w:r>
        <w:rPr>
          <w:rFonts w:ascii="Arial" w:hAnsi="Arial" w:cs="Arial"/>
          <w:b/>
          <w:sz w:val="22"/>
          <w:szCs w:val="22"/>
        </w:rPr>
        <w:t>IČ: 27957705</w:t>
      </w:r>
    </w:p>
    <w:p w14:paraId="7B3A7BF7" w14:textId="77777777" w:rsidR="009963EB" w:rsidRDefault="009963EB" w:rsidP="009963EB">
      <w:pPr>
        <w:rPr>
          <w:rFonts w:ascii="Arial" w:hAnsi="Arial" w:cs="Arial"/>
          <w:b/>
          <w:sz w:val="22"/>
          <w:szCs w:val="22"/>
        </w:rPr>
      </w:pPr>
      <w:r>
        <w:rPr>
          <w:rFonts w:ascii="Arial" w:hAnsi="Arial" w:cs="Arial"/>
          <w:b/>
          <w:sz w:val="22"/>
          <w:szCs w:val="22"/>
        </w:rPr>
        <w:t>DIČ: CZ27957705</w:t>
      </w:r>
    </w:p>
    <w:p w14:paraId="0DB2B988" w14:textId="6ED172CD" w:rsidR="009963EB" w:rsidRDefault="009963EB" w:rsidP="009963EB">
      <w:pPr>
        <w:rPr>
          <w:rFonts w:ascii="Arial" w:hAnsi="Arial" w:cs="Arial"/>
          <w:b/>
          <w:sz w:val="22"/>
          <w:szCs w:val="22"/>
        </w:rPr>
      </w:pPr>
      <w:r>
        <w:rPr>
          <w:rFonts w:ascii="Arial" w:hAnsi="Arial" w:cs="Arial"/>
          <w:b/>
          <w:sz w:val="22"/>
          <w:szCs w:val="22"/>
        </w:rPr>
        <w:t xml:space="preserve">Jednající: Ing. Jan Rybnikář, </w:t>
      </w:r>
    </w:p>
    <w:p w14:paraId="1C844131" w14:textId="77777777" w:rsidR="009963EB" w:rsidRDefault="009963EB" w:rsidP="009963EB">
      <w:pPr>
        <w:rPr>
          <w:rFonts w:ascii="Arial" w:hAnsi="Arial" w:cs="Arial"/>
          <w:b/>
          <w:sz w:val="22"/>
          <w:szCs w:val="22"/>
        </w:rPr>
      </w:pPr>
      <w:r>
        <w:rPr>
          <w:rFonts w:ascii="Arial" w:hAnsi="Arial" w:cs="Arial"/>
          <w:b/>
          <w:sz w:val="22"/>
          <w:szCs w:val="22"/>
        </w:rPr>
        <w:t>Zapsaná v obchodním rejstříku vedeného:</w:t>
      </w:r>
      <w:r>
        <w:rPr>
          <w:rFonts w:ascii="Arial" w:hAnsi="Arial" w:cs="Arial"/>
          <w:b/>
          <w:sz w:val="22"/>
          <w:szCs w:val="22"/>
        </w:rPr>
        <w:tab/>
        <w:t>Spisová značka: C 129365 vedená u rejstříkového soudu v Praze</w:t>
      </w:r>
    </w:p>
    <w:p w14:paraId="18C5C3C7" w14:textId="77777777" w:rsidR="009963EB" w:rsidRDefault="009963EB" w:rsidP="009963EB">
      <w:pPr>
        <w:rPr>
          <w:rFonts w:ascii="Arial" w:hAnsi="Arial" w:cs="Arial"/>
          <w:b/>
          <w:sz w:val="22"/>
          <w:szCs w:val="22"/>
        </w:rPr>
      </w:pPr>
      <w:r>
        <w:rPr>
          <w:rFonts w:ascii="Arial" w:hAnsi="Arial" w:cs="Arial"/>
          <w:b/>
          <w:sz w:val="22"/>
          <w:szCs w:val="22"/>
        </w:rPr>
        <w:t>Bankovní spojeni: ČS a.s. Praha</w:t>
      </w:r>
    </w:p>
    <w:p w14:paraId="75F46E00" w14:textId="12CC8789" w:rsidR="009963EB" w:rsidRDefault="009963EB" w:rsidP="009963EB">
      <w:pPr>
        <w:rPr>
          <w:rFonts w:ascii="Arial" w:hAnsi="Arial" w:cs="Arial"/>
          <w:b/>
          <w:sz w:val="22"/>
          <w:szCs w:val="22"/>
        </w:rPr>
      </w:pPr>
      <w:r>
        <w:rPr>
          <w:rFonts w:ascii="Arial" w:hAnsi="Arial" w:cs="Arial"/>
          <w:b/>
          <w:sz w:val="22"/>
          <w:szCs w:val="22"/>
        </w:rPr>
        <w:t>Číslo účtu:</w:t>
      </w:r>
      <w:r>
        <w:rPr>
          <w:rFonts w:ascii="Arial" w:hAnsi="Arial" w:cs="Arial"/>
          <w:b/>
          <w:sz w:val="22"/>
          <w:szCs w:val="22"/>
        </w:rPr>
        <w:tab/>
      </w:r>
      <w:r w:rsidR="000D6FDE">
        <w:rPr>
          <w:rFonts w:ascii="Arial" w:hAnsi="Arial" w:cs="Arial"/>
          <w:b/>
          <w:sz w:val="22"/>
          <w:szCs w:val="22"/>
        </w:rPr>
        <w:t>xx</w:t>
      </w:r>
    </w:p>
    <w:p w14:paraId="355C0216" w14:textId="77777777" w:rsidR="009963EB" w:rsidRDefault="009963EB" w:rsidP="009963EB">
      <w:pPr>
        <w:rPr>
          <w:rFonts w:ascii="Arial" w:hAnsi="Arial" w:cs="Arial"/>
          <w:b/>
          <w:sz w:val="22"/>
          <w:szCs w:val="22"/>
        </w:rPr>
      </w:pPr>
      <w:r>
        <w:rPr>
          <w:rFonts w:ascii="Arial" w:hAnsi="Arial" w:cs="Arial"/>
          <w:b/>
          <w:sz w:val="22"/>
          <w:szCs w:val="22"/>
        </w:rPr>
        <w:t>Datová schránka: u3pup3j</w:t>
      </w:r>
    </w:p>
    <w:p w14:paraId="016699AC" w14:textId="7E6CF766" w:rsidR="00BE6C94" w:rsidRPr="00D42B3D" w:rsidRDefault="00BE6C94" w:rsidP="009963EB">
      <w:pPr>
        <w:rPr>
          <w:rFonts w:ascii="Arial" w:hAnsi="Arial" w:cs="Arial"/>
          <w:sz w:val="22"/>
          <w:szCs w:val="22"/>
        </w:rPr>
      </w:pPr>
      <w:r w:rsidRPr="000E4534">
        <w:rPr>
          <w:rFonts w:ascii="Arial" w:hAnsi="Arial" w:cs="Arial"/>
          <w:sz w:val="22"/>
          <w:szCs w:val="22"/>
        </w:rPr>
        <w:t xml:space="preserve"> (</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582200CC" w14:textId="77777777" w:rsidR="00BE6C94" w:rsidRPr="00D42B3D" w:rsidRDefault="00BE6C94" w:rsidP="00BE6C94">
      <w:pPr>
        <w:rPr>
          <w:rFonts w:ascii="Arial" w:hAnsi="Arial" w:cs="Arial"/>
          <w:sz w:val="22"/>
          <w:szCs w:val="22"/>
        </w:rPr>
      </w:pPr>
    </w:p>
    <w:p w14:paraId="49CE8B73" w14:textId="69809B92" w:rsidR="00D50EE3" w:rsidRPr="00D42B3D" w:rsidRDefault="00D50EE3" w:rsidP="00BE6C94">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3AA687AA"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5B0CA6">
        <w:rPr>
          <w:rFonts w:ascii="Arial" w:hAnsi="Arial" w:cs="Arial"/>
          <w:sz w:val="22"/>
          <w:szCs w:val="22"/>
        </w:rPr>
        <w:t xml:space="preserve">3 x notebook a 3 x dokovací stanici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0F18A03B" w:rsidR="007B1AAB" w:rsidRPr="002D6810" w:rsidRDefault="007B1AAB" w:rsidP="00D421F7">
      <w:pPr>
        <w:jc w:val="both"/>
        <w:rPr>
          <w:rFonts w:ascii="Arial" w:hAnsi="Arial" w:cs="Arial"/>
          <w:sz w:val="22"/>
          <w:szCs w:val="22"/>
        </w:rPr>
      </w:pPr>
    </w:p>
    <w:p w14:paraId="23CCB45D" w14:textId="76E7A349" w:rsidR="009963EB" w:rsidRDefault="006853A4" w:rsidP="009963EB">
      <w:pPr>
        <w:spacing w:after="120"/>
        <w:rPr>
          <w:rFonts w:ascii="Arial" w:hAnsi="Arial" w:cs="Arial"/>
          <w:kern w:val="2"/>
          <w:sz w:val="22"/>
          <w:szCs w:val="22"/>
        </w:rPr>
      </w:pPr>
      <w:r w:rsidRPr="00A933E2">
        <w:rPr>
          <w:rFonts w:ascii="Arial" w:hAnsi="Arial" w:cs="Arial"/>
          <w:sz w:val="22"/>
          <w:szCs w:val="22"/>
        </w:rPr>
        <w:t>Specifikace předmětu koupě:</w:t>
      </w:r>
      <w:r w:rsidR="009963EB" w:rsidRPr="009963EB">
        <w:rPr>
          <w:rFonts w:ascii="Arial" w:hAnsi="Arial" w:cs="Arial"/>
          <w:kern w:val="2"/>
          <w:sz w:val="22"/>
          <w:szCs w:val="22"/>
        </w:rPr>
        <w:t xml:space="preserve"> </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4A0" w:firstRow="1" w:lastRow="0" w:firstColumn="1" w:lastColumn="0" w:noHBand="0" w:noVBand="1"/>
      </w:tblPr>
      <w:tblGrid>
        <w:gridCol w:w="3966"/>
        <w:gridCol w:w="709"/>
        <w:gridCol w:w="709"/>
        <w:gridCol w:w="1276"/>
        <w:gridCol w:w="1134"/>
        <w:gridCol w:w="1281"/>
      </w:tblGrid>
      <w:tr w:rsidR="009963EB" w14:paraId="60AF7AB9" w14:textId="77777777" w:rsidTr="009963EB">
        <w:trPr>
          <w:trHeight w:val="251"/>
          <w:jc w:val="center"/>
        </w:trPr>
        <w:tc>
          <w:tcPr>
            <w:tcW w:w="3966" w:type="dxa"/>
            <w:tcBorders>
              <w:top w:val="single" w:sz="2" w:space="0" w:color="auto"/>
              <w:left w:val="single" w:sz="2" w:space="0" w:color="auto"/>
              <w:bottom w:val="single" w:sz="2" w:space="0" w:color="auto"/>
              <w:right w:val="single" w:sz="2" w:space="0" w:color="auto"/>
            </w:tcBorders>
            <w:hideMark/>
          </w:tcPr>
          <w:p w14:paraId="7F301066" w14:textId="77777777" w:rsidR="009963EB" w:rsidRDefault="009963E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09" w:type="dxa"/>
            <w:tcBorders>
              <w:top w:val="single" w:sz="2" w:space="0" w:color="auto"/>
              <w:left w:val="single" w:sz="2" w:space="0" w:color="auto"/>
              <w:bottom w:val="single" w:sz="2" w:space="0" w:color="auto"/>
              <w:right w:val="single" w:sz="2" w:space="0" w:color="auto"/>
            </w:tcBorders>
            <w:hideMark/>
          </w:tcPr>
          <w:p w14:paraId="71F2173B" w14:textId="77777777" w:rsidR="009963EB" w:rsidRDefault="009963E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Borders>
              <w:top w:val="single" w:sz="2" w:space="0" w:color="auto"/>
              <w:left w:val="single" w:sz="2" w:space="0" w:color="auto"/>
              <w:bottom w:val="single" w:sz="2" w:space="0" w:color="auto"/>
              <w:right w:val="single" w:sz="2" w:space="0" w:color="auto"/>
            </w:tcBorders>
            <w:hideMark/>
          </w:tcPr>
          <w:p w14:paraId="6F722E23" w14:textId="77777777" w:rsidR="009963EB" w:rsidRDefault="009963E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Borders>
              <w:top w:val="single" w:sz="2" w:space="0" w:color="auto"/>
              <w:left w:val="single" w:sz="2" w:space="0" w:color="auto"/>
              <w:bottom w:val="single" w:sz="2" w:space="0" w:color="auto"/>
              <w:right w:val="single" w:sz="2" w:space="0" w:color="auto"/>
            </w:tcBorders>
            <w:hideMark/>
          </w:tcPr>
          <w:p w14:paraId="0A60F0BA" w14:textId="77777777" w:rsidR="009963EB" w:rsidRDefault="009963E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Borders>
              <w:top w:val="single" w:sz="2" w:space="0" w:color="auto"/>
              <w:left w:val="single" w:sz="2" w:space="0" w:color="auto"/>
              <w:bottom w:val="single" w:sz="2" w:space="0" w:color="auto"/>
              <w:right w:val="single" w:sz="2" w:space="0" w:color="auto"/>
            </w:tcBorders>
            <w:hideMark/>
          </w:tcPr>
          <w:p w14:paraId="43FFB45C" w14:textId="77777777" w:rsidR="009963EB" w:rsidRDefault="009963E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81" w:type="dxa"/>
            <w:tcBorders>
              <w:top w:val="single" w:sz="2" w:space="0" w:color="auto"/>
              <w:left w:val="single" w:sz="2" w:space="0" w:color="auto"/>
              <w:bottom w:val="single" w:sz="2" w:space="0" w:color="auto"/>
              <w:right w:val="single" w:sz="2" w:space="0" w:color="auto"/>
            </w:tcBorders>
            <w:hideMark/>
          </w:tcPr>
          <w:p w14:paraId="43B70E61" w14:textId="77777777" w:rsidR="009963EB" w:rsidRDefault="009963EB">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9963EB" w14:paraId="26A3C4C3" w14:textId="77777777" w:rsidTr="009963EB">
        <w:trPr>
          <w:trHeight w:val="251"/>
          <w:jc w:val="center"/>
        </w:trPr>
        <w:tc>
          <w:tcPr>
            <w:tcW w:w="3966" w:type="dxa"/>
            <w:tcBorders>
              <w:top w:val="single" w:sz="2" w:space="0" w:color="auto"/>
              <w:left w:val="single" w:sz="2" w:space="0" w:color="auto"/>
              <w:bottom w:val="single" w:sz="2" w:space="0" w:color="auto"/>
              <w:right w:val="single" w:sz="2" w:space="0" w:color="auto"/>
            </w:tcBorders>
            <w:hideMark/>
          </w:tcPr>
          <w:p w14:paraId="47040318" w14:textId="77777777" w:rsidR="009963EB" w:rsidRDefault="009963EB">
            <w:pPr>
              <w:autoSpaceDE w:val="0"/>
              <w:autoSpaceDN w:val="0"/>
              <w:adjustRightInd w:val="0"/>
              <w:rPr>
                <w:rFonts w:ascii="Calibri" w:hAnsi="Calibri"/>
                <w:color w:val="000000"/>
                <w:sz w:val="22"/>
                <w:szCs w:val="22"/>
              </w:rPr>
            </w:pPr>
            <w:r>
              <w:rPr>
                <w:rFonts w:asciiTheme="minorHAnsi" w:hAnsiTheme="minorHAnsi" w:cstheme="minorHAnsi"/>
                <w:color w:val="000000"/>
                <w:sz w:val="22"/>
                <w:szCs w:val="22"/>
              </w:rPr>
              <w:t xml:space="preserve">Notebook 2024-06-NB01 dle spec. listů </w:t>
            </w:r>
            <w:r>
              <w:rPr>
                <w:rFonts w:asciiTheme="minorHAnsi" w:hAnsiTheme="minorHAnsi" w:cstheme="minorHAnsi"/>
                <w:color w:val="000000"/>
                <w:sz w:val="22"/>
                <w:szCs w:val="22"/>
                <w:lang w:val="en-US"/>
              </w:rPr>
              <w:t>(*)</w:t>
            </w:r>
          </w:p>
        </w:tc>
        <w:tc>
          <w:tcPr>
            <w:tcW w:w="709" w:type="dxa"/>
            <w:tcBorders>
              <w:top w:val="single" w:sz="2" w:space="0" w:color="auto"/>
              <w:left w:val="single" w:sz="2" w:space="0" w:color="auto"/>
              <w:bottom w:val="single" w:sz="2" w:space="0" w:color="auto"/>
              <w:right w:val="single" w:sz="2" w:space="0" w:color="auto"/>
            </w:tcBorders>
            <w:hideMark/>
          </w:tcPr>
          <w:p w14:paraId="7FF77B2B"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Borders>
              <w:top w:val="single" w:sz="2" w:space="0" w:color="auto"/>
              <w:left w:val="single" w:sz="2" w:space="0" w:color="auto"/>
              <w:bottom w:val="single" w:sz="2" w:space="0" w:color="auto"/>
              <w:right w:val="single" w:sz="2" w:space="0" w:color="auto"/>
            </w:tcBorders>
            <w:hideMark/>
          </w:tcPr>
          <w:p w14:paraId="543D1D73"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79FB64B"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35 100,00</w:t>
            </w:r>
          </w:p>
        </w:tc>
        <w:tc>
          <w:tcPr>
            <w:tcW w:w="1134" w:type="dxa"/>
            <w:tcBorders>
              <w:top w:val="single" w:sz="2" w:space="0" w:color="auto"/>
              <w:left w:val="single" w:sz="2" w:space="0" w:color="auto"/>
              <w:bottom w:val="single" w:sz="2" w:space="0" w:color="auto"/>
              <w:right w:val="single" w:sz="2" w:space="0" w:color="auto"/>
            </w:tcBorders>
            <w:vAlign w:val="bottom"/>
            <w:hideMark/>
          </w:tcPr>
          <w:p w14:paraId="55213C34" w14:textId="77777777" w:rsidR="009963EB" w:rsidRDefault="009963EB">
            <w:pPr>
              <w:autoSpaceDE w:val="0"/>
              <w:autoSpaceDN w:val="0"/>
              <w:adjustRightInd w:val="0"/>
              <w:jc w:val="right"/>
              <w:rPr>
                <w:rFonts w:ascii="Calibri" w:hAnsi="Calibri" w:cs="Calibri"/>
                <w:sz w:val="22"/>
                <w:szCs w:val="22"/>
              </w:rPr>
            </w:pPr>
            <w:r>
              <w:rPr>
                <w:rFonts w:ascii="Calibri" w:hAnsi="Calibri" w:cs="Calibri"/>
                <w:color w:val="000000"/>
                <w:sz w:val="22"/>
                <w:szCs w:val="22"/>
              </w:rPr>
              <w:t>7 371,00</w:t>
            </w:r>
          </w:p>
        </w:tc>
        <w:tc>
          <w:tcPr>
            <w:tcW w:w="1281" w:type="dxa"/>
            <w:tcBorders>
              <w:top w:val="single" w:sz="2" w:space="0" w:color="auto"/>
              <w:left w:val="single" w:sz="2" w:space="0" w:color="auto"/>
              <w:bottom w:val="single" w:sz="2" w:space="0" w:color="auto"/>
              <w:right w:val="single" w:sz="2" w:space="0" w:color="auto"/>
            </w:tcBorders>
            <w:vAlign w:val="bottom"/>
            <w:hideMark/>
          </w:tcPr>
          <w:p w14:paraId="770F7260"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42 471,00</w:t>
            </w:r>
          </w:p>
        </w:tc>
      </w:tr>
      <w:tr w:rsidR="009963EB" w14:paraId="511EE052" w14:textId="77777777" w:rsidTr="009963EB">
        <w:trPr>
          <w:trHeight w:val="251"/>
          <w:jc w:val="center"/>
        </w:trPr>
        <w:tc>
          <w:tcPr>
            <w:tcW w:w="3966" w:type="dxa"/>
            <w:tcBorders>
              <w:top w:val="single" w:sz="2" w:space="0" w:color="auto"/>
              <w:left w:val="single" w:sz="2" w:space="0" w:color="auto"/>
              <w:bottom w:val="single" w:sz="2" w:space="0" w:color="auto"/>
              <w:right w:val="single" w:sz="2" w:space="0" w:color="auto"/>
            </w:tcBorders>
            <w:hideMark/>
          </w:tcPr>
          <w:p w14:paraId="73C0384A" w14:textId="77777777" w:rsidR="009963EB" w:rsidRDefault="009963EB">
            <w:pPr>
              <w:autoSpaceDE w:val="0"/>
              <w:autoSpaceDN w:val="0"/>
              <w:adjustRightInd w:val="0"/>
              <w:rPr>
                <w:rFonts w:ascii="Calibri" w:hAnsi="Calibri"/>
                <w:color w:val="000000"/>
                <w:sz w:val="22"/>
                <w:szCs w:val="22"/>
              </w:rPr>
            </w:pPr>
            <w:r>
              <w:rPr>
                <w:rFonts w:asciiTheme="minorHAnsi" w:hAnsiTheme="minorHAnsi" w:cstheme="minorHAnsi"/>
                <w:color w:val="000000"/>
                <w:sz w:val="22"/>
                <w:szCs w:val="22"/>
              </w:rPr>
              <w:t xml:space="preserve">Notebook 2024-06-NB02 dle spec. listů </w:t>
            </w:r>
            <w:r>
              <w:rPr>
                <w:rFonts w:asciiTheme="minorHAnsi" w:hAnsiTheme="minorHAnsi" w:cstheme="minorHAnsi"/>
                <w:color w:val="000000"/>
                <w:sz w:val="22"/>
                <w:szCs w:val="22"/>
                <w:lang w:val="en-US"/>
              </w:rPr>
              <w:t>(*)</w:t>
            </w:r>
          </w:p>
        </w:tc>
        <w:tc>
          <w:tcPr>
            <w:tcW w:w="709" w:type="dxa"/>
            <w:tcBorders>
              <w:top w:val="single" w:sz="2" w:space="0" w:color="auto"/>
              <w:left w:val="single" w:sz="2" w:space="0" w:color="auto"/>
              <w:bottom w:val="single" w:sz="2" w:space="0" w:color="auto"/>
              <w:right w:val="single" w:sz="2" w:space="0" w:color="auto"/>
            </w:tcBorders>
            <w:hideMark/>
          </w:tcPr>
          <w:p w14:paraId="303C6BB7"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Borders>
              <w:top w:val="single" w:sz="2" w:space="0" w:color="auto"/>
              <w:left w:val="single" w:sz="2" w:space="0" w:color="auto"/>
              <w:bottom w:val="single" w:sz="2" w:space="0" w:color="auto"/>
              <w:right w:val="single" w:sz="2" w:space="0" w:color="auto"/>
            </w:tcBorders>
            <w:hideMark/>
          </w:tcPr>
          <w:p w14:paraId="18FD16A3"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05A25CF"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19 340,00</w:t>
            </w:r>
          </w:p>
        </w:tc>
        <w:tc>
          <w:tcPr>
            <w:tcW w:w="1134" w:type="dxa"/>
            <w:tcBorders>
              <w:top w:val="single" w:sz="2" w:space="0" w:color="auto"/>
              <w:left w:val="single" w:sz="2" w:space="0" w:color="auto"/>
              <w:bottom w:val="single" w:sz="2" w:space="0" w:color="auto"/>
              <w:right w:val="single" w:sz="2" w:space="0" w:color="auto"/>
            </w:tcBorders>
            <w:vAlign w:val="bottom"/>
            <w:hideMark/>
          </w:tcPr>
          <w:p w14:paraId="5D6951AF" w14:textId="77777777" w:rsidR="009963EB" w:rsidRDefault="009963EB">
            <w:pPr>
              <w:autoSpaceDE w:val="0"/>
              <w:autoSpaceDN w:val="0"/>
              <w:adjustRightInd w:val="0"/>
              <w:jc w:val="right"/>
              <w:rPr>
                <w:rFonts w:ascii="Calibri" w:hAnsi="Calibri" w:cs="Calibri"/>
                <w:sz w:val="22"/>
                <w:szCs w:val="22"/>
              </w:rPr>
            </w:pPr>
            <w:r>
              <w:rPr>
                <w:rFonts w:ascii="Calibri" w:hAnsi="Calibri" w:cs="Calibri"/>
                <w:color w:val="000000"/>
                <w:sz w:val="22"/>
                <w:szCs w:val="22"/>
              </w:rPr>
              <w:t>4 061,40</w:t>
            </w:r>
          </w:p>
        </w:tc>
        <w:tc>
          <w:tcPr>
            <w:tcW w:w="1281" w:type="dxa"/>
            <w:tcBorders>
              <w:top w:val="single" w:sz="2" w:space="0" w:color="auto"/>
              <w:left w:val="single" w:sz="2" w:space="0" w:color="auto"/>
              <w:bottom w:val="single" w:sz="2" w:space="0" w:color="auto"/>
              <w:right w:val="single" w:sz="2" w:space="0" w:color="auto"/>
            </w:tcBorders>
            <w:vAlign w:val="bottom"/>
            <w:hideMark/>
          </w:tcPr>
          <w:p w14:paraId="2C6F9E76"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23 401,40</w:t>
            </w:r>
          </w:p>
        </w:tc>
      </w:tr>
      <w:tr w:rsidR="009963EB" w14:paraId="18E7ABC3" w14:textId="77777777" w:rsidTr="009963EB">
        <w:trPr>
          <w:trHeight w:val="251"/>
          <w:jc w:val="center"/>
        </w:trPr>
        <w:tc>
          <w:tcPr>
            <w:tcW w:w="3966" w:type="dxa"/>
            <w:tcBorders>
              <w:top w:val="single" w:sz="2" w:space="0" w:color="auto"/>
              <w:left w:val="single" w:sz="2" w:space="0" w:color="auto"/>
              <w:bottom w:val="single" w:sz="2" w:space="0" w:color="auto"/>
              <w:right w:val="single" w:sz="2" w:space="0" w:color="auto"/>
            </w:tcBorders>
            <w:hideMark/>
          </w:tcPr>
          <w:p w14:paraId="28908042" w14:textId="77777777" w:rsidR="009963EB" w:rsidRDefault="009963EB">
            <w:pPr>
              <w:autoSpaceDE w:val="0"/>
              <w:autoSpaceDN w:val="0"/>
              <w:adjustRightInd w:val="0"/>
              <w:rPr>
                <w:rFonts w:ascii="Calibri" w:hAnsi="Calibri"/>
                <w:color w:val="000000"/>
                <w:sz w:val="22"/>
                <w:szCs w:val="22"/>
              </w:rPr>
            </w:pPr>
            <w:r>
              <w:rPr>
                <w:rFonts w:ascii="Calibri" w:hAnsi="Calibri"/>
                <w:color w:val="000000"/>
                <w:sz w:val="22"/>
                <w:szCs w:val="22"/>
              </w:rPr>
              <w:t xml:space="preserve">Dok. st. 2024-06-NB01-D dle spec. listů </w:t>
            </w:r>
            <w:r>
              <w:rPr>
                <w:rFonts w:ascii="Calibri" w:hAnsi="Calibri"/>
                <w:color w:val="000000"/>
                <w:sz w:val="22"/>
                <w:szCs w:val="22"/>
                <w:lang w:val="en-US"/>
              </w:rPr>
              <w:t>(*)</w:t>
            </w:r>
          </w:p>
        </w:tc>
        <w:tc>
          <w:tcPr>
            <w:tcW w:w="709" w:type="dxa"/>
            <w:tcBorders>
              <w:top w:val="single" w:sz="2" w:space="0" w:color="auto"/>
              <w:left w:val="single" w:sz="2" w:space="0" w:color="auto"/>
              <w:bottom w:val="single" w:sz="2" w:space="0" w:color="auto"/>
              <w:right w:val="single" w:sz="2" w:space="0" w:color="auto"/>
            </w:tcBorders>
            <w:hideMark/>
          </w:tcPr>
          <w:p w14:paraId="4A952EFB"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Borders>
              <w:top w:val="single" w:sz="2" w:space="0" w:color="auto"/>
              <w:left w:val="single" w:sz="2" w:space="0" w:color="auto"/>
              <w:bottom w:val="single" w:sz="2" w:space="0" w:color="auto"/>
              <w:right w:val="single" w:sz="2" w:space="0" w:color="auto"/>
            </w:tcBorders>
            <w:hideMark/>
          </w:tcPr>
          <w:p w14:paraId="58382634"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D1E7C9E"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6 044,00</w:t>
            </w:r>
          </w:p>
        </w:tc>
        <w:tc>
          <w:tcPr>
            <w:tcW w:w="1134" w:type="dxa"/>
            <w:tcBorders>
              <w:top w:val="single" w:sz="2" w:space="0" w:color="auto"/>
              <w:left w:val="single" w:sz="2" w:space="0" w:color="auto"/>
              <w:bottom w:val="single" w:sz="2" w:space="0" w:color="auto"/>
              <w:right w:val="single" w:sz="2" w:space="0" w:color="auto"/>
            </w:tcBorders>
            <w:vAlign w:val="bottom"/>
            <w:hideMark/>
          </w:tcPr>
          <w:p w14:paraId="159FB08A"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1 269,24</w:t>
            </w:r>
          </w:p>
        </w:tc>
        <w:tc>
          <w:tcPr>
            <w:tcW w:w="1281" w:type="dxa"/>
            <w:tcBorders>
              <w:top w:val="single" w:sz="2" w:space="0" w:color="auto"/>
              <w:left w:val="single" w:sz="2" w:space="0" w:color="auto"/>
              <w:bottom w:val="single" w:sz="2" w:space="0" w:color="auto"/>
              <w:right w:val="single" w:sz="2" w:space="0" w:color="auto"/>
            </w:tcBorders>
            <w:vAlign w:val="bottom"/>
            <w:hideMark/>
          </w:tcPr>
          <w:p w14:paraId="2A444A6B"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7 313,24</w:t>
            </w:r>
          </w:p>
        </w:tc>
      </w:tr>
      <w:tr w:rsidR="009963EB" w14:paraId="48438AF1" w14:textId="77777777" w:rsidTr="009963EB">
        <w:trPr>
          <w:trHeight w:val="251"/>
          <w:jc w:val="center"/>
        </w:trPr>
        <w:tc>
          <w:tcPr>
            <w:tcW w:w="3966" w:type="dxa"/>
            <w:tcBorders>
              <w:top w:val="single" w:sz="2" w:space="0" w:color="auto"/>
              <w:left w:val="single" w:sz="2" w:space="0" w:color="auto"/>
              <w:bottom w:val="single" w:sz="2" w:space="0" w:color="auto"/>
              <w:right w:val="single" w:sz="2" w:space="0" w:color="auto"/>
            </w:tcBorders>
            <w:hideMark/>
          </w:tcPr>
          <w:p w14:paraId="0AB516DC" w14:textId="77777777" w:rsidR="009963EB" w:rsidRDefault="009963EB">
            <w:pPr>
              <w:autoSpaceDE w:val="0"/>
              <w:autoSpaceDN w:val="0"/>
              <w:adjustRightInd w:val="0"/>
              <w:rPr>
                <w:rFonts w:ascii="Calibri" w:hAnsi="Calibri"/>
                <w:color w:val="000000"/>
                <w:sz w:val="22"/>
                <w:szCs w:val="22"/>
              </w:rPr>
            </w:pPr>
            <w:r>
              <w:rPr>
                <w:rFonts w:ascii="Calibri" w:hAnsi="Calibri"/>
                <w:color w:val="000000"/>
                <w:sz w:val="22"/>
                <w:szCs w:val="22"/>
              </w:rPr>
              <w:t xml:space="preserve">Dok. St. 2024-06-NB02-D dle spec. listů </w:t>
            </w:r>
            <w:r>
              <w:rPr>
                <w:rFonts w:ascii="Calibri" w:hAnsi="Calibri"/>
                <w:color w:val="000000"/>
                <w:sz w:val="22"/>
                <w:szCs w:val="22"/>
                <w:lang w:val="en-US"/>
              </w:rPr>
              <w:t>(*)</w:t>
            </w:r>
          </w:p>
        </w:tc>
        <w:tc>
          <w:tcPr>
            <w:tcW w:w="709" w:type="dxa"/>
            <w:tcBorders>
              <w:top w:val="single" w:sz="2" w:space="0" w:color="auto"/>
              <w:left w:val="single" w:sz="2" w:space="0" w:color="auto"/>
              <w:bottom w:val="single" w:sz="2" w:space="0" w:color="auto"/>
              <w:right w:val="single" w:sz="2" w:space="0" w:color="auto"/>
            </w:tcBorders>
            <w:hideMark/>
          </w:tcPr>
          <w:p w14:paraId="603AA02E"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Borders>
              <w:top w:val="single" w:sz="2" w:space="0" w:color="auto"/>
              <w:left w:val="single" w:sz="2" w:space="0" w:color="auto"/>
              <w:bottom w:val="single" w:sz="2" w:space="0" w:color="auto"/>
              <w:right w:val="single" w:sz="2" w:space="0" w:color="auto"/>
            </w:tcBorders>
            <w:hideMark/>
          </w:tcPr>
          <w:p w14:paraId="441FEFA2" w14:textId="77777777" w:rsidR="009963EB" w:rsidRDefault="009963E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838FB69"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4 451,00</w:t>
            </w:r>
          </w:p>
        </w:tc>
        <w:tc>
          <w:tcPr>
            <w:tcW w:w="1134" w:type="dxa"/>
            <w:tcBorders>
              <w:top w:val="single" w:sz="2" w:space="0" w:color="auto"/>
              <w:left w:val="single" w:sz="2" w:space="0" w:color="auto"/>
              <w:bottom w:val="single" w:sz="2" w:space="0" w:color="auto"/>
              <w:right w:val="single" w:sz="2" w:space="0" w:color="auto"/>
            </w:tcBorders>
            <w:vAlign w:val="bottom"/>
            <w:hideMark/>
          </w:tcPr>
          <w:p w14:paraId="5D11B1A7"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934,71</w:t>
            </w:r>
          </w:p>
        </w:tc>
        <w:tc>
          <w:tcPr>
            <w:tcW w:w="1281" w:type="dxa"/>
            <w:tcBorders>
              <w:top w:val="single" w:sz="2" w:space="0" w:color="auto"/>
              <w:left w:val="single" w:sz="2" w:space="0" w:color="auto"/>
              <w:bottom w:val="single" w:sz="2" w:space="0" w:color="auto"/>
              <w:right w:val="single" w:sz="2" w:space="0" w:color="auto"/>
            </w:tcBorders>
            <w:vAlign w:val="bottom"/>
            <w:hideMark/>
          </w:tcPr>
          <w:p w14:paraId="0AD92A97" w14:textId="77777777" w:rsidR="009963EB" w:rsidRDefault="009963E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5 385,71</w:t>
            </w:r>
          </w:p>
        </w:tc>
      </w:tr>
      <w:tr w:rsidR="009963EB" w14:paraId="47577AF5" w14:textId="77777777" w:rsidTr="009963EB">
        <w:trPr>
          <w:trHeight w:val="251"/>
          <w:jc w:val="center"/>
        </w:trPr>
        <w:tc>
          <w:tcPr>
            <w:tcW w:w="3966" w:type="dxa"/>
            <w:tcBorders>
              <w:top w:val="single" w:sz="2" w:space="0" w:color="auto"/>
              <w:left w:val="single" w:sz="2" w:space="0" w:color="auto"/>
              <w:bottom w:val="single" w:sz="2" w:space="0" w:color="auto"/>
              <w:right w:val="single" w:sz="2" w:space="0" w:color="auto"/>
            </w:tcBorders>
            <w:hideMark/>
          </w:tcPr>
          <w:p w14:paraId="62362035" w14:textId="77777777" w:rsidR="009963EB" w:rsidRDefault="009963EB">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09" w:type="dxa"/>
            <w:tcBorders>
              <w:top w:val="single" w:sz="2" w:space="0" w:color="auto"/>
              <w:left w:val="single" w:sz="2" w:space="0" w:color="auto"/>
              <w:bottom w:val="single" w:sz="2" w:space="0" w:color="auto"/>
              <w:right w:val="single" w:sz="2" w:space="0" w:color="auto"/>
            </w:tcBorders>
          </w:tcPr>
          <w:p w14:paraId="517E773B" w14:textId="77777777" w:rsidR="009963EB" w:rsidRDefault="009963EB">
            <w:pPr>
              <w:autoSpaceDE w:val="0"/>
              <w:autoSpaceDN w:val="0"/>
              <w:adjustRightInd w:val="0"/>
              <w:jc w:val="center"/>
              <w:rPr>
                <w:rFonts w:ascii="Arial" w:hAnsi="Arial" w:cs="Arial"/>
                <w:b/>
                <w:color w:val="000000"/>
                <w:sz w:val="20"/>
                <w:szCs w:val="20"/>
              </w:rPr>
            </w:pPr>
          </w:p>
        </w:tc>
        <w:tc>
          <w:tcPr>
            <w:tcW w:w="709" w:type="dxa"/>
            <w:tcBorders>
              <w:top w:val="single" w:sz="2" w:space="0" w:color="auto"/>
              <w:left w:val="single" w:sz="2" w:space="0" w:color="auto"/>
              <w:bottom w:val="single" w:sz="2" w:space="0" w:color="auto"/>
              <w:right w:val="single" w:sz="2" w:space="0" w:color="auto"/>
            </w:tcBorders>
          </w:tcPr>
          <w:p w14:paraId="7BB0F470" w14:textId="77777777" w:rsidR="009963EB" w:rsidRDefault="009963EB">
            <w:pPr>
              <w:autoSpaceDE w:val="0"/>
              <w:autoSpaceDN w:val="0"/>
              <w:adjustRightInd w:val="0"/>
              <w:jc w:val="center"/>
              <w:rPr>
                <w:rFonts w:ascii="Arial" w:hAnsi="Arial" w:cs="Arial"/>
                <w:b/>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vAlign w:val="bottom"/>
            <w:hideMark/>
          </w:tcPr>
          <w:p w14:paraId="4E9E5D01" w14:textId="77777777" w:rsidR="009963EB" w:rsidRDefault="009963EB">
            <w:pPr>
              <w:suppressAutoHyphens w:val="0"/>
              <w:jc w:val="right"/>
              <w:rPr>
                <w:rFonts w:ascii="Calibri" w:hAnsi="Calibri" w:cs="Calibri"/>
                <w:color w:val="000000"/>
                <w:sz w:val="22"/>
                <w:szCs w:val="22"/>
              </w:rPr>
            </w:pPr>
            <w:r>
              <w:rPr>
                <w:rFonts w:ascii="Calibri" w:hAnsi="Calibri" w:cs="Calibri"/>
                <w:color w:val="000000"/>
                <w:sz w:val="22"/>
                <w:szCs w:val="22"/>
              </w:rPr>
              <w:t>64 935,00</w:t>
            </w:r>
          </w:p>
        </w:tc>
        <w:tc>
          <w:tcPr>
            <w:tcW w:w="1134" w:type="dxa"/>
            <w:tcBorders>
              <w:top w:val="single" w:sz="2" w:space="0" w:color="auto"/>
              <w:left w:val="single" w:sz="2" w:space="0" w:color="auto"/>
              <w:bottom w:val="single" w:sz="2" w:space="0" w:color="auto"/>
              <w:right w:val="single" w:sz="2" w:space="0" w:color="auto"/>
            </w:tcBorders>
            <w:vAlign w:val="bottom"/>
            <w:hideMark/>
          </w:tcPr>
          <w:p w14:paraId="2C62D3FE" w14:textId="77777777" w:rsidR="009963EB" w:rsidRDefault="009963EB">
            <w:pPr>
              <w:suppressAutoHyphens w:val="0"/>
              <w:jc w:val="right"/>
              <w:rPr>
                <w:rFonts w:ascii="Calibri" w:hAnsi="Calibri" w:cs="Calibri"/>
                <w:color w:val="000000"/>
                <w:sz w:val="22"/>
                <w:szCs w:val="22"/>
              </w:rPr>
            </w:pPr>
            <w:r>
              <w:rPr>
                <w:rFonts w:ascii="Calibri" w:hAnsi="Calibri" w:cs="Calibri"/>
                <w:color w:val="000000"/>
                <w:sz w:val="22"/>
                <w:szCs w:val="22"/>
              </w:rPr>
              <w:t>13 636,35</w:t>
            </w:r>
          </w:p>
        </w:tc>
        <w:tc>
          <w:tcPr>
            <w:tcW w:w="1281" w:type="dxa"/>
            <w:tcBorders>
              <w:top w:val="single" w:sz="2" w:space="0" w:color="auto"/>
              <w:left w:val="single" w:sz="2" w:space="0" w:color="auto"/>
              <w:bottom w:val="single" w:sz="2" w:space="0" w:color="auto"/>
              <w:right w:val="single" w:sz="2" w:space="0" w:color="auto"/>
            </w:tcBorders>
            <w:vAlign w:val="bottom"/>
            <w:hideMark/>
          </w:tcPr>
          <w:p w14:paraId="666B8EF0" w14:textId="77777777" w:rsidR="009963EB" w:rsidRDefault="009963EB">
            <w:pPr>
              <w:suppressAutoHyphens w:val="0"/>
              <w:jc w:val="right"/>
              <w:rPr>
                <w:rFonts w:ascii="Calibri" w:hAnsi="Calibri" w:cs="Calibri"/>
                <w:color w:val="000000"/>
                <w:kern w:val="0"/>
                <w:sz w:val="22"/>
                <w:szCs w:val="22"/>
                <w:lang w:eastAsia="cs-CZ"/>
              </w:rPr>
            </w:pPr>
            <w:r>
              <w:rPr>
                <w:rFonts w:ascii="Calibri" w:hAnsi="Calibri" w:cs="Calibri"/>
                <w:color w:val="000000"/>
                <w:sz w:val="22"/>
                <w:szCs w:val="22"/>
              </w:rPr>
              <w:t>78 571,35</w:t>
            </w:r>
          </w:p>
        </w:tc>
      </w:tr>
    </w:tbl>
    <w:p w14:paraId="0214E6D1" w14:textId="77777777" w:rsidR="009963EB" w:rsidRDefault="009963EB" w:rsidP="009963EB">
      <w:pPr>
        <w:spacing w:after="120"/>
        <w:jc w:val="both"/>
        <w:rPr>
          <w:rFonts w:ascii="Arial" w:hAnsi="Arial" w:cs="Arial"/>
          <w:kern w:val="2"/>
          <w:sz w:val="22"/>
        </w:rPr>
      </w:pPr>
      <w:r>
        <w:rPr>
          <w:rFonts w:ascii="Arial" w:hAnsi="Arial" w:cs="Arial"/>
          <w:sz w:val="22"/>
        </w:rPr>
        <w:t>(*)pzn. specifikační listy, které jsou nedílnou součástí této smlouvy.</w:t>
      </w:r>
    </w:p>
    <w:p w14:paraId="4DFC7270" w14:textId="67FE59EC" w:rsidR="005204AE" w:rsidRPr="005204AE" w:rsidRDefault="005204AE" w:rsidP="009963EB">
      <w:pPr>
        <w:spacing w:after="120"/>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w:t>
      </w:r>
      <w:r>
        <w:rPr>
          <w:rFonts w:ascii="Arial" w:hAnsi="Arial" w:cs="Arial"/>
          <w:sz w:val="22"/>
        </w:rPr>
        <w:lastRenderedPageBreak/>
        <w:t>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07EFC0BE" w:rsidR="005A75A1" w:rsidRPr="000E4534" w:rsidRDefault="00972078"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r>
      <w:r w:rsidR="009963EB">
        <w:rPr>
          <w:rFonts w:ascii="Arial" w:hAnsi="Arial" w:cs="Arial"/>
          <w:b/>
          <w:sz w:val="22"/>
        </w:rPr>
        <w:t>64 935,00Kč</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400F850B"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w:t>
      </w:r>
      <w:r w:rsidR="000D6FDE">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882E42">
      <w:pP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1FBDD427" w14:textId="025DFDF2" w:rsidR="00B72CB0" w:rsidRDefault="009963EB" w:rsidP="00744CC2">
            <w:pPr>
              <w:ind w:right="-70"/>
              <w:jc w:val="center"/>
              <w:rPr>
                <w:rFonts w:ascii="Arial" w:hAnsi="Arial" w:cs="Arial"/>
                <w:sz w:val="22"/>
                <w:szCs w:val="22"/>
              </w:rPr>
            </w:pPr>
            <w:r>
              <w:rPr>
                <w:rFonts w:ascii="Arial" w:hAnsi="Arial" w:cs="Arial"/>
                <w:sz w:val="22"/>
                <w:szCs w:val="22"/>
              </w:rPr>
              <w:t>Ing. Jan Rybnikář</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p w14:paraId="7CEA13A1" w14:textId="77777777" w:rsidR="008339D7" w:rsidRDefault="008339D7" w:rsidP="00076553">
      <w:pPr>
        <w:rPr>
          <w:rFonts w:ascii="Arial" w:hAnsi="Arial" w:cs="Arial"/>
          <w:sz w:val="22"/>
          <w:szCs w:val="22"/>
        </w:rPr>
      </w:pPr>
    </w:p>
    <w:p w14:paraId="0BCF38C1" w14:textId="073B7C84" w:rsidR="008339D7" w:rsidRDefault="008339D7" w:rsidP="00076553">
      <w:pPr>
        <w:rPr>
          <w:rFonts w:ascii="Arial" w:hAnsi="Arial" w:cs="Arial"/>
          <w:sz w:val="22"/>
          <w:szCs w:val="22"/>
        </w:rPr>
      </w:pPr>
      <w:r w:rsidRPr="008339D7">
        <w:lastRenderedPageBreak/>
        <w:drawing>
          <wp:inline distT="0" distB="0" distL="0" distR="0" wp14:anchorId="2D8B2982" wp14:editId="60BDDA91">
            <wp:extent cx="5759450" cy="6795770"/>
            <wp:effectExtent l="0" t="0" r="0" b="5080"/>
            <wp:docPr id="20441614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795770"/>
                    </a:xfrm>
                    <a:prstGeom prst="rect">
                      <a:avLst/>
                    </a:prstGeom>
                    <a:noFill/>
                    <a:ln>
                      <a:noFill/>
                    </a:ln>
                  </pic:spPr>
                </pic:pic>
              </a:graphicData>
            </a:graphic>
          </wp:inline>
        </w:drawing>
      </w:r>
    </w:p>
    <w:p w14:paraId="61819B65" w14:textId="77777777" w:rsidR="008339D7" w:rsidRDefault="008339D7" w:rsidP="00076553">
      <w:pPr>
        <w:rPr>
          <w:rFonts w:ascii="Arial" w:hAnsi="Arial" w:cs="Arial"/>
          <w:sz w:val="22"/>
          <w:szCs w:val="22"/>
        </w:rPr>
      </w:pPr>
    </w:p>
    <w:p w14:paraId="37046E59" w14:textId="5358DBF6" w:rsidR="008339D7" w:rsidRDefault="008339D7" w:rsidP="00076553">
      <w:pPr>
        <w:rPr>
          <w:rFonts w:ascii="Arial" w:hAnsi="Arial" w:cs="Arial"/>
          <w:sz w:val="22"/>
          <w:szCs w:val="22"/>
        </w:rPr>
      </w:pPr>
      <w:r w:rsidRPr="008339D7">
        <w:lastRenderedPageBreak/>
        <w:drawing>
          <wp:inline distT="0" distB="0" distL="0" distR="0" wp14:anchorId="2727088B" wp14:editId="3E11290B">
            <wp:extent cx="5759450" cy="6800215"/>
            <wp:effectExtent l="0" t="0" r="0" b="635"/>
            <wp:docPr id="60850040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800215"/>
                    </a:xfrm>
                    <a:prstGeom prst="rect">
                      <a:avLst/>
                    </a:prstGeom>
                    <a:noFill/>
                    <a:ln>
                      <a:noFill/>
                    </a:ln>
                  </pic:spPr>
                </pic:pic>
              </a:graphicData>
            </a:graphic>
          </wp:inline>
        </w:drawing>
      </w:r>
    </w:p>
    <w:p w14:paraId="06D3261B" w14:textId="77777777" w:rsidR="00616DEE" w:rsidRDefault="00616DEE" w:rsidP="00076553">
      <w:pPr>
        <w:rPr>
          <w:rFonts w:ascii="Arial" w:hAnsi="Arial" w:cs="Arial"/>
          <w:sz w:val="22"/>
          <w:szCs w:val="22"/>
        </w:rPr>
      </w:pPr>
    </w:p>
    <w:p w14:paraId="091EB8BC" w14:textId="26805E0A" w:rsidR="00616DEE" w:rsidRDefault="00616DEE" w:rsidP="00076553">
      <w:pPr>
        <w:rPr>
          <w:rFonts w:ascii="Arial" w:hAnsi="Arial" w:cs="Arial"/>
          <w:sz w:val="22"/>
          <w:szCs w:val="22"/>
        </w:rPr>
      </w:pPr>
      <w:r w:rsidRPr="00616DEE">
        <w:lastRenderedPageBreak/>
        <w:drawing>
          <wp:inline distT="0" distB="0" distL="0" distR="0" wp14:anchorId="37DA36F8" wp14:editId="11F4FC9E">
            <wp:extent cx="5759450" cy="3380740"/>
            <wp:effectExtent l="0" t="0" r="0" b="0"/>
            <wp:docPr id="173470844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80740"/>
                    </a:xfrm>
                    <a:prstGeom prst="rect">
                      <a:avLst/>
                    </a:prstGeom>
                    <a:noFill/>
                    <a:ln>
                      <a:noFill/>
                    </a:ln>
                  </pic:spPr>
                </pic:pic>
              </a:graphicData>
            </a:graphic>
          </wp:inline>
        </w:drawing>
      </w:r>
    </w:p>
    <w:p w14:paraId="5B6F6380" w14:textId="77777777" w:rsidR="00616DEE" w:rsidRDefault="00616DEE" w:rsidP="00076553">
      <w:pPr>
        <w:rPr>
          <w:rFonts w:ascii="Arial" w:hAnsi="Arial" w:cs="Arial"/>
          <w:sz w:val="22"/>
          <w:szCs w:val="22"/>
        </w:rPr>
      </w:pPr>
    </w:p>
    <w:p w14:paraId="3737E264" w14:textId="4531BA2F" w:rsidR="00616DEE" w:rsidRDefault="00616DEE" w:rsidP="00076553">
      <w:pPr>
        <w:rPr>
          <w:rFonts w:ascii="Arial" w:hAnsi="Arial" w:cs="Arial"/>
          <w:sz w:val="22"/>
          <w:szCs w:val="22"/>
        </w:rPr>
      </w:pPr>
      <w:r w:rsidRPr="00616DEE">
        <w:drawing>
          <wp:inline distT="0" distB="0" distL="0" distR="0" wp14:anchorId="61713F1A" wp14:editId="0EC54D32">
            <wp:extent cx="5759450" cy="3617595"/>
            <wp:effectExtent l="0" t="0" r="0" b="1905"/>
            <wp:docPr id="192734592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617595"/>
                    </a:xfrm>
                    <a:prstGeom prst="rect">
                      <a:avLst/>
                    </a:prstGeom>
                    <a:noFill/>
                    <a:ln>
                      <a:noFill/>
                    </a:ln>
                  </pic:spPr>
                </pic:pic>
              </a:graphicData>
            </a:graphic>
          </wp:inline>
        </w:drawing>
      </w:r>
    </w:p>
    <w:sectPr w:rsidR="00616DEE" w:rsidSect="00A73FE0">
      <w:headerReference w:type="default" r:id="rId16"/>
      <w:footerReference w:type="default" r:id="rId17"/>
      <w:pgSz w:w="11906" w:h="16838" w:code="9"/>
      <w:pgMar w:top="567" w:right="1418" w:bottom="567"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A1ABB" w14:textId="77777777" w:rsidR="00A936AE" w:rsidRDefault="00A936AE" w:rsidP="005B1606">
      <w:r>
        <w:separator/>
      </w:r>
    </w:p>
  </w:endnote>
  <w:endnote w:type="continuationSeparator" w:id="0">
    <w:p w14:paraId="62169684" w14:textId="77777777" w:rsidR="00A936AE" w:rsidRDefault="00A936AE"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FAC8" w14:textId="77777777" w:rsidR="00A936AE" w:rsidRDefault="00A936AE" w:rsidP="005B1606">
      <w:r>
        <w:separator/>
      </w:r>
    </w:p>
  </w:footnote>
  <w:footnote w:type="continuationSeparator" w:id="0">
    <w:p w14:paraId="5FC538FC" w14:textId="77777777" w:rsidR="00A936AE" w:rsidRDefault="00A936AE"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8E38" w14:textId="58517F26" w:rsidR="00E6325E" w:rsidRDefault="003B14FD">
    <w:pPr>
      <w:pStyle w:val="Zhlav"/>
    </w:pPr>
    <w:r>
      <w:t xml:space="preserve">Čj. </w:t>
    </w:r>
    <w:r w:rsidRPr="003B14FD">
      <w:t>ND/4901/600301/2024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22549170">
    <w:abstractNumId w:val="10"/>
  </w:num>
  <w:num w:numId="2" w16cid:durableId="898328130">
    <w:abstractNumId w:val="11"/>
  </w:num>
  <w:num w:numId="3" w16cid:durableId="1755129550">
    <w:abstractNumId w:val="12"/>
  </w:num>
  <w:num w:numId="4" w16cid:durableId="399910992">
    <w:abstractNumId w:val="13"/>
  </w:num>
  <w:num w:numId="5" w16cid:durableId="570238526">
    <w:abstractNumId w:val="14"/>
  </w:num>
  <w:num w:numId="6" w16cid:durableId="1848136610">
    <w:abstractNumId w:val="17"/>
  </w:num>
  <w:num w:numId="7" w16cid:durableId="976760626">
    <w:abstractNumId w:val="8"/>
  </w:num>
  <w:num w:numId="8" w16cid:durableId="550770598">
    <w:abstractNumId w:val="3"/>
  </w:num>
  <w:num w:numId="9" w16cid:durableId="901523479">
    <w:abstractNumId w:val="2"/>
  </w:num>
  <w:num w:numId="10" w16cid:durableId="1986157227">
    <w:abstractNumId w:val="1"/>
  </w:num>
  <w:num w:numId="11" w16cid:durableId="2035185283">
    <w:abstractNumId w:val="0"/>
  </w:num>
  <w:num w:numId="12" w16cid:durableId="924994941">
    <w:abstractNumId w:val="9"/>
  </w:num>
  <w:num w:numId="13" w16cid:durableId="449474777">
    <w:abstractNumId w:val="7"/>
  </w:num>
  <w:num w:numId="14" w16cid:durableId="50538399">
    <w:abstractNumId w:val="6"/>
  </w:num>
  <w:num w:numId="15" w16cid:durableId="885995144">
    <w:abstractNumId w:val="5"/>
  </w:num>
  <w:num w:numId="16" w16cid:durableId="36593302">
    <w:abstractNumId w:val="4"/>
  </w:num>
  <w:num w:numId="17" w16cid:durableId="818234300">
    <w:abstractNumId w:val="16"/>
  </w:num>
  <w:num w:numId="18" w16cid:durableId="487401494">
    <w:abstractNumId w:val="15"/>
  </w:num>
  <w:num w:numId="19" w16cid:durableId="916717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C06A6"/>
    <w:rsid w:val="000D0F56"/>
    <w:rsid w:val="000D6FDE"/>
    <w:rsid w:val="000E227A"/>
    <w:rsid w:val="000E28EF"/>
    <w:rsid w:val="000E4534"/>
    <w:rsid w:val="000E5BF3"/>
    <w:rsid w:val="000F0654"/>
    <w:rsid w:val="0010020A"/>
    <w:rsid w:val="00102BF3"/>
    <w:rsid w:val="00104336"/>
    <w:rsid w:val="00104838"/>
    <w:rsid w:val="001077B0"/>
    <w:rsid w:val="00113659"/>
    <w:rsid w:val="00114FEC"/>
    <w:rsid w:val="001156A7"/>
    <w:rsid w:val="001163C6"/>
    <w:rsid w:val="0013158A"/>
    <w:rsid w:val="00141371"/>
    <w:rsid w:val="001424EA"/>
    <w:rsid w:val="001435A0"/>
    <w:rsid w:val="0015673A"/>
    <w:rsid w:val="00162330"/>
    <w:rsid w:val="001643E8"/>
    <w:rsid w:val="001731F3"/>
    <w:rsid w:val="00173B24"/>
    <w:rsid w:val="00176AC9"/>
    <w:rsid w:val="00180232"/>
    <w:rsid w:val="00187746"/>
    <w:rsid w:val="0019062F"/>
    <w:rsid w:val="001919E3"/>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35A3"/>
    <w:rsid w:val="00276787"/>
    <w:rsid w:val="00280227"/>
    <w:rsid w:val="0028248C"/>
    <w:rsid w:val="00293253"/>
    <w:rsid w:val="002964DF"/>
    <w:rsid w:val="002A6DB3"/>
    <w:rsid w:val="002C1264"/>
    <w:rsid w:val="002D6810"/>
    <w:rsid w:val="002E0DA7"/>
    <w:rsid w:val="002E529B"/>
    <w:rsid w:val="002E5FED"/>
    <w:rsid w:val="002E6FA1"/>
    <w:rsid w:val="002F0279"/>
    <w:rsid w:val="002F2765"/>
    <w:rsid w:val="00303793"/>
    <w:rsid w:val="00306920"/>
    <w:rsid w:val="00306D81"/>
    <w:rsid w:val="0031190D"/>
    <w:rsid w:val="003122CB"/>
    <w:rsid w:val="00322F60"/>
    <w:rsid w:val="0033033A"/>
    <w:rsid w:val="00330736"/>
    <w:rsid w:val="00332623"/>
    <w:rsid w:val="003358D7"/>
    <w:rsid w:val="00364588"/>
    <w:rsid w:val="003669FE"/>
    <w:rsid w:val="00371C54"/>
    <w:rsid w:val="003750DE"/>
    <w:rsid w:val="0037520C"/>
    <w:rsid w:val="00377D2F"/>
    <w:rsid w:val="0038127D"/>
    <w:rsid w:val="00382DA2"/>
    <w:rsid w:val="00391C11"/>
    <w:rsid w:val="003A637F"/>
    <w:rsid w:val="003A6A00"/>
    <w:rsid w:val="003B0FDB"/>
    <w:rsid w:val="003B14FD"/>
    <w:rsid w:val="003B3634"/>
    <w:rsid w:val="003B4835"/>
    <w:rsid w:val="003C1CB2"/>
    <w:rsid w:val="003C62DA"/>
    <w:rsid w:val="003C6C81"/>
    <w:rsid w:val="003C7561"/>
    <w:rsid w:val="003D5AF4"/>
    <w:rsid w:val="003E2FA6"/>
    <w:rsid w:val="003E42B2"/>
    <w:rsid w:val="003F08F1"/>
    <w:rsid w:val="003F0B33"/>
    <w:rsid w:val="004042D0"/>
    <w:rsid w:val="00410E04"/>
    <w:rsid w:val="00417443"/>
    <w:rsid w:val="0042008A"/>
    <w:rsid w:val="004305AC"/>
    <w:rsid w:val="0043235C"/>
    <w:rsid w:val="0044748D"/>
    <w:rsid w:val="00452A92"/>
    <w:rsid w:val="00466340"/>
    <w:rsid w:val="004726BD"/>
    <w:rsid w:val="00473092"/>
    <w:rsid w:val="00473F2E"/>
    <w:rsid w:val="00474606"/>
    <w:rsid w:val="00475662"/>
    <w:rsid w:val="00475843"/>
    <w:rsid w:val="0047796E"/>
    <w:rsid w:val="00480317"/>
    <w:rsid w:val="0049259A"/>
    <w:rsid w:val="004A2331"/>
    <w:rsid w:val="004B45E9"/>
    <w:rsid w:val="004B4B11"/>
    <w:rsid w:val="004B7CB2"/>
    <w:rsid w:val="004D2DEC"/>
    <w:rsid w:val="004D418F"/>
    <w:rsid w:val="004E046B"/>
    <w:rsid w:val="004E5D63"/>
    <w:rsid w:val="004E7B7D"/>
    <w:rsid w:val="004F6612"/>
    <w:rsid w:val="00502397"/>
    <w:rsid w:val="00504D71"/>
    <w:rsid w:val="005163FF"/>
    <w:rsid w:val="005204AE"/>
    <w:rsid w:val="00530C05"/>
    <w:rsid w:val="00535C74"/>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0CA6"/>
    <w:rsid w:val="005B1606"/>
    <w:rsid w:val="005B4713"/>
    <w:rsid w:val="005B471C"/>
    <w:rsid w:val="005B55F3"/>
    <w:rsid w:val="005D23FC"/>
    <w:rsid w:val="005F285F"/>
    <w:rsid w:val="005F2E1C"/>
    <w:rsid w:val="00606458"/>
    <w:rsid w:val="00614A37"/>
    <w:rsid w:val="00616DEE"/>
    <w:rsid w:val="0061776B"/>
    <w:rsid w:val="00617FE7"/>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3014"/>
    <w:rsid w:val="00685259"/>
    <w:rsid w:val="006853A4"/>
    <w:rsid w:val="006858BB"/>
    <w:rsid w:val="00697CD3"/>
    <w:rsid w:val="006A75D6"/>
    <w:rsid w:val="006B1600"/>
    <w:rsid w:val="006B3B01"/>
    <w:rsid w:val="006B629D"/>
    <w:rsid w:val="006C16A7"/>
    <w:rsid w:val="006C26BF"/>
    <w:rsid w:val="006C4F2B"/>
    <w:rsid w:val="006D146A"/>
    <w:rsid w:val="006D59F6"/>
    <w:rsid w:val="006E264E"/>
    <w:rsid w:val="006E2BB8"/>
    <w:rsid w:val="006E4B7E"/>
    <w:rsid w:val="006E6BE9"/>
    <w:rsid w:val="006F7464"/>
    <w:rsid w:val="00713E7B"/>
    <w:rsid w:val="00714CEF"/>
    <w:rsid w:val="0072008A"/>
    <w:rsid w:val="007278CD"/>
    <w:rsid w:val="0073047C"/>
    <w:rsid w:val="007343E5"/>
    <w:rsid w:val="007346F1"/>
    <w:rsid w:val="00744CC2"/>
    <w:rsid w:val="00757845"/>
    <w:rsid w:val="007620E1"/>
    <w:rsid w:val="00762D97"/>
    <w:rsid w:val="00766976"/>
    <w:rsid w:val="00771E0B"/>
    <w:rsid w:val="0077280C"/>
    <w:rsid w:val="007749BD"/>
    <w:rsid w:val="00783E7B"/>
    <w:rsid w:val="00787763"/>
    <w:rsid w:val="00790AE3"/>
    <w:rsid w:val="00792A7A"/>
    <w:rsid w:val="007A1A6A"/>
    <w:rsid w:val="007A200A"/>
    <w:rsid w:val="007A2687"/>
    <w:rsid w:val="007B1AAB"/>
    <w:rsid w:val="007C1E4F"/>
    <w:rsid w:val="007C61FA"/>
    <w:rsid w:val="007D3BC0"/>
    <w:rsid w:val="007E09DC"/>
    <w:rsid w:val="007E2FE5"/>
    <w:rsid w:val="008029E2"/>
    <w:rsid w:val="0080674E"/>
    <w:rsid w:val="00810A17"/>
    <w:rsid w:val="00820F74"/>
    <w:rsid w:val="008339D7"/>
    <w:rsid w:val="008354C9"/>
    <w:rsid w:val="0083694E"/>
    <w:rsid w:val="008406D1"/>
    <w:rsid w:val="00842447"/>
    <w:rsid w:val="00854EF8"/>
    <w:rsid w:val="00856C39"/>
    <w:rsid w:val="00864A46"/>
    <w:rsid w:val="00866A70"/>
    <w:rsid w:val="0087317E"/>
    <w:rsid w:val="00876904"/>
    <w:rsid w:val="0087769C"/>
    <w:rsid w:val="0088271D"/>
    <w:rsid w:val="00882E42"/>
    <w:rsid w:val="00886DF1"/>
    <w:rsid w:val="00895FC1"/>
    <w:rsid w:val="008A77B5"/>
    <w:rsid w:val="008B04ED"/>
    <w:rsid w:val="008B3C43"/>
    <w:rsid w:val="008B7B9F"/>
    <w:rsid w:val="008C4D53"/>
    <w:rsid w:val="008C5E10"/>
    <w:rsid w:val="008D02A7"/>
    <w:rsid w:val="008D525E"/>
    <w:rsid w:val="008D5F84"/>
    <w:rsid w:val="008D62CA"/>
    <w:rsid w:val="008E1408"/>
    <w:rsid w:val="008E1456"/>
    <w:rsid w:val="008F22D4"/>
    <w:rsid w:val="008F2700"/>
    <w:rsid w:val="008F7C79"/>
    <w:rsid w:val="00901799"/>
    <w:rsid w:val="00910A05"/>
    <w:rsid w:val="00914DBF"/>
    <w:rsid w:val="00921A21"/>
    <w:rsid w:val="00923F74"/>
    <w:rsid w:val="00933BCE"/>
    <w:rsid w:val="00936221"/>
    <w:rsid w:val="00940BFD"/>
    <w:rsid w:val="00942AFB"/>
    <w:rsid w:val="00944BAF"/>
    <w:rsid w:val="00972078"/>
    <w:rsid w:val="009808B8"/>
    <w:rsid w:val="00990390"/>
    <w:rsid w:val="009942B0"/>
    <w:rsid w:val="009963EB"/>
    <w:rsid w:val="009A26A3"/>
    <w:rsid w:val="009A3ECC"/>
    <w:rsid w:val="009A4384"/>
    <w:rsid w:val="009B7328"/>
    <w:rsid w:val="009C339D"/>
    <w:rsid w:val="009D4F68"/>
    <w:rsid w:val="009D5F3E"/>
    <w:rsid w:val="009E2233"/>
    <w:rsid w:val="009F02DF"/>
    <w:rsid w:val="00A01CB8"/>
    <w:rsid w:val="00A117B0"/>
    <w:rsid w:val="00A26AF6"/>
    <w:rsid w:val="00A36E7B"/>
    <w:rsid w:val="00A40B40"/>
    <w:rsid w:val="00A44B26"/>
    <w:rsid w:val="00A575D0"/>
    <w:rsid w:val="00A6470A"/>
    <w:rsid w:val="00A73F4E"/>
    <w:rsid w:val="00A73FE0"/>
    <w:rsid w:val="00A75050"/>
    <w:rsid w:val="00A80AE3"/>
    <w:rsid w:val="00A82DBD"/>
    <w:rsid w:val="00A87F06"/>
    <w:rsid w:val="00A933E2"/>
    <w:rsid w:val="00A936AE"/>
    <w:rsid w:val="00AA2E98"/>
    <w:rsid w:val="00AA5CCC"/>
    <w:rsid w:val="00AA63A7"/>
    <w:rsid w:val="00AB03AD"/>
    <w:rsid w:val="00AB4D8C"/>
    <w:rsid w:val="00AB725B"/>
    <w:rsid w:val="00AD4476"/>
    <w:rsid w:val="00AD6BA6"/>
    <w:rsid w:val="00AD79DA"/>
    <w:rsid w:val="00AF10C3"/>
    <w:rsid w:val="00AF307E"/>
    <w:rsid w:val="00AF52C3"/>
    <w:rsid w:val="00B03A08"/>
    <w:rsid w:val="00B03C22"/>
    <w:rsid w:val="00B10912"/>
    <w:rsid w:val="00B146AF"/>
    <w:rsid w:val="00B14F23"/>
    <w:rsid w:val="00B14F6D"/>
    <w:rsid w:val="00B263D9"/>
    <w:rsid w:val="00B3039C"/>
    <w:rsid w:val="00B32A9B"/>
    <w:rsid w:val="00B40758"/>
    <w:rsid w:val="00B4244B"/>
    <w:rsid w:val="00B43535"/>
    <w:rsid w:val="00B44D01"/>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D55C0"/>
    <w:rsid w:val="00BE3708"/>
    <w:rsid w:val="00BE534A"/>
    <w:rsid w:val="00BE560F"/>
    <w:rsid w:val="00BE6C94"/>
    <w:rsid w:val="00BF1878"/>
    <w:rsid w:val="00BF743C"/>
    <w:rsid w:val="00BF75E7"/>
    <w:rsid w:val="00C03E69"/>
    <w:rsid w:val="00C107E3"/>
    <w:rsid w:val="00C15929"/>
    <w:rsid w:val="00C175C1"/>
    <w:rsid w:val="00C2017F"/>
    <w:rsid w:val="00C23D55"/>
    <w:rsid w:val="00C251E2"/>
    <w:rsid w:val="00C32E8A"/>
    <w:rsid w:val="00C34CD3"/>
    <w:rsid w:val="00C36E77"/>
    <w:rsid w:val="00C45257"/>
    <w:rsid w:val="00C47CF2"/>
    <w:rsid w:val="00C50FA8"/>
    <w:rsid w:val="00C52634"/>
    <w:rsid w:val="00C62D60"/>
    <w:rsid w:val="00C638CA"/>
    <w:rsid w:val="00C70A3E"/>
    <w:rsid w:val="00C862B9"/>
    <w:rsid w:val="00C91120"/>
    <w:rsid w:val="00C97D5C"/>
    <w:rsid w:val="00CA0C32"/>
    <w:rsid w:val="00CA315B"/>
    <w:rsid w:val="00CA6B63"/>
    <w:rsid w:val="00CB216C"/>
    <w:rsid w:val="00CB3F2B"/>
    <w:rsid w:val="00CB4CE9"/>
    <w:rsid w:val="00CC3D69"/>
    <w:rsid w:val="00CC684E"/>
    <w:rsid w:val="00CC72FB"/>
    <w:rsid w:val="00CD0655"/>
    <w:rsid w:val="00CD598B"/>
    <w:rsid w:val="00CD772C"/>
    <w:rsid w:val="00CD78AB"/>
    <w:rsid w:val="00CE6CE2"/>
    <w:rsid w:val="00CF1AE9"/>
    <w:rsid w:val="00CF3C24"/>
    <w:rsid w:val="00CF523E"/>
    <w:rsid w:val="00D01B66"/>
    <w:rsid w:val="00D027D5"/>
    <w:rsid w:val="00D04934"/>
    <w:rsid w:val="00D10286"/>
    <w:rsid w:val="00D10C6C"/>
    <w:rsid w:val="00D1107E"/>
    <w:rsid w:val="00D12006"/>
    <w:rsid w:val="00D120A8"/>
    <w:rsid w:val="00D15299"/>
    <w:rsid w:val="00D34BAD"/>
    <w:rsid w:val="00D360DE"/>
    <w:rsid w:val="00D364D1"/>
    <w:rsid w:val="00D421F7"/>
    <w:rsid w:val="00D42B3D"/>
    <w:rsid w:val="00D47330"/>
    <w:rsid w:val="00D50EE3"/>
    <w:rsid w:val="00D53965"/>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12C6"/>
    <w:rsid w:val="00DD61B4"/>
    <w:rsid w:val="00DD6A75"/>
    <w:rsid w:val="00DE25B7"/>
    <w:rsid w:val="00DE3925"/>
    <w:rsid w:val="00DF3AC3"/>
    <w:rsid w:val="00DF46CF"/>
    <w:rsid w:val="00E02AE5"/>
    <w:rsid w:val="00E112EC"/>
    <w:rsid w:val="00E34BF7"/>
    <w:rsid w:val="00E401F7"/>
    <w:rsid w:val="00E41EEC"/>
    <w:rsid w:val="00E45DAD"/>
    <w:rsid w:val="00E52171"/>
    <w:rsid w:val="00E5592C"/>
    <w:rsid w:val="00E62000"/>
    <w:rsid w:val="00E6325E"/>
    <w:rsid w:val="00E66A87"/>
    <w:rsid w:val="00E76944"/>
    <w:rsid w:val="00E85A45"/>
    <w:rsid w:val="00E864FA"/>
    <w:rsid w:val="00E87917"/>
    <w:rsid w:val="00E91ADA"/>
    <w:rsid w:val="00EA2E14"/>
    <w:rsid w:val="00EB1881"/>
    <w:rsid w:val="00EE0FB5"/>
    <w:rsid w:val="00EE159E"/>
    <w:rsid w:val="00EF216D"/>
    <w:rsid w:val="00EF229E"/>
    <w:rsid w:val="00EF2482"/>
    <w:rsid w:val="00EF604B"/>
    <w:rsid w:val="00F00B60"/>
    <w:rsid w:val="00F04967"/>
    <w:rsid w:val="00F11DF9"/>
    <w:rsid w:val="00F422A6"/>
    <w:rsid w:val="00F426CD"/>
    <w:rsid w:val="00F457A7"/>
    <w:rsid w:val="00F5147F"/>
    <w:rsid w:val="00F60595"/>
    <w:rsid w:val="00F61F22"/>
    <w:rsid w:val="00F64C42"/>
    <w:rsid w:val="00F72229"/>
    <w:rsid w:val="00F74D97"/>
    <w:rsid w:val="00F75F6D"/>
    <w:rsid w:val="00F80CA9"/>
    <w:rsid w:val="00F86A0D"/>
    <w:rsid w:val="00F92993"/>
    <w:rsid w:val="00FB69A9"/>
    <w:rsid w:val="00FB6ACE"/>
    <w:rsid w:val="00FD6E5B"/>
    <w:rsid w:val="00FE3E87"/>
    <w:rsid w:val="00FF3C7A"/>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297608066">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49730534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6" ma:contentTypeDescription="Vytvoří nový dokument" ma:contentTypeScope="" ma:versionID="c48b4d455165d9c24c42cfc941e36504">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b23681c58ade190e2aecefdb347b6ea3"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C621-9372-4342-ADAE-F051222C9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20AD9-7586-4A16-A42E-8FD6AA24AE54}">
  <ds:schemaRefs>
    <ds:schemaRef ds:uri="http://schemas.microsoft.com/sharepoint/v3/contenttype/forms"/>
  </ds:schemaRefs>
</ds:datastoreItem>
</file>

<file path=customXml/itemProps3.xml><?xml version="1.0" encoding="utf-8"?>
<ds:datastoreItem xmlns:ds="http://schemas.openxmlformats.org/officeDocument/2006/customXml" ds:itemID="{2E52DE1C-A7F6-4492-98E1-D1F12F604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18A44-00D6-4D98-BE48-07E756F4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1177</Words>
  <Characters>6948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2024-06-18T14:45:00Z</dcterms:created>
  <dcterms:modified xsi:type="dcterms:W3CDTF">2024-06-19T07:06:00Z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