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232755/2024/Vaš UID: spuess920b8d8b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 xml:space="preserve">IČO: 01312774, DIČ: CZ01312774 ID DS: z49per3 za který právně jedná Ing. Lenka </w:t>
      </w:r>
      <w:r>
        <w:rPr>
          <w:rStyle w:val="CharStyle3"/>
          <w:lang w:val="sk-SK" w:eastAsia="sk-SK" w:bidi="sk-SK"/>
        </w:rPr>
        <w:t xml:space="preserve">Drábova, </w:t>
      </w:r>
      <w:r>
        <w:rPr>
          <w:rStyle w:val="CharStyle3"/>
        </w:rPr>
        <w:t>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SEMPRA LITOMĚŘICE s.r.o., </w:t>
      </w:r>
      <w:r>
        <w:rPr>
          <w:rStyle w:val="CharStyle3"/>
        </w:rPr>
        <w:t>IČO: 25021621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C, vložka 12462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Českolipská 917/6, 412 01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jednatelem: Ing. Radoslav Potůček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1" w:val="left"/>
        </w:tabs>
        <w:bidi w:val="0"/>
        <w:spacing w:before="0" w:after="240" w:line="240" w:lineRule="auto"/>
        <w:ind w:left="0" w:right="0" w:firstLine="260"/>
        <w:jc w:val="both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152N24/38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Litoměřice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 xml:space="preserve">Předmět pachtu přechází ze smluv 314N05/38 </w:t>
      </w:r>
      <w:r>
        <w:rPr>
          <w:rStyle w:val="CharStyle3"/>
          <w:i/>
          <w:iCs/>
          <w:lang w:val="en-US" w:eastAsia="en-US" w:bidi="en-US"/>
        </w:rPr>
        <w:t xml:space="preserve">a </w:t>
      </w:r>
      <w:r>
        <w:rPr>
          <w:rStyle w:val="CharStyle3"/>
          <w:i/>
          <w:iCs/>
        </w:rPr>
        <w:t>36N14/38 SEMPRA LITOMĚŘICE s.r.o.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a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95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7.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5" w:val="left"/>
        </w:tabs>
        <w:bidi w:val="0"/>
        <w:spacing w:before="0" w:after="0" w:line="240" w:lineRule="auto"/>
        <w:ind w:left="82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5" w:val="left"/>
        </w:tabs>
        <w:bidi w:val="0"/>
        <w:spacing w:before="0" w:after="0" w:line="240" w:lineRule="auto"/>
        <w:ind w:left="82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5" w:val="left"/>
        </w:tabs>
        <w:bidi w:val="0"/>
        <w:spacing w:before="0" w:after="0" w:line="240" w:lineRule="auto"/>
        <w:ind w:left="82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15" w:val="left"/>
        </w:tabs>
        <w:bidi w:val="0"/>
        <w:spacing w:before="0" w:after="0" w:line="240" w:lineRule="auto"/>
        <w:ind w:left="82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54.066,-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padesátčtyřitisícšedesátšest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13.590,- Kč </w:t>
      </w:r>
      <w:r>
        <w:rPr>
          <w:rStyle w:val="CharStyle3"/>
        </w:rPr>
        <w:t>(slovy: třinácttisícpětsetdevadesát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15212438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9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460" w:right="0" w:hanging="46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15212438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2" w:val="left"/>
        </w:tabs>
        <w:bidi w:val="0"/>
        <w:spacing w:before="0" w:after="0" w:line="223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960" w:right="0" w:hanging="96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8"/>
          <w:b/>
          <w:bCs/>
        </w:rPr>
        <w:t>či. vn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 w:line="228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 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68" w:val="left"/>
        </w:tabs>
        <w:bidi w:val="0"/>
        <w:spacing w:before="0" w:after="0" w:line="23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Čl.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33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Čl.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Čl.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5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Čl.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Čl.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Style w:val="CharStyle3"/>
        </w:rPr>
        <w:t xml:space="preserve">Tato smlouva nabývá platnosti dnem podpisu smluvními stranami a účinnosti dnem uvedeným v </w:t>
      </w:r>
      <w:r>
        <w:rPr>
          <w:rStyle w:val="CharStyle3"/>
          <w:lang w:val="sk-SK" w:eastAsia="sk-SK" w:bidi="sk-SK"/>
        </w:rPr>
        <w:t xml:space="preserve">ČI. </w:t>
      </w:r>
      <w:r>
        <w:rPr>
          <w:rStyle w:val="CharStyle3"/>
        </w:rPr>
        <w:t>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33" w:lineRule="auto"/>
        <w:ind w:left="0" w:right="0" w:firstLine="0"/>
        <w:jc w:val="both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Čl.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33" w:lineRule="auto"/>
        <w:ind w:left="0" w:right="0" w:firstLine="0"/>
        <w:jc w:val="left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paragraph">
                  <wp:posOffset>647700</wp:posOffset>
                </wp:positionV>
                <wp:extent cx="1778635" cy="68580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8635" cy="685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550000000000001pt;margin-top:51.pt;width:140.05000000000001pt;height:5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 Litoměřicích, dne 26. 6.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1780" w:right="0" w:firstLine="1220"/>
        <w:jc w:val="left"/>
      </w:pPr>
      <w:r>
        <w:rPr>
          <w:rStyle w:val="CharStyle3"/>
        </w:rPr>
        <w:t>Ing. Radoslav Potůček jednatel SEMPRA LITOMĚŘICE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3620" w:right="0" w:firstLine="0"/>
        <w:jc w:val="left"/>
      </w:pPr>
      <w:r>
        <w:rPr>
          <w:rStyle w:val="CharStyle3"/>
        </w:rPr>
        <w:t>pachtýř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Datum registrace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66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0" w:val="left"/>
          <w:tab w:leader="dot" w:pos="26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 Litoměřicích, dne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43" w:right="644" w:bottom="930" w:left="600" w:header="115" w:footer="5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0050AA46F26A240626134215</dc:title>
  <dc:subject/>
  <dc:creator>vasakovad</dc:creator>
  <cp:keywords/>
</cp:coreProperties>
</file>