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524"/>
        <w:gridCol w:w="2930"/>
        <w:gridCol w:w="1570"/>
        <w:gridCol w:w="2581"/>
      </w:tblGrid>
      <w:tr>
        <w:trPr>
          <w:trHeight w:val="50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b/>
                <w:bCs/>
                <w:sz w:val="24"/>
                <w:szCs w:val="24"/>
              </w:rPr>
              <w:t>Příloha nájemní smlouvy Č.314N05/38</w:t>
            </w:r>
          </w:p>
        </w:tc>
      </w:tr>
      <w:tr>
        <w:trPr>
          <w:trHeight w:val="103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Variabilní symbol: 31410538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996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Datum tisku:</w:t>
              <w:tab/>
              <w:t>12.06.2024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Uzavřeno: 25.11.2005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Účinná od: 01.12.2005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Roční nájem: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46 421 Kč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11"/>
          <w:b/>
          <w:bCs/>
        </w:rPr>
        <w:t>Nájemci: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94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rStyle w:val="CharStyle11"/>
          <w:b/>
          <w:bCs/>
        </w:rPr>
        <w:t>Název</w:t>
        <w:tab/>
        <w:t>Adresa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11"/>
        </w:rPr>
        <w:t>SEMPRA LITOMĚŘICE s.r.o. Českolipská 917/6, 41201 Litoměřice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2362"/>
        <w:gridCol w:w="731"/>
        <w:gridCol w:w="605"/>
        <w:gridCol w:w="547"/>
        <w:gridCol w:w="648"/>
        <w:gridCol w:w="770"/>
        <w:gridCol w:w="1051"/>
        <w:gridCol w:w="1372"/>
        <w:gridCol w:w="565"/>
        <w:gridCol w:w="922"/>
        <w:gridCol w:w="1109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3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Pozn.</w:t>
              <w:tab/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/ Dii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Cena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Výměra VO [m</w:t>
            </w:r>
            <w:r>
              <w:rPr>
                <w:rStyle w:val="CharStyle3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CharStyle3"/>
                <w:b/>
                <w:bCs/>
                <w:sz w:val="20"/>
                <w:szCs w:val="20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Nájem [Kč]</w:t>
            </w:r>
          </w:p>
        </w:tc>
      </w:tr>
      <w:tr>
        <w:trPr>
          <w:trHeight w:val="338" w:hRule="exact"/>
        </w:trPr>
        <w:tc>
          <w:tcPr>
            <w:gridSpan w:val="11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Katastr: Litoměřice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1 827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431,50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3"/>
              </w:rPr>
              <w:t>34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1,2699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8,05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13 667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3 227,93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27 158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6 414,29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2 830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668,40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1 478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349,08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3916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3"/>
              </w:rPr>
              <w:t>113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26,69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4048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3"/>
              </w:rPr>
              <w:t>146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34,50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4048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3"/>
              </w:rPr>
              <w:t>88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20,79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50 355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11 893,08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5 205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1 229,34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2 390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564,47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4 304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1 016,54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25 895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6 116,00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12 976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3 064,73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3 887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918,05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4059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22 316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5 270,69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4263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3 939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930,33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4632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3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2 234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3"/>
              </w:rPr>
              <w:t>527,63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180 842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42 712,09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Katastr: Žitenice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3"/>
              </w:rPr>
              <w:t>336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85 600,00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3"/>
              </w:rPr>
              <w:t>153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3"/>
              </w:rPr>
              <w:t>36,51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3"/>
              </w:rPr>
              <w:t>336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9 776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2 333,48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3"/>
              </w:rPr>
              <w:t>336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3"/>
              </w:rPr>
              <w:t>5 520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1,2675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1 317,60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3"/>
              </w:rPr>
              <w:t>336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3"/>
              </w:rPr>
              <w:t>85 600,00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3"/>
              </w:rPr>
              <w:t>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1,2672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21,48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15 539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3 709,07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196 381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b/>
                <w:bCs/>
                <w:sz w:val="20"/>
                <w:szCs w:val="20"/>
              </w:rPr>
              <w:t>46 421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603" w:right="603" w:bottom="1247" w:left="617" w:header="17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9901555</wp:posOffset>
              </wp:positionV>
              <wp:extent cx="205740" cy="939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574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t>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2.75pt;margin-top:779.64999999999998pt;width:16.199999999999999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</w:rPr>
                      <w:t>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Other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Body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10">
    <w:name w:val="Body text"/>
    <w:basedOn w:val="Normal"/>
    <w:link w:val="CharStyle11"/>
    <w:qFormat/>
    <w:pPr>
      <w:widowControl w:val="0"/>
      <w:shd w:val="clear" w:color="auto" w:fill="auto"/>
      <w:spacing w:after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0050AA46F26A240626125045</dc:title>
  <dc:subject/>
  <dc:creator>vasakovad</dc:creator>
  <cp:keywords/>
</cp:coreProperties>
</file>