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C777" w14:textId="77777777" w:rsidR="002E5BAB" w:rsidRDefault="0009498E" w:rsidP="0009498E">
      <w:pPr>
        <w:jc w:val="center"/>
        <w:rPr>
          <w:rFonts w:ascii="Arial" w:hAnsi="Arial" w:cs="Arial"/>
          <w:b/>
          <w:sz w:val="28"/>
          <w:szCs w:val="28"/>
        </w:rPr>
      </w:pPr>
      <w:r w:rsidRPr="00F50D17">
        <w:rPr>
          <w:rFonts w:ascii="Arial" w:hAnsi="Arial" w:cs="Arial"/>
          <w:b/>
          <w:sz w:val="28"/>
          <w:szCs w:val="28"/>
        </w:rPr>
        <w:t>Smlouva</w:t>
      </w:r>
      <w:r w:rsidR="002E5BAB">
        <w:rPr>
          <w:rFonts w:ascii="Arial" w:hAnsi="Arial" w:cs="Arial"/>
          <w:b/>
          <w:sz w:val="28"/>
          <w:szCs w:val="28"/>
        </w:rPr>
        <w:t xml:space="preserve"> </w:t>
      </w:r>
      <w:r w:rsidRPr="00F50D17">
        <w:rPr>
          <w:rFonts w:ascii="Arial" w:hAnsi="Arial" w:cs="Arial"/>
          <w:b/>
          <w:sz w:val="28"/>
          <w:szCs w:val="28"/>
        </w:rPr>
        <w:t xml:space="preserve">o poskytování úklidových prací </w:t>
      </w:r>
    </w:p>
    <w:p w14:paraId="53DBE00D" w14:textId="3861AA58" w:rsidR="0009498E" w:rsidRPr="00F50D17" w:rsidRDefault="0009498E" w:rsidP="0009498E">
      <w:pPr>
        <w:jc w:val="center"/>
        <w:rPr>
          <w:rFonts w:ascii="Arial" w:hAnsi="Arial" w:cs="Arial"/>
          <w:b/>
          <w:sz w:val="28"/>
          <w:szCs w:val="28"/>
        </w:rPr>
      </w:pPr>
      <w:r w:rsidRPr="00F50D17">
        <w:rPr>
          <w:rFonts w:ascii="Arial" w:hAnsi="Arial" w:cs="Arial"/>
          <w:b/>
          <w:sz w:val="28"/>
          <w:szCs w:val="28"/>
        </w:rPr>
        <w:t>a služeb</w:t>
      </w:r>
      <w:r w:rsidR="007B177A" w:rsidRPr="00F50D17">
        <w:rPr>
          <w:rFonts w:ascii="Arial" w:hAnsi="Arial" w:cs="Arial"/>
          <w:b/>
          <w:sz w:val="28"/>
          <w:szCs w:val="28"/>
        </w:rPr>
        <w:t xml:space="preserve"> pro roky 2024-2026</w:t>
      </w:r>
    </w:p>
    <w:p w14:paraId="352F4238" w14:textId="77777777" w:rsidR="0009498E" w:rsidRPr="00F50D17" w:rsidRDefault="0009498E" w:rsidP="00B16441">
      <w:pPr>
        <w:pStyle w:val="Bezmezer"/>
        <w:pBdr>
          <w:bottom w:val="single" w:sz="12" w:space="1" w:color="auto"/>
        </w:pBdr>
        <w:spacing w:before="120"/>
        <w:jc w:val="center"/>
        <w:rPr>
          <w:rFonts w:ascii="Arial" w:hAnsi="Arial" w:cs="Arial"/>
          <w:sz w:val="20"/>
          <w:szCs w:val="20"/>
        </w:rPr>
      </w:pPr>
      <w:r w:rsidRPr="00F50D17">
        <w:rPr>
          <w:rFonts w:ascii="Arial" w:hAnsi="Arial" w:cs="Arial"/>
          <w:sz w:val="20"/>
          <w:szCs w:val="20"/>
        </w:rPr>
        <w:t xml:space="preserve">dle § 2586 a následujících zákona č. 89/2012 Sb., občanského zákoníku, </w:t>
      </w:r>
      <w:r w:rsidRPr="00F50D17">
        <w:rPr>
          <w:rFonts w:ascii="Arial" w:hAnsi="Arial" w:cs="Arial"/>
          <w:sz w:val="20"/>
          <w:szCs w:val="20"/>
        </w:rPr>
        <w:br/>
        <w:t>ve znění pozdějších předpisů (dále jen „občanský zákoník“)</w:t>
      </w:r>
    </w:p>
    <w:p w14:paraId="710C1C9B" w14:textId="7736FAA5" w:rsidR="000A3D98" w:rsidRPr="00FA481A" w:rsidRDefault="000A3D98" w:rsidP="000A3D98">
      <w:pPr>
        <w:pStyle w:val="Bezmezer"/>
        <w:pBdr>
          <w:bottom w:val="single" w:sz="12" w:space="1" w:color="auto"/>
        </w:pBdr>
        <w:spacing w:before="240" w:after="240"/>
        <w:jc w:val="center"/>
        <w:rPr>
          <w:rFonts w:ascii="Arial" w:hAnsi="Arial" w:cs="Arial"/>
          <w:b/>
        </w:rPr>
      </w:pPr>
      <w:r w:rsidRPr="006454F7">
        <w:rPr>
          <w:rFonts w:ascii="Arial" w:hAnsi="Arial" w:cs="Arial"/>
          <w:b/>
        </w:rPr>
        <w:t xml:space="preserve">část </w:t>
      </w:r>
      <w:r w:rsidR="00377F26" w:rsidRPr="006454F7">
        <w:rPr>
          <w:rFonts w:ascii="Arial" w:hAnsi="Arial" w:cs="Arial"/>
          <w:b/>
        </w:rPr>
        <w:t>3</w:t>
      </w:r>
      <w:r w:rsidRPr="006454F7">
        <w:rPr>
          <w:rFonts w:ascii="Arial" w:hAnsi="Arial" w:cs="Arial"/>
          <w:b/>
        </w:rPr>
        <w:t xml:space="preserve"> – K</w:t>
      </w:r>
      <w:r w:rsidR="006454F7" w:rsidRPr="006454F7">
        <w:rPr>
          <w:rFonts w:ascii="Arial" w:hAnsi="Arial" w:cs="Arial"/>
          <w:b/>
        </w:rPr>
        <w:t>atastrální pracoviště</w:t>
      </w:r>
      <w:r w:rsidR="00377F26" w:rsidRPr="006454F7">
        <w:rPr>
          <w:rFonts w:ascii="Arial" w:hAnsi="Arial" w:cs="Arial"/>
          <w:b/>
        </w:rPr>
        <w:t xml:space="preserve"> Moravské Budějovice</w:t>
      </w:r>
    </w:p>
    <w:p w14:paraId="78B26456" w14:textId="4485C6F3"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180DA7">
        <w:rPr>
          <w:rFonts w:ascii="Arial" w:hAnsi="Arial" w:cs="Arial"/>
          <w:b/>
          <w:sz w:val="20"/>
          <w:szCs w:val="20"/>
        </w:rPr>
        <w:t>č. j. KÚ-</w:t>
      </w:r>
      <w:r w:rsidR="00180DA7" w:rsidRPr="00180DA7">
        <w:rPr>
          <w:rFonts w:ascii="Arial" w:hAnsi="Arial" w:cs="Arial"/>
          <w:b/>
          <w:sz w:val="20"/>
          <w:szCs w:val="20"/>
        </w:rPr>
        <w:t>04341</w:t>
      </w:r>
      <w:r w:rsidRPr="00180DA7">
        <w:rPr>
          <w:rFonts w:ascii="Arial" w:hAnsi="Arial" w:cs="Arial"/>
          <w:b/>
          <w:sz w:val="20"/>
          <w:szCs w:val="20"/>
        </w:rPr>
        <w:t>/2024-760-2020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373CA3DC" w:rsidR="00826AF8" w:rsidRPr="002E5BAB" w:rsidRDefault="005201F0" w:rsidP="005201F0">
      <w:pPr>
        <w:tabs>
          <w:tab w:val="left" w:pos="1985"/>
        </w:tabs>
        <w:rPr>
          <w:rFonts w:ascii="Arial" w:hAnsi="Arial" w:cs="Arial"/>
          <w:b/>
          <w:sz w:val="22"/>
          <w:szCs w:val="22"/>
        </w:rPr>
      </w:pPr>
      <w:r w:rsidRPr="002E5BAB">
        <w:rPr>
          <w:rFonts w:ascii="Arial" w:hAnsi="Arial" w:cs="Arial"/>
          <w:b/>
          <w:sz w:val="22"/>
          <w:szCs w:val="22"/>
        </w:rPr>
        <w:t>Obchod</w:t>
      </w:r>
      <w:r w:rsidR="00C65F65" w:rsidRPr="002E5BAB">
        <w:rPr>
          <w:rFonts w:ascii="Arial" w:hAnsi="Arial" w:cs="Arial"/>
          <w:b/>
          <w:sz w:val="22"/>
          <w:szCs w:val="22"/>
        </w:rPr>
        <w:t>n</w:t>
      </w:r>
      <w:r w:rsidRPr="002E5BAB">
        <w:rPr>
          <w:rFonts w:ascii="Arial" w:hAnsi="Arial" w:cs="Arial"/>
          <w:b/>
          <w:sz w:val="22"/>
          <w:szCs w:val="22"/>
        </w:rPr>
        <w:t xml:space="preserve">í název </w:t>
      </w:r>
      <w:r w:rsidR="005C66B5" w:rsidRPr="002E5BAB">
        <w:rPr>
          <w:rFonts w:ascii="Arial" w:hAnsi="Arial" w:cs="Arial"/>
          <w:b/>
          <w:sz w:val="22"/>
          <w:szCs w:val="22"/>
        </w:rPr>
        <w:tab/>
      </w:r>
      <w:r w:rsidR="003C4B33" w:rsidRPr="002E5BAB">
        <w:rPr>
          <w:rFonts w:ascii="Arial" w:hAnsi="Arial" w:cs="Arial"/>
          <w:b/>
          <w:sz w:val="22"/>
          <w:szCs w:val="22"/>
        </w:rPr>
        <w:t>SKYCLEAN s.r.o.</w:t>
      </w:r>
    </w:p>
    <w:p w14:paraId="0E7A2B80" w14:textId="6CB389D8"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se sídlem</w:t>
      </w:r>
      <w:r w:rsidRPr="002E5BAB">
        <w:rPr>
          <w:rFonts w:ascii="Arial" w:hAnsi="Arial" w:cs="Arial"/>
          <w:sz w:val="22"/>
          <w:szCs w:val="22"/>
        </w:rPr>
        <w:tab/>
      </w:r>
      <w:r w:rsidR="003C4B33" w:rsidRPr="002E5BAB">
        <w:rPr>
          <w:rFonts w:ascii="Arial" w:hAnsi="Arial" w:cs="Arial"/>
          <w:sz w:val="22"/>
          <w:szCs w:val="22"/>
        </w:rPr>
        <w:t>V zářezu 902/4, PSČ 158 00, Praha 5 - Jinonice</w:t>
      </w:r>
      <w:r w:rsidRPr="002E5BAB">
        <w:rPr>
          <w:rFonts w:ascii="Arial" w:hAnsi="Arial" w:cs="Arial"/>
          <w:sz w:val="22"/>
          <w:szCs w:val="22"/>
        </w:rPr>
        <w:t xml:space="preserve"> </w:t>
      </w:r>
    </w:p>
    <w:p w14:paraId="7FE39893" w14:textId="71DF7BF9"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IČO:</w:t>
      </w:r>
      <w:r w:rsidRPr="002E5BAB">
        <w:rPr>
          <w:rFonts w:ascii="Arial" w:hAnsi="Arial" w:cs="Arial"/>
          <w:sz w:val="22"/>
          <w:szCs w:val="22"/>
        </w:rPr>
        <w:tab/>
        <w:t>04948220</w:t>
      </w:r>
    </w:p>
    <w:p w14:paraId="59613FC1" w14:textId="434D140F"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DIČ:</w:t>
      </w:r>
      <w:r w:rsidRPr="002E5BAB">
        <w:rPr>
          <w:rFonts w:ascii="Arial" w:hAnsi="Arial" w:cs="Arial"/>
          <w:sz w:val="22"/>
          <w:szCs w:val="22"/>
        </w:rPr>
        <w:tab/>
        <w:t>CZ04948220</w:t>
      </w:r>
    </w:p>
    <w:p w14:paraId="02D7AECD" w14:textId="23D5C404"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 xml:space="preserve">společnost zapsaná v OR u </w:t>
      </w:r>
      <w:r w:rsidR="003C4B33" w:rsidRPr="002E5BAB">
        <w:rPr>
          <w:rFonts w:ascii="Arial" w:hAnsi="Arial" w:cs="Arial"/>
          <w:sz w:val="22"/>
          <w:szCs w:val="22"/>
        </w:rPr>
        <w:t xml:space="preserve">Městského </w:t>
      </w:r>
      <w:r w:rsidRPr="002E5BAB">
        <w:rPr>
          <w:rFonts w:ascii="Arial" w:hAnsi="Arial" w:cs="Arial"/>
          <w:sz w:val="22"/>
          <w:szCs w:val="22"/>
        </w:rPr>
        <w:t>soudu v</w:t>
      </w:r>
      <w:r w:rsidR="003C4B33" w:rsidRPr="002E5BAB">
        <w:rPr>
          <w:rFonts w:ascii="Arial" w:hAnsi="Arial" w:cs="Arial"/>
          <w:sz w:val="22"/>
          <w:szCs w:val="22"/>
        </w:rPr>
        <w:t> Praze,</w:t>
      </w:r>
      <w:r w:rsidRPr="002E5BAB">
        <w:rPr>
          <w:rFonts w:ascii="Arial" w:hAnsi="Arial" w:cs="Arial"/>
          <w:sz w:val="22"/>
          <w:szCs w:val="22"/>
        </w:rPr>
        <w:t xml:space="preserve"> oddíl</w:t>
      </w:r>
      <w:r w:rsidR="003C4B33" w:rsidRPr="002E5BAB">
        <w:rPr>
          <w:rFonts w:ascii="Arial" w:hAnsi="Arial" w:cs="Arial"/>
          <w:sz w:val="22"/>
          <w:szCs w:val="22"/>
        </w:rPr>
        <w:t xml:space="preserve"> C, vložka 256101</w:t>
      </w:r>
    </w:p>
    <w:p w14:paraId="2759A03A" w14:textId="1A4C911E" w:rsidR="00C65F65" w:rsidRPr="002E5BAB" w:rsidRDefault="005C66B5" w:rsidP="00C65F65">
      <w:pPr>
        <w:tabs>
          <w:tab w:val="left" w:pos="1985"/>
        </w:tabs>
        <w:rPr>
          <w:rFonts w:ascii="Arial" w:hAnsi="Arial" w:cs="Arial"/>
          <w:sz w:val="22"/>
          <w:szCs w:val="22"/>
        </w:rPr>
      </w:pPr>
      <w:r w:rsidRPr="002E5BAB">
        <w:rPr>
          <w:rFonts w:ascii="Arial" w:hAnsi="Arial" w:cs="Arial"/>
          <w:sz w:val="22"/>
          <w:szCs w:val="22"/>
        </w:rPr>
        <w:t>Statutární orgán</w:t>
      </w:r>
      <w:r w:rsidRPr="002E5BAB">
        <w:rPr>
          <w:rFonts w:ascii="Arial" w:hAnsi="Arial" w:cs="Arial"/>
          <w:sz w:val="22"/>
          <w:szCs w:val="22"/>
        </w:rPr>
        <w:tab/>
      </w:r>
      <w:r w:rsidR="003C4B33" w:rsidRPr="002E5BAB">
        <w:rPr>
          <w:rFonts w:ascii="Arial" w:hAnsi="Arial" w:cs="Arial"/>
          <w:sz w:val="22"/>
          <w:szCs w:val="22"/>
        </w:rPr>
        <w:t>Stanley Paur - jednatel</w:t>
      </w:r>
    </w:p>
    <w:p w14:paraId="34649BED" w14:textId="69FD1B01" w:rsidR="00490112" w:rsidRPr="002E5BAB" w:rsidRDefault="00490112" w:rsidP="005201F0">
      <w:pPr>
        <w:tabs>
          <w:tab w:val="left" w:pos="1985"/>
        </w:tabs>
        <w:rPr>
          <w:rFonts w:ascii="Arial" w:hAnsi="Arial" w:cs="Arial"/>
          <w:sz w:val="22"/>
          <w:szCs w:val="22"/>
        </w:rPr>
      </w:pPr>
      <w:r w:rsidRPr="002E5BAB">
        <w:rPr>
          <w:rFonts w:ascii="Arial" w:hAnsi="Arial" w:cs="Arial"/>
          <w:sz w:val="22"/>
          <w:szCs w:val="22"/>
        </w:rPr>
        <w:t>ID DS:</w:t>
      </w:r>
      <w:r w:rsidRPr="002E5BAB">
        <w:rPr>
          <w:rFonts w:ascii="Arial" w:hAnsi="Arial" w:cs="Arial"/>
          <w:sz w:val="22"/>
          <w:szCs w:val="22"/>
        </w:rPr>
        <w:tab/>
      </w:r>
      <w:r w:rsidR="000C149A" w:rsidRPr="002E5BAB">
        <w:rPr>
          <w:rFonts w:ascii="Arial" w:hAnsi="Arial" w:cs="Arial"/>
          <w:sz w:val="22"/>
          <w:szCs w:val="22"/>
        </w:rPr>
        <w:t>fyxsgp2</w:t>
      </w:r>
    </w:p>
    <w:p w14:paraId="4E1C4649" w14:textId="77777777" w:rsidR="00291770" w:rsidRDefault="00291770" w:rsidP="00291770">
      <w:pPr>
        <w:tabs>
          <w:tab w:val="left" w:pos="1985"/>
        </w:tabs>
        <w:rPr>
          <w:rFonts w:ascii="Arial" w:hAnsi="Arial" w:cs="Arial"/>
          <w:sz w:val="22"/>
          <w:szCs w:val="22"/>
        </w:rPr>
      </w:pPr>
      <w:r>
        <w:rPr>
          <w:rFonts w:ascii="Arial" w:hAnsi="Arial" w:cs="Arial"/>
          <w:sz w:val="22"/>
          <w:szCs w:val="22"/>
        </w:rPr>
        <w:t>Peněžní ústav</w:t>
      </w:r>
      <w:r>
        <w:rPr>
          <w:rFonts w:ascii="Arial" w:hAnsi="Arial" w:cs="Arial"/>
          <w:sz w:val="22"/>
          <w:szCs w:val="22"/>
        </w:rPr>
        <w:tab/>
        <w:t>ČSOB a.s.</w:t>
      </w:r>
    </w:p>
    <w:p w14:paraId="2DC12CE5" w14:textId="77777777" w:rsidR="00291770" w:rsidRDefault="00291770" w:rsidP="00291770">
      <w:pPr>
        <w:tabs>
          <w:tab w:val="left" w:pos="1985"/>
        </w:tabs>
        <w:rPr>
          <w:rFonts w:ascii="Arial" w:hAnsi="Arial" w:cs="Arial"/>
          <w:sz w:val="22"/>
          <w:szCs w:val="22"/>
        </w:rPr>
      </w:pPr>
      <w:r>
        <w:rPr>
          <w:rFonts w:ascii="Arial" w:hAnsi="Arial" w:cs="Arial"/>
          <w:sz w:val="22"/>
          <w:szCs w:val="22"/>
        </w:rPr>
        <w:t>Číslo účtu:</w:t>
      </w:r>
      <w:r>
        <w:rPr>
          <w:rFonts w:ascii="Arial" w:hAnsi="Arial" w:cs="Arial"/>
          <w:sz w:val="22"/>
          <w:szCs w:val="22"/>
        </w:rPr>
        <w:tab/>
        <w:t>274595187/0300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42A895F0"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D5BCD" w:rsidRPr="00E05D47">
        <w:rPr>
          <w:rFonts w:ascii="Arial" w:hAnsi="Arial" w:cs="Arial"/>
          <w:sz w:val="22"/>
          <w:szCs w:val="22"/>
        </w:rPr>
        <w:t>zadávacího</w:t>
      </w:r>
      <w:r w:rsidRPr="00E05D47">
        <w:rPr>
          <w:rFonts w:ascii="Arial" w:hAnsi="Arial" w:cs="Arial"/>
          <w:sz w:val="22"/>
          <w:szCs w:val="22"/>
        </w:rPr>
        <w:t xml:space="preserve"> řízení k</w:t>
      </w:r>
      <w:r w:rsidR="000D5BCD" w:rsidRPr="00E05D47">
        <w:rPr>
          <w:rFonts w:ascii="Arial" w:hAnsi="Arial" w:cs="Arial"/>
          <w:sz w:val="22"/>
          <w:szCs w:val="22"/>
        </w:rPr>
        <w:t xml:space="preserve"> podlimitní </w:t>
      </w:r>
      <w:r w:rsidRPr="00E05D47">
        <w:rPr>
          <w:rFonts w:ascii="Arial" w:hAnsi="Arial" w:cs="Arial"/>
          <w:sz w:val="22"/>
          <w:szCs w:val="22"/>
        </w:rPr>
        <w:t>v</w:t>
      </w:r>
      <w:r w:rsidR="008748E0" w:rsidRPr="00E05D47">
        <w:rPr>
          <w:rFonts w:ascii="Arial" w:hAnsi="Arial" w:cs="Arial"/>
          <w:sz w:val="22"/>
          <w:szCs w:val="22"/>
        </w:rPr>
        <w:t>eřejné zakázce 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D5BCD" w:rsidRPr="00E05D47">
        <w:rPr>
          <w:rFonts w:ascii="Arial" w:hAnsi="Arial" w:cs="Arial"/>
          <w:i/>
          <w:sz w:val="22"/>
          <w:szCs w:val="22"/>
        </w:rPr>
        <w:t xml:space="preserve"> pro roky 2024-2026</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2024-2026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FD24242"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E05D47" w:rsidRPr="00E05D47">
        <w:rPr>
          <w:rFonts w:ascii="Arial" w:hAnsi="Arial" w:cs="Arial"/>
          <w:b/>
          <w:sz w:val="22"/>
          <w:szCs w:val="22"/>
        </w:rPr>
        <w:t xml:space="preserve">administrativní </w:t>
      </w:r>
      <w:r w:rsidRPr="00E05D47">
        <w:rPr>
          <w:rFonts w:ascii="Arial" w:hAnsi="Arial" w:cs="Arial"/>
          <w:b/>
          <w:sz w:val="22"/>
          <w:szCs w:val="22"/>
        </w:rPr>
        <w:t>účely:</w:t>
      </w:r>
    </w:p>
    <w:p w14:paraId="237FDD7D" w14:textId="77777777" w:rsidR="00DF2CA6" w:rsidRDefault="00DF2CA6" w:rsidP="00DF2CA6">
      <w:pPr>
        <w:tabs>
          <w:tab w:val="left" w:pos="1985"/>
          <w:tab w:val="left" w:pos="2127"/>
        </w:tabs>
        <w:spacing w:before="60"/>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t xml:space="preserve">Ing. Jana Staňková, </w:t>
      </w:r>
      <w:r>
        <w:t>xxxxxxxxxxxxxxxxxxxxxxxxxxxxxxxxx</w:t>
      </w:r>
    </w:p>
    <w:p w14:paraId="7B60BDF4" w14:textId="77777777" w:rsidR="00DF2CA6" w:rsidRDefault="00DF2CA6" w:rsidP="00DF2CA6">
      <w:pPr>
        <w:pStyle w:val="Zkladntextodsazen"/>
        <w:ind w:left="0"/>
        <w:jc w:val="both"/>
        <w:rPr>
          <w:rFonts w:ascii="Arial" w:hAnsi="Arial" w:cs="Arial"/>
          <w:sz w:val="22"/>
          <w:szCs w:val="22"/>
        </w:rPr>
      </w:pPr>
      <w:r>
        <w:rPr>
          <w:rFonts w:ascii="Arial" w:hAnsi="Arial" w:cs="Arial"/>
          <w:sz w:val="22"/>
          <w:szCs w:val="22"/>
        </w:rPr>
        <w:t>Za zhotovitele:</w:t>
      </w:r>
      <w:r>
        <w:rPr>
          <w:rFonts w:ascii="Arial" w:hAnsi="Arial" w:cs="Arial"/>
          <w:sz w:val="22"/>
          <w:szCs w:val="22"/>
        </w:rPr>
        <w:tab/>
        <w:t xml:space="preserve">Marek Cabalka (ředitel společnosti), </w:t>
      </w:r>
      <w:r>
        <w:t>xxxxxxxxxxxxxxxxxxxxxxxx</w:t>
      </w:r>
      <w:r>
        <w:rPr>
          <w:rFonts w:ascii="Arial" w:hAnsi="Arial" w:cs="Arial"/>
          <w:sz w:val="22"/>
          <w:szCs w:val="22"/>
        </w:rPr>
        <w:tab/>
      </w:r>
    </w:p>
    <w:p w14:paraId="34E71C55" w14:textId="77777777" w:rsidR="00B16441" w:rsidRPr="00E05D47" w:rsidRDefault="00B16441" w:rsidP="007640C2">
      <w:pPr>
        <w:tabs>
          <w:tab w:val="left" w:pos="1985"/>
          <w:tab w:val="left" w:pos="2127"/>
        </w:tabs>
        <w:spacing w:before="60"/>
        <w:rPr>
          <w:rFonts w:ascii="Arial" w:hAnsi="Arial" w:cs="Arial"/>
          <w:b/>
          <w:sz w:val="22"/>
          <w:szCs w:val="22"/>
        </w:rPr>
      </w:pPr>
    </w:p>
    <w:p w14:paraId="2136BE86" w14:textId="77777777"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Kontaktní osob</w:t>
      </w:r>
      <w:r w:rsidR="004B7300" w:rsidRPr="00E05D47">
        <w:rPr>
          <w:rFonts w:ascii="Arial" w:hAnsi="Arial" w:cs="Arial"/>
          <w:b/>
          <w:sz w:val="22"/>
          <w:szCs w:val="22"/>
        </w:rPr>
        <w:t>y</w:t>
      </w:r>
      <w:r w:rsidRPr="00E05D47">
        <w:rPr>
          <w:rFonts w:ascii="Arial" w:hAnsi="Arial" w:cs="Arial"/>
          <w:b/>
          <w:sz w:val="22"/>
          <w:szCs w:val="22"/>
        </w:rPr>
        <w:t xml:space="preserve"> pro</w:t>
      </w:r>
      <w:r w:rsidR="00B16441" w:rsidRPr="00E05D47">
        <w:rPr>
          <w:rFonts w:ascii="Arial" w:hAnsi="Arial" w:cs="Arial"/>
          <w:b/>
          <w:sz w:val="22"/>
          <w:szCs w:val="22"/>
        </w:rPr>
        <w:t xml:space="preserve"> jednání ve věcech provozních</w:t>
      </w:r>
      <w:r w:rsidR="00BF6B27" w:rsidRPr="00E05D47">
        <w:rPr>
          <w:rFonts w:ascii="Arial" w:hAnsi="Arial" w:cs="Arial"/>
          <w:b/>
          <w:sz w:val="22"/>
          <w:szCs w:val="22"/>
        </w:rPr>
        <w:t>:</w:t>
      </w:r>
    </w:p>
    <w:p w14:paraId="232B6A7D" w14:textId="6A4805C6" w:rsidR="002E5BAB" w:rsidRPr="006454F7" w:rsidRDefault="00BD5916" w:rsidP="0046159A">
      <w:pPr>
        <w:tabs>
          <w:tab w:val="left" w:pos="1985"/>
          <w:tab w:val="left" w:pos="2127"/>
        </w:tabs>
        <w:spacing w:before="60"/>
        <w:rPr>
          <w:rFonts w:ascii="Arial" w:hAnsi="Arial" w:cs="Arial"/>
          <w:sz w:val="22"/>
          <w:szCs w:val="22"/>
        </w:rPr>
      </w:pPr>
      <w:r w:rsidRPr="006454F7">
        <w:rPr>
          <w:rFonts w:ascii="Arial" w:hAnsi="Arial" w:cs="Arial"/>
          <w:sz w:val="22"/>
          <w:szCs w:val="22"/>
        </w:rPr>
        <w:t>Za objednatele:</w:t>
      </w:r>
      <w:r w:rsidR="00496376">
        <w:rPr>
          <w:rFonts w:ascii="Arial" w:hAnsi="Arial" w:cs="Arial"/>
          <w:sz w:val="22"/>
          <w:szCs w:val="22"/>
        </w:rPr>
        <w:tab/>
      </w:r>
      <w:r w:rsidR="00921548" w:rsidRPr="006454F7">
        <w:rPr>
          <w:rFonts w:ascii="Arial" w:hAnsi="Arial" w:cs="Arial"/>
          <w:sz w:val="22"/>
          <w:szCs w:val="22"/>
        </w:rPr>
        <w:t>Ing. David Vaňura</w:t>
      </w:r>
      <w:r w:rsidR="002E5BAB" w:rsidRPr="006454F7">
        <w:rPr>
          <w:rFonts w:ascii="Arial" w:hAnsi="Arial" w:cs="Arial"/>
          <w:sz w:val="22"/>
          <w:szCs w:val="22"/>
        </w:rPr>
        <w:t xml:space="preserve">, </w:t>
      </w:r>
      <w:r w:rsidR="00DF2CA6">
        <w:t>xxxxxxxxxxxxxxxxxxxxxxxxxxxxxxxx</w:t>
      </w:r>
    </w:p>
    <w:p w14:paraId="29FD8AAF" w14:textId="4F8F0EE2" w:rsidR="00496376" w:rsidRPr="00496376" w:rsidRDefault="00496376" w:rsidP="0046159A">
      <w:pPr>
        <w:tabs>
          <w:tab w:val="left" w:pos="1985"/>
          <w:tab w:val="left" w:pos="2127"/>
        </w:tabs>
        <w:jc w:val="both"/>
        <w:rPr>
          <w:rFonts w:ascii="Arial" w:hAnsi="Arial" w:cs="Arial"/>
          <w:sz w:val="22"/>
          <w:szCs w:val="22"/>
        </w:rPr>
      </w:pPr>
      <w:r w:rsidRPr="00496376">
        <w:rPr>
          <w:rFonts w:ascii="Arial" w:hAnsi="Arial" w:cs="Arial"/>
          <w:sz w:val="22"/>
          <w:szCs w:val="22"/>
        </w:rPr>
        <w:t xml:space="preserve">Za zhotovitele:        </w:t>
      </w:r>
      <w:r>
        <w:rPr>
          <w:rFonts w:ascii="Arial" w:hAnsi="Arial" w:cs="Arial"/>
          <w:sz w:val="22"/>
          <w:szCs w:val="22"/>
        </w:rPr>
        <w:tab/>
      </w:r>
      <w:r w:rsidRPr="00496376">
        <w:rPr>
          <w:rFonts w:ascii="Arial" w:hAnsi="Arial" w:cs="Arial"/>
          <w:sz w:val="22"/>
          <w:szCs w:val="22"/>
        </w:rPr>
        <w:t xml:space="preserve">Petr Havlíček (area manager), </w:t>
      </w:r>
      <w:r w:rsidR="00DF2CA6">
        <w:t>xxxxxxxxxxxxxxxxxxxxxxxxxxx</w:t>
      </w:r>
      <w:bookmarkStart w:id="1" w:name="_GoBack"/>
      <w:bookmarkEnd w:id="1"/>
      <w:r w:rsidRPr="00496376">
        <w:rPr>
          <w:rFonts w:ascii="Arial" w:hAnsi="Arial" w:cs="Arial"/>
          <w:sz w:val="22"/>
          <w:szCs w:val="22"/>
        </w:rPr>
        <w:t xml:space="preserve"> </w:t>
      </w:r>
    </w:p>
    <w:p w14:paraId="40E1099D" w14:textId="77777777" w:rsidR="00496376" w:rsidRDefault="00496376" w:rsidP="002D3094">
      <w:pPr>
        <w:tabs>
          <w:tab w:val="left" w:pos="1985"/>
          <w:tab w:val="left" w:pos="2127"/>
        </w:tabs>
        <w:spacing w:before="60"/>
        <w:jc w:val="both"/>
        <w:rPr>
          <w:rFonts w:ascii="Arial" w:hAnsi="Arial" w:cs="Arial"/>
          <w:sz w:val="22"/>
          <w:szCs w:val="22"/>
        </w:rPr>
      </w:pPr>
    </w:p>
    <w:p w14:paraId="29553DD7" w14:textId="349485E2" w:rsidR="00B16441" w:rsidRPr="00E05D47" w:rsidRDefault="00FA481A" w:rsidP="002D3094">
      <w:pPr>
        <w:tabs>
          <w:tab w:val="left" w:pos="1985"/>
          <w:tab w:val="left" w:pos="2127"/>
        </w:tabs>
        <w:spacing w:before="6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zároveň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PREAMBULE</w:t>
      </w:r>
    </w:p>
    <w:p w14:paraId="0EBEB697" w14:textId="223A5B9F" w:rsidR="008748E0" w:rsidRPr="006454F7" w:rsidRDefault="00274947" w:rsidP="00E05D47">
      <w:pPr>
        <w:pStyle w:val="Zkladntextodsazen"/>
        <w:spacing w:before="120"/>
        <w:ind w:left="0"/>
        <w:jc w:val="both"/>
        <w:rPr>
          <w:rFonts w:ascii="Arial" w:hAnsi="Arial" w:cs="Arial"/>
          <w:sz w:val="22"/>
          <w:szCs w:val="22"/>
        </w:rPr>
      </w:pPr>
      <w:r w:rsidRPr="006454F7">
        <w:rPr>
          <w:rFonts w:ascii="Arial" w:hAnsi="Arial" w:cs="Arial"/>
          <w:sz w:val="22"/>
          <w:szCs w:val="22"/>
        </w:rPr>
        <w:t>Podkladem pro uzavření této smlouvy je nabídka zhotovitele</w:t>
      </w:r>
      <w:r w:rsidR="00DA3DEF" w:rsidRPr="006454F7">
        <w:rPr>
          <w:rFonts w:ascii="Arial" w:hAnsi="Arial" w:cs="Arial"/>
          <w:sz w:val="22"/>
          <w:szCs w:val="22"/>
        </w:rPr>
        <w:t xml:space="preserve"> na </w:t>
      </w:r>
      <w:r w:rsidR="007A1974" w:rsidRPr="006454F7">
        <w:rPr>
          <w:rFonts w:ascii="Arial" w:hAnsi="Arial" w:cs="Arial"/>
          <w:sz w:val="22"/>
          <w:szCs w:val="22"/>
        </w:rPr>
        <w:t xml:space="preserve">část </w:t>
      </w:r>
      <w:r w:rsidR="00921548" w:rsidRPr="006454F7">
        <w:rPr>
          <w:rFonts w:ascii="Arial" w:hAnsi="Arial" w:cs="Arial"/>
          <w:b/>
          <w:sz w:val="22"/>
          <w:szCs w:val="22"/>
        </w:rPr>
        <w:t>3</w:t>
      </w:r>
      <w:r w:rsidR="007A1974" w:rsidRPr="006454F7">
        <w:rPr>
          <w:rFonts w:ascii="Arial" w:hAnsi="Arial" w:cs="Arial"/>
          <w:b/>
          <w:sz w:val="22"/>
          <w:szCs w:val="22"/>
        </w:rPr>
        <w:t xml:space="preserve"> </w:t>
      </w:r>
      <w:r w:rsidR="00DA3DEF" w:rsidRPr="006454F7">
        <w:rPr>
          <w:rFonts w:ascii="Arial" w:hAnsi="Arial" w:cs="Arial"/>
          <w:sz w:val="22"/>
          <w:szCs w:val="22"/>
        </w:rPr>
        <w:t>veřejn</w:t>
      </w:r>
      <w:r w:rsidR="007A1974" w:rsidRPr="006454F7">
        <w:rPr>
          <w:rFonts w:ascii="Arial" w:hAnsi="Arial" w:cs="Arial"/>
          <w:sz w:val="22"/>
          <w:szCs w:val="22"/>
        </w:rPr>
        <w:t>é</w:t>
      </w:r>
      <w:r w:rsidR="00DA3DEF" w:rsidRPr="006454F7">
        <w:rPr>
          <w:rFonts w:ascii="Arial" w:hAnsi="Arial" w:cs="Arial"/>
          <w:sz w:val="22"/>
          <w:szCs w:val="22"/>
        </w:rPr>
        <w:t xml:space="preserve"> zakázk</w:t>
      </w:r>
      <w:r w:rsidR="007A1974" w:rsidRPr="006454F7">
        <w:rPr>
          <w:rFonts w:ascii="Arial" w:hAnsi="Arial" w:cs="Arial"/>
          <w:sz w:val="22"/>
          <w:szCs w:val="22"/>
        </w:rPr>
        <w:t>y</w:t>
      </w:r>
      <w:r w:rsidR="00DA3DEF" w:rsidRPr="006454F7">
        <w:rPr>
          <w:rFonts w:ascii="Arial" w:hAnsi="Arial" w:cs="Arial"/>
          <w:sz w:val="22"/>
          <w:szCs w:val="22"/>
        </w:rPr>
        <w:t xml:space="preserve"> </w:t>
      </w:r>
      <w:r w:rsidR="000D5BCD" w:rsidRPr="006454F7">
        <w:rPr>
          <w:rFonts w:ascii="Arial" w:hAnsi="Arial" w:cs="Arial"/>
          <w:sz w:val="22"/>
          <w:szCs w:val="22"/>
        </w:rPr>
        <w:t xml:space="preserve">(dále také „VZ“) </w:t>
      </w:r>
      <w:r w:rsidRPr="006454F7">
        <w:rPr>
          <w:rFonts w:ascii="Arial" w:hAnsi="Arial" w:cs="Arial"/>
          <w:sz w:val="22"/>
          <w:szCs w:val="22"/>
        </w:rPr>
        <w:t xml:space="preserve">ze dne </w:t>
      </w:r>
      <w:r w:rsidR="009E0239" w:rsidRPr="006454F7">
        <w:rPr>
          <w:rFonts w:ascii="Arial" w:hAnsi="Arial" w:cs="Arial"/>
          <w:sz w:val="22"/>
          <w:szCs w:val="22"/>
        </w:rPr>
        <w:t xml:space="preserve">2. 5. 2024. </w:t>
      </w:r>
      <w:r w:rsidR="008748E0" w:rsidRPr="006454F7">
        <w:rPr>
          <w:rFonts w:ascii="Arial" w:hAnsi="Arial" w:cs="Arial"/>
          <w:sz w:val="22"/>
          <w:szCs w:val="22"/>
        </w:rPr>
        <w:t xml:space="preserve">Zhotovitel podáním nabídky k veřejné zakázce projevil zájem poskytovat služby v souladu s požadavky </w:t>
      </w:r>
      <w:r w:rsidR="004830DE" w:rsidRPr="006454F7">
        <w:rPr>
          <w:rFonts w:ascii="Arial" w:hAnsi="Arial" w:cs="Arial"/>
          <w:sz w:val="22"/>
          <w:szCs w:val="22"/>
        </w:rPr>
        <w:t>zadávací dokumentace</w:t>
      </w:r>
      <w:r w:rsidR="008748E0" w:rsidRPr="006454F7">
        <w:rPr>
          <w:rFonts w:ascii="Arial" w:hAnsi="Arial" w:cs="Arial"/>
          <w:sz w:val="22"/>
          <w:szCs w:val="22"/>
        </w:rPr>
        <w:t xml:space="preserve">, splnil </w:t>
      </w:r>
      <w:r w:rsidR="004830DE" w:rsidRPr="006454F7">
        <w:rPr>
          <w:rFonts w:ascii="Arial" w:hAnsi="Arial" w:cs="Arial"/>
          <w:sz w:val="22"/>
          <w:szCs w:val="22"/>
        </w:rPr>
        <w:t xml:space="preserve">požadované </w:t>
      </w:r>
      <w:r w:rsidR="008748E0" w:rsidRPr="006454F7">
        <w:rPr>
          <w:rFonts w:ascii="Arial" w:hAnsi="Arial" w:cs="Arial"/>
          <w:sz w:val="22"/>
          <w:szCs w:val="22"/>
        </w:rPr>
        <w:t xml:space="preserve">kvalifikační předpoklady a další podmínky vyplývající </w:t>
      </w:r>
      <w:r w:rsidR="000D5BCD" w:rsidRPr="006454F7">
        <w:rPr>
          <w:rFonts w:ascii="Arial" w:hAnsi="Arial" w:cs="Arial"/>
          <w:sz w:val="22"/>
          <w:szCs w:val="22"/>
        </w:rPr>
        <w:t>ze zadávací dokumentace</w:t>
      </w:r>
      <w:r w:rsidR="004830DE" w:rsidRPr="006454F7">
        <w:rPr>
          <w:rFonts w:ascii="Arial" w:hAnsi="Arial" w:cs="Arial"/>
          <w:sz w:val="22"/>
          <w:szCs w:val="22"/>
        </w:rPr>
        <w:t>, jeho nabídka byla vyhodnocena jako nejvýhodnější a objednatel rozhodl o jeho výběru.</w:t>
      </w:r>
    </w:p>
    <w:p w14:paraId="456F8391" w14:textId="6755B162" w:rsidR="00274947" w:rsidRPr="006454F7" w:rsidRDefault="00274947" w:rsidP="00E05D47">
      <w:pPr>
        <w:pStyle w:val="Zkladntextodsazen"/>
        <w:spacing w:before="120"/>
        <w:ind w:left="0"/>
        <w:jc w:val="both"/>
        <w:rPr>
          <w:rFonts w:ascii="Arial" w:hAnsi="Arial" w:cs="Arial"/>
          <w:sz w:val="22"/>
          <w:szCs w:val="22"/>
        </w:rPr>
      </w:pPr>
      <w:r w:rsidRPr="006454F7">
        <w:rPr>
          <w:rFonts w:ascii="Arial" w:hAnsi="Arial" w:cs="Arial"/>
          <w:sz w:val="22"/>
          <w:szCs w:val="22"/>
        </w:rPr>
        <w:t>Zhotovitel potvrzuje, že si s</w:t>
      </w:r>
      <w:r w:rsidR="00E56490" w:rsidRPr="006454F7">
        <w:rPr>
          <w:rFonts w:ascii="Arial" w:hAnsi="Arial" w:cs="Arial"/>
          <w:sz w:val="22"/>
          <w:szCs w:val="22"/>
        </w:rPr>
        <w:t> náležitou odbornou péčí prostu</w:t>
      </w:r>
      <w:r w:rsidRPr="006454F7">
        <w:rPr>
          <w:rFonts w:ascii="Arial" w:hAnsi="Arial" w:cs="Arial"/>
          <w:sz w:val="22"/>
          <w:szCs w:val="22"/>
        </w:rPr>
        <w:t>d</w:t>
      </w:r>
      <w:r w:rsidR="00E56490" w:rsidRPr="006454F7">
        <w:rPr>
          <w:rFonts w:ascii="Arial" w:hAnsi="Arial" w:cs="Arial"/>
          <w:sz w:val="22"/>
          <w:szCs w:val="22"/>
        </w:rPr>
        <w:t>o</w:t>
      </w:r>
      <w:r w:rsidRPr="006454F7">
        <w:rPr>
          <w:rFonts w:ascii="Arial" w:hAnsi="Arial" w:cs="Arial"/>
          <w:sz w:val="22"/>
          <w:szCs w:val="22"/>
        </w:rPr>
        <w:t>val a d</w:t>
      </w:r>
      <w:r w:rsidR="00E56490" w:rsidRPr="006454F7">
        <w:rPr>
          <w:rFonts w:ascii="Arial" w:hAnsi="Arial" w:cs="Arial"/>
          <w:sz w:val="22"/>
          <w:szCs w:val="22"/>
        </w:rPr>
        <w:t>e</w:t>
      </w:r>
      <w:r w:rsidRPr="006454F7">
        <w:rPr>
          <w:rFonts w:ascii="Arial" w:hAnsi="Arial" w:cs="Arial"/>
          <w:sz w:val="22"/>
          <w:szCs w:val="22"/>
        </w:rPr>
        <w:t>tailně se seznámil s veškerými požadavky objednatele uvedenými v dokumentaci k </w:t>
      </w:r>
      <w:r w:rsidR="000D5BCD" w:rsidRPr="006454F7">
        <w:rPr>
          <w:rFonts w:ascii="Arial" w:hAnsi="Arial" w:cs="Arial"/>
          <w:sz w:val="22"/>
          <w:szCs w:val="22"/>
        </w:rPr>
        <w:t>zadávací</w:t>
      </w:r>
      <w:r w:rsidRPr="006454F7">
        <w:rPr>
          <w:rFonts w:ascii="Arial" w:hAnsi="Arial" w:cs="Arial"/>
          <w:sz w:val="22"/>
          <w:szCs w:val="22"/>
        </w:rPr>
        <w:t>mu řízení</w:t>
      </w:r>
      <w:r w:rsidR="00E56490" w:rsidRPr="006454F7">
        <w:rPr>
          <w:rFonts w:ascii="Arial" w:hAnsi="Arial" w:cs="Arial"/>
          <w:sz w:val="22"/>
          <w:szCs w:val="22"/>
        </w:rPr>
        <w:t>, včetně jejích příloh</w:t>
      </w:r>
      <w:r w:rsidRPr="006454F7">
        <w:rPr>
          <w:rFonts w:ascii="Arial" w:hAnsi="Arial" w:cs="Arial"/>
          <w:sz w:val="22"/>
          <w:szCs w:val="22"/>
        </w:rPr>
        <w:t>.</w:t>
      </w:r>
    </w:p>
    <w:p w14:paraId="62171ACE" w14:textId="77777777" w:rsidR="00E56490" w:rsidRPr="006454F7" w:rsidRDefault="00E56490" w:rsidP="00AD70AB">
      <w:pPr>
        <w:pStyle w:val="Prosttext"/>
        <w:keepNext/>
        <w:spacing w:before="60" w:after="12"/>
        <w:jc w:val="both"/>
        <w:rPr>
          <w:rFonts w:ascii="Arial" w:hAnsi="Arial" w:cs="Arial"/>
          <w:sz w:val="22"/>
          <w:szCs w:val="22"/>
        </w:rPr>
      </w:pPr>
      <w:r w:rsidRPr="006454F7">
        <w:rPr>
          <w:rFonts w:ascii="Arial" w:hAnsi="Arial" w:cs="Arial"/>
          <w:sz w:val="22"/>
          <w:szCs w:val="22"/>
        </w:rPr>
        <w:t>Rozsah, podmínky a požadavky na provádění díla jsou specifikovány:</w:t>
      </w:r>
    </w:p>
    <w:p w14:paraId="2B6C3577" w14:textId="77777777" w:rsidR="00E56490" w:rsidRPr="006454F7" w:rsidRDefault="00E56490" w:rsidP="00AD70AB">
      <w:pPr>
        <w:pStyle w:val="Prosttext"/>
        <w:keepNext/>
        <w:numPr>
          <w:ilvl w:val="0"/>
          <w:numId w:val="24"/>
        </w:numPr>
        <w:ind w:left="714" w:hanging="357"/>
        <w:jc w:val="both"/>
        <w:rPr>
          <w:rFonts w:ascii="Arial" w:hAnsi="Arial" w:cs="Arial"/>
          <w:sz w:val="22"/>
          <w:szCs w:val="22"/>
        </w:rPr>
      </w:pPr>
      <w:r w:rsidRPr="006454F7">
        <w:rPr>
          <w:rFonts w:ascii="Arial" w:hAnsi="Arial" w:cs="Arial"/>
          <w:sz w:val="22"/>
          <w:szCs w:val="22"/>
        </w:rPr>
        <w:t>v této smlouvě,</w:t>
      </w:r>
    </w:p>
    <w:p w14:paraId="714BEDE5" w14:textId="77777777" w:rsidR="00E56490" w:rsidRPr="006454F7" w:rsidRDefault="00E56490" w:rsidP="00AD70AB">
      <w:pPr>
        <w:pStyle w:val="Prosttext"/>
        <w:keepNext/>
        <w:numPr>
          <w:ilvl w:val="0"/>
          <w:numId w:val="24"/>
        </w:numPr>
        <w:ind w:left="714" w:hanging="357"/>
        <w:jc w:val="both"/>
        <w:rPr>
          <w:rFonts w:ascii="Arial" w:hAnsi="Arial" w:cs="Arial"/>
          <w:sz w:val="22"/>
          <w:szCs w:val="22"/>
        </w:rPr>
      </w:pPr>
      <w:r w:rsidRPr="006454F7">
        <w:rPr>
          <w:rFonts w:ascii="Arial" w:hAnsi="Arial" w:cs="Arial"/>
          <w:sz w:val="22"/>
          <w:szCs w:val="22"/>
        </w:rPr>
        <w:t>v dokumentaci k </w:t>
      </w:r>
      <w:r w:rsidR="000D5BCD" w:rsidRPr="006454F7">
        <w:rPr>
          <w:rFonts w:ascii="Arial" w:hAnsi="Arial" w:cs="Arial"/>
          <w:sz w:val="22"/>
          <w:szCs w:val="22"/>
        </w:rPr>
        <w:t>zadávací</w:t>
      </w:r>
      <w:r w:rsidRPr="006454F7">
        <w:rPr>
          <w:rFonts w:ascii="Arial" w:hAnsi="Arial" w:cs="Arial"/>
          <w:sz w:val="22"/>
          <w:szCs w:val="22"/>
        </w:rPr>
        <w:t>mu řízení,</w:t>
      </w:r>
    </w:p>
    <w:p w14:paraId="08F257F7" w14:textId="77777777" w:rsidR="00E56490" w:rsidRPr="006454F7" w:rsidRDefault="000D5BCD" w:rsidP="00AD70AB">
      <w:pPr>
        <w:pStyle w:val="Prosttext"/>
        <w:keepNext/>
        <w:numPr>
          <w:ilvl w:val="0"/>
          <w:numId w:val="24"/>
        </w:numPr>
        <w:ind w:left="714" w:hanging="357"/>
        <w:jc w:val="both"/>
        <w:rPr>
          <w:rFonts w:ascii="Arial" w:hAnsi="Arial" w:cs="Arial"/>
          <w:sz w:val="22"/>
          <w:szCs w:val="22"/>
        </w:rPr>
      </w:pPr>
      <w:r w:rsidRPr="006454F7">
        <w:rPr>
          <w:rFonts w:ascii="Arial" w:hAnsi="Arial" w:cs="Arial"/>
          <w:sz w:val="22"/>
          <w:szCs w:val="22"/>
        </w:rPr>
        <w:t>v nabídce zhotovitele</w:t>
      </w:r>
      <w:r w:rsidR="00E56490" w:rsidRPr="006454F7">
        <w:rPr>
          <w:rFonts w:ascii="Arial" w:hAnsi="Arial" w:cs="Arial"/>
          <w:sz w:val="22"/>
          <w:szCs w:val="22"/>
        </w:rPr>
        <w:t>.</w:t>
      </w:r>
    </w:p>
    <w:p w14:paraId="54255640" w14:textId="77777777" w:rsidR="002B6FF0" w:rsidRPr="006454F7" w:rsidRDefault="00E56490" w:rsidP="00E05D47">
      <w:pPr>
        <w:pStyle w:val="Zkladntextodsazen"/>
        <w:spacing w:before="120"/>
        <w:ind w:left="0"/>
        <w:jc w:val="both"/>
        <w:rPr>
          <w:rFonts w:ascii="Arial" w:hAnsi="Arial" w:cs="Arial"/>
          <w:sz w:val="22"/>
          <w:szCs w:val="22"/>
        </w:rPr>
      </w:pPr>
      <w:r w:rsidRPr="006454F7">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r w:rsidR="002B6FF0" w:rsidRPr="006454F7">
        <w:rPr>
          <w:rFonts w:ascii="Arial" w:hAnsi="Arial" w:cs="Arial"/>
          <w:sz w:val="22"/>
          <w:szCs w:val="22"/>
        </w:rPr>
        <w:t xml:space="preserve"> Podmínky zadávacího řízení a nabídka zhotovitele jsou závazné po celou dobu trvání tohoto smluvního vztahu.</w:t>
      </w:r>
    </w:p>
    <w:p w14:paraId="376AC5F1" w14:textId="77777777" w:rsidR="00C1687E" w:rsidRPr="006454F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6454F7">
        <w:rPr>
          <w:rFonts w:ascii="Arial" w:hAnsi="Arial" w:cs="Arial"/>
          <w:sz w:val="22"/>
          <w:szCs w:val="22"/>
        </w:rPr>
        <w:t>Předmět smlouvy</w:t>
      </w:r>
    </w:p>
    <w:p w14:paraId="14305FCE" w14:textId="48CF5D7D" w:rsidR="00C33197" w:rsidRPr="006454F7" w:rsidRDefault="00C1687E" w:rsidP="00E05D47">
      <w:pPr>
        <w:pStyle w:val="Prosttext"/>
        <w:spacing w:before="120" w:after="120"/>
        <w:jc w:val="both"/>
        <w:outlineLvl w:val="0"/>
        <w:rPr>
          <w:rFonts w:ascii="Arial" w:hAnsi="Arial" w:cs="Arial"/>
          <w:sz w:val="22"/>
          <w:szCs w:val="22"/>
        </w:rPr>
      </w:pPr>
      <w:r w:rsidRPr="006454F7">
        <w:rPr>
          <w:rFonts w:ascii="Arial" w:hAnsi="Arial" w:cs="Arial"/>
          <w:sz w:val="22"/>
          <w:szCs w:val="22"/>
        </w:rPr>
        <w:t>Předmětem této smlouvy je zajištění pravidelného úklidu</w:t>
      </w:r>
      <w:r w:rsidR="005E7BD6" w:rsidRPr="006454F7">
        <w:rPr>
          <w:rFonts w:ascii="Arial" w:hAnsi="Arial" w:cs="Arial"/>
          <w:sz w:val="22"/>
          <w:szCs w:val="22"/>
        </w:rPr>
        <w:t xml:space="preserve"> </w:t>
      </w:r>
      <w:r w:rsidR="00926323" w:rsidRPr="006454F7">
        <w:rPr>
          <w:rFonts w:ascii="Arial" w:hAnsi="Arial" w:cs="Arial"/>
          <w:sz w:val="22"/>
          <w:szCs w:val="22"/>
        </w:rPr>
        <w:t>včetně všech s</w:t>
      </w:r>
      <w:r w:rsidR="00636C79" w:rsidRPr="006454F7">
        <w:rPr>
          <w:rFonts w:ascii="Arial" w:hAnsi="Arial" w:cs="Arial"/>
          <w:sz w:val="22"/>
          <w:szCs w:val="22"/>
        </w:rPr>
        <w:t>ouvisejících</w:t>
      </w:r>
      <w:r w:rsidR="00926323" w:rsidRPr="006454F7">
        <w:rPr>
          <w:rFonts w:ascii="Arial" w:hAnsi="Arial" w:cs="Arial"/>
          <w:sz w:val="22"/>
          <w:szCs w:val="22"/>
        </w:rPr>
        <w:t xml:space="preserve"> dodávek a</w:t>
      </w:r>
      <w:r w:rsidR="00636C79" w:rsidRPr="006454F7">
        <w:rPr>
          <w:rFonts w:ascii="Arial" w:hAnsi="Arial" w:cs="Arial"/>
          <w:sz w:val="22"/>
          <w:szCs w:val="22"/>
        </w:rPr>
        <w:t xml:space="preserve"> </w:t>
      </w:r>
      <w:r w:rsidR="005E7BD6" w:rsidRPr="006454F7">
        <w:rPr>
          <w:rFonts w:ascii="Arial" w:hAnsi="Arial" w:cs="Arial"/>
          <w:sz w:val="22"/>
          <w:szCs w:val="22"/>
        </w:rPr>
        <w:t xml:space="preserve">služeb </w:t>
      </w:r>
      <w:r w:rsidR="00730891" w:rsidRPr="006454F7">
        <w:rPr>
          <w:rFonts w:ascii="Arial" w:hAnsi="Arial" w:cs="Arial"/>
          <w:sz w:val="22"/>
          <w:szCs w:val="22"/>
        </w:rPr>
        <w:t xml:space="preserve">pro část </w:t>
      </w:r>
      <w:r w:rsidR="00921548" w:rsidRPr="006454F7">
        <w:rPr>
          <w:rFonts w:ascii="Arial" w:hAnsi="Arial" w:cs="Arial"/>
          <w:b/>
          <w:sz w:val="22"/>
          <w:szCs w:val="22"/>
        </w:rPr>
        <w:t>3</w:t>
      </w:r>
      <w:r w:rsidR="00730891" w:rsidRPr="006454F7">
        <w:rPr>
          <w:rFonts w:ascii="Arial" w:hAnsi="Arial" w:cs="Arial"/>
          <w:b/>
          <w:sz w:val="22"/>
          <w:szCs w:val="22"/>
        </w:rPr>
        <w:t xml:space="preserve"> </w:t>
      </w:r>
      <w:r w:rsidR="00730891" w:rsidRPr="006454F7">
        <w:rPr>
          <w:rFonts w:ascii="Arial" w:hAnsi="Arial" w:cs="Arial"/>
          <w:sz w:val="22"/>
          <w:szCs w:val="22"/>
        </w:rPr>
        <w:t xml:space="preserve">veřejné zakázky </w:t>
      </w:r>
      <w:r w:rsidR="0073638D" w:rsidRPr="006454F7">
        <w:rPr>
          <w:rFonts w:ascii="Arial" w:hAnsi="Arial" w:cs="Arial"/>
          <w:sz w:val="22"/>
          <w:szCs w:val="22"/>
        </w:rPr>
        <w:t>–</w:t>
      </w:r>
      <w:r w:rsidR="00730891" w:rsidRPr="006454F7">
        <w:rPr>
          <w:rFonts w:ascii="Arial" w:hAnsi="Arial" w:cs="Arial"/>
          <w:sz w:val="22"/>
          <w:szCs w:val="22"/>
        </w:rPr>
        <w:t xml:space="preserve"> </w:t>
      </w:r>
      <w:r w:rsidR="00FA481A" w:rsidRPr="006454F7">
        <w:rPr>
          <w:rFonts w:ascii="Arial" w:hAnsi="Arial" w:cs="Arial"/>
          <w:b/>
          <w:sz w:val="22"/>
          <w:szCs w:val="22"/>
        </w:rPr>
        <w:t>Katastrální</w:t>
      </w:r>
      <w:r w:rsidR="0073638D" w:rsidRPr="006454F7">
        <w:rPr>
          <w:rFonts w:ascii="Arial" w:hAnsi="Arial" w:cs="Arial"/>
          <w:b/>
          <w:sz w:val="22"/>
          <w:szCs w:val="22"/>
        </w:rPr>
        <w:t xml:space="preserve"> </w:t>
      </w:r>
      <w:r w:rsidR="00FA481A" w:rsidRPr="006454F7">
        <w:rPr>
          <w:rFonts w:ascii="Arial" w:hAnsi="Arial" w:cs="Arial"/>
          <w:b/>
          <w:sz w:val="22"/>
          <w:szCs w:val="22"/>
        </w:rPr>
        <w:t>pracovišt</w:t>
      </w:r>
      <w:r w:rsidR="00730891" w:rsidRPr="006454F7">
        <w:rPr>
          <w:rFonts w:ascii="Arial" w:hAnsi="Arial" w:cs="Arial"/>
          <w:b/>
          <w:sz w:val="22"/>
          <w:szCs w:val="22"/>
        </w:rPr>
        <w:t>ě</w:t>
      </w:r>
      <w:r w:rsidR="00921548" w:rsidRPr="006454F7">
        <w:rPr>
          <w:rFonts w:ascii="Arial" w:hAnsi="Arial" w:cs="Arial"/>
          <w:b/>
          <w:sz w:val="22"/>
          <w:szCs w:val="22"/>
        </w:rPr>
        <w:t xml:space="preserve"> Moravské Budějovice</w:t>
      </w:r>
      <w:r w:rsidR="00FA481A" w:rsidRPr="006454F7">
        <w:rPr>
          <w:rFonts w:ascii="Arial" w:hAnsi="Arial" w:cs="Arial"/>
          <w:sz w:val="22"/>
          <w:szCs w:val="22"/>
        </w:rPr>
        <w:t xml:space="preserve">, </w:t>
      </w:r>
      <w:r w:rsidR="00C66029" w:rsidRPr="006454F7">
        <w:rPr>
          <w:rFonts w:ascii="Arial" w:hAnsi="Arial" w:cs="Arial"/>
          <w:sz w:val="22"/>
          <w:szCs w:val="22"/>
        </w:rPr>
        <w:t>v rozsahu a četnostech specifikovaných v </w:t>
      </w:r>
      <w:r w:rsidR="00C66029" w:rsidRPr="006454F7">
        <w:rPr>
          <w:rFonts w:ascii="Arial" w:hAnsi="Arial" w:cs="Arial"/>
          <w:b/>
          <w:sz w:val="22"/>
          <w:szCs w:val="22"/>
        </w:rPr>
        <w:t xml:space="preserve">příloze číslo </w:t>
      </w:r>
      <w:r w:rsidR="00C7437A" w:rsidRPr="006454F7">
        <w:rPr>
          <w:rFonts w:ascii="Arial" w:hAnsi="Arial" w:cs="Arial"/>
          <w:b/>
          <w:sz w:val="22"/>
          <w:szCs w:val="22"/>
        </w:rPr>
        <w:t>1</w:t>
      </w:r>
      <w:r w:rsidR="00C66029" w:rsidRPr="006454F7">
        <w:rPr>
          <w:rFonts w:ascii="Arial" w:hAnsi="Arial" w:cs="Arial"/>
          <w:sz w:val="22"/>
          <w:szCs w:val="22"/>
        </w:rPr>
        <w:t xml:space="preserve"> této smlouvy (Seznam</w:t>
      </w:r>
      <w:r w:rsidR="00937A0C" w:rsidRPr="006454F7">
        <w:rPr>
          <w:rFonts w:ascii="Arial" w:hAnsi="Arial" w:cs="Arial"/>
          <w:sz w:val="22"/>
          <w:szCs w:val="22"/>
        </w:rPr>
        <w:t xml:space="preserve"> </w:t>
      </w:r>
      <w:r w:rsidR="004830DE" w:rsidRPr="006454F7">
        <w:rPr>
          <w:rFonts w:ascii="Arial" w:hAnsi="Arial" w:cs="Arial"/>
          <w:sz w:val="22"/>
          <w:szCs w:val="22"/>
        </w:rPr>
        <w:t>požadovaných úklidových prací).</w:t>
      </w:r>
    </w:p>
    <w:p w14:paraId="25099E12" w14:textId="77777777" w:rsidR="007C66A5" w:rsidRPr="006454F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6454F7">
        <w:rPr>
          <w:rFonts w:ascii="Arial" w:hAnsi="Arial" w:cs="Arial"/>
          <w:sz w:val="22"/>
          <w:szCs w:val="22"/>
        </w:rPr>
        <w:t xml:space="preserve">TERMÍN a místo plnění </w:t>
      </w:r>
    </w:p>
    <w:p w14:paraId="7D01E5DD" w14:textId="4C6501C2" w:rsidR="007C66A5" w:rsidRPr="006454F7" w:rsidRDefault="007C66A5" w:rsidP="00E05D47">
      <w:pPr>
        <w:pStyle w:val="bh1"/>
        <w:tabs>
          <w:tab w:val="left" w:pos="720"/>
        </w:tabs>
        <w:spacing w:before="120" w:line="240" w:lineRule="auto"/>
        <w:rPr>
          <w:rFonts w:ascii="Arial" w:hAnsi="Arial" w:cs="Arial"/>
          <w:caps w:val="0"/>
          <w:sz w:val="22"/>
          <w:szCs w:val="22"/>
        </w:rPr>
      </w:pPr>
      <w:r w:rsidRPr="006454F7">
        <w:rPr>
          <w:rFonts w:ascii="Arial" w:hAnsi="Arial" w:cs="Arial"/>
          <w:b w:val="0"/>
          <w:caps w:val="0"/>
          <w:sz w:val="22"/>
          <w:szCs w:val="22"/>
        </w:rPr>
        <w:t xml:space="preserve">Smlouva se uzavírá na bodu určitou v trvání </w:t>
      </w:r>
      <w:r w:rsidR="000D5BCD" w:rsidRPr="006454F7">
        <w:rPr>
          <w:rFonts w:ascii="Arial" w:hAnsi="Arial" w:cs="Arial"/>
          <w:caps w:val="0"/>
          <w:sz w:val="22"/>
          <w:szCs w:val="22"/>
        </w:rPr>
        <w:t>24</w:t>
      </w:r>
      <w:r w:rsidRPr="006454F7">
        <w:rPr>
          <w:rFonts w:ascii="Arial" w:hAnsi="Arial" w:cs="Arial"/>
          <w:caps w:val="0"/>
          <w:sz w:val="22"/>
          <w:szCs w:val="22"/>
        </w:rPr>
        <w:t xml:space="preserve"> měsíců</w:t>
      </w:r>
      <w:r w:rsidR="00926323" w:rsidRPr="006454F7">
        <w:rPr>
          <w:rFonts w:ascii="Arial" w:hAnsi="Arial" w:cs="Arial"/>
          <w:caps w:val="0"/>
          <w:sz w:val="22"/>
          <w:szCs w:val="22"/>
        </w:rPr>
        <w:t xml:space="preserve"> </w:t>
      </w:r>
      <w:r w:rsidR="00926323" w:rsidRPr="006454F7">
        <w:rPr>
          <w:rFonts w:ascii="Arial" w:hAnsi="Arial" w:cs="Arial"/>
          <w:b w:val="0"/>
          <w:caps w:val="0"/>
          <w:sz w:val="22"/>
          <w:szCs w:val="22"/>
        </w:rPr>
        <w:t xml:space="preserve">(dvou let) </w:t>
      </w:r>
      <w:r w:rsidRPr="006454F7">
        <w:rPr>
          <w:rFonts w:ascii="Arial" w:hAnsi="Arial" w:cs="Arial"/>
          <w:b w:val="0"/>
          <w:caps w:val="0"/>
          <w:sz w:val="22"/>
          <w:szCs w:val="22"/>
        </w:rPr>
        <w:t xml:space="preserve"> </w:t>
      </w:r>
      <w:r w:rsidRPr="006454F7">
        <w:rPr>
          <w:rFonts w:ascii="Arial" w:hAnsi="Arial" w:cs="Arial"/>
          <w:caps w:val="0"/>
          <w:sz w:val="22"/>
          <w:szCs w:val="22"/>
        </w:rPr>
        <w:t xml:space="preserve">od 1. </w:t>
      </w:r>
      <w:r w:rsidR="000D5BCD" w:rsidRPr="006454F7">
        <w:rPr>
          <w:rFonts w:ascii="Arial" w:hAnsi="Arial" w:cs="Arial"/>
          <w:caps w:val="0"/>
          <w:sz w:val="22"/>
          <w:szCs w:val="22"/>
        </w:rPr>
        <w:t>10</w:t>
      </w:r>
      <w:r w:rsidRPr="006454F7">
        <w:rPr>
          <w:rFonts w:ascii="Arial" w:hAnsi="Arial" w:cs="Arial"/>
          <w:caps w:val="0"/>
          <w:sz w:val="22"/>
          <w:szCs w:val="22"/>
        </w:rPr>
        <w:t>. 202</w:t>
      </w:r>
      <w:r w:rsidR="000D5BCD" w:rsidRPr="006454F7">
        <w:rPr>
          <w:rFonts w:ascii="Arial" w:hAnsi="Arial" w:cs="Arial"/>
          <w:caps w:val="0"/>
          <w:sz w:val="22"/>
          <w:szCs w:val="22"/>
        </w:rPr>
        <w:t>4</w:t>
      </w:r>
      <w:r w:rsidRPr="006454F7">
        <w:rPr>
          <w:rFonts w:ascii="Arial" w:hAnsi="Arial" w:cs="Arial"/>
          <w:caps w:val="0"/>
          <w:sz w:val="22"/>
          <w:szCs w:val="22"/>
        </w:rPr>
        <w:t xml:space="preserve"> do 30. 9. 202</w:t>
      </w:r>
      <w:r w:rsidR="00262B73" w:rsidRPr="006454F7">
        <w:rPr>
          <w:rFonts w:ascii="Arial" w:hAnsi="Arial" w:cs="Arial"/>
          <w:caps w:val="0"/>
          <w:sz w:val="22"/>
          <w:szCs w:val="22"/>
        </w:rPr>
        <w:t>6</w:t>
      </w:r>
      <w:r w:rsidRPr="006454F7">
        <w:rPr>
          <w:rFonts w:ascii="Arial" w:hAnsi="Arial" w:cs="Arial"/>
          <w:caps w:val="0"/>
          <w:sz w:val="22"/>
          <w:szCs w:val="22"/>
        </w:rPr>
        <w:t xml:space="preserve">. </w:t>
      </w:r>
    </w:p>
    <w:p w14:paraId="4CDC3A82" w14:textId="5ED11C93" w:rsidR="00262B73" w:rsidRPr="006454F7" w:rsidRDefault="007C66A5" w:rsidP="00E05D47">
      <w:pPr>
        <w:pStyle w:val="bno"/>
        <w:spacing w:before="120" w:line="240" w:lineRule="auto"/>
        <w:ind w:left="0"/>
        <w:rPr>
          <w:rFonts w:ascii="Arial" w:hAnsi="Arial" w:cs="Arial"/>
          <w:sz w:val="22"/>
          <w:szCs w:val="22"/>
        </w:rPr>
      </w:pPr>
      <w:r w:rsidRPr="006454F7">
        <w:rPr>
          <w:rFonts w:ascii="Arial" w:hAnsi="Arial" w:cs="Arial"/>
          <w:sz w:val="22"/>
          <w:szCs w:val="22"/>
        </w:rPr>
        <w:t>Místem plnění</w:t>
      </w:r>
      <w:r w:rsidR="00937A0C" w:rsidRPr="006454F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6454F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6454F7" w:rsidRDefault="00FA481A" w:rsidP="00613468">
            <w:pPr>
              <w:jc w:val="center"/>
              <w:rPr>
                <w:rFonts w:ascii="Arial" w:hAnsi="Arial" w:cs="Arial"/>
                <w:b/>
                <w:bCs/>
                <w:color w:val="000000"/>
                <w:sz w:val="22"/>
                <w:szCs w:val="22"/>
              </w:rPr>
            </w:pPr>
            <w:r w:rsidRPr="006454F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6454F7" w:rsidRDefault="00FA481A" w:rsidP="00613468">
            <w:pPr>
              <w:jc w:val="center"/>
              <w:rPr>
                <w:rFonts w:ascii="Arial" w:hAnsi="Arial" w:cs="Arial"/>
                <w:b/>
                <w:bCs/>
                <w:color w:val="000000"/>
                <w:sz w:val="22"/>
                <w:szCs w:val="22"/>
              </w:rPr>
            </w:pPr>
            <w:r w:rsidRPr="006454F7">
              <w:rPr>
                <w:rFonts w:ascii="Arial" w:hAnsi="Arial" w:cs="Arial"/>
                <w:b/>
                <w:bCs/>
                <w:color w:val="000000"/>
                <w:sz w:val="22"/>
                <w:szCs w:val="22"/>
              </w:rPr>
              <w:t>Adresa KP</w:t>
            </w:r>
          </w:p>
        </w:tc>
      </w:tr>
      <w:tr w:rsidR="00FA481A" w:rsidRPr="006454F7" w14:paraId="3BF8B3C3"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7D45DE50" w14:textId="77777777" w:rsidR="00FA481A" w:rsidRPr="006454F7" w:rsidRDefault="00FA481A" w:rsidP="00613468">
            <w:pPr>
              <w:rPr>
                <w:rFonts w:ascii="Arial" w:hAnsi="Arial" w:cs="Arial"/>
                <w:color w:val="000000"/>
                <w:sz w:val="22"/>
                <w:szCs w:val="22"/>
              </w:rPr>
            </w:pPr>
            <w:r w:rsidRPr="006454F7">
              <w:rPr>
                <w:rFonts w:ascii="Arial" w:hAnsi="Arial" w:cs="Arial"/>
                <w:color w:val="000000"/>
                <w:sz w:val="22"/>
                <w:szCs w:val="22"/>
              </w:rPr>
              <w:t>část 3</w:t>
            </w:r>
          </w:p>
        </w:tc>
        <w:tc>
          <w:tcPr>
            <w:tcW w:w="4487" w:type="dxa"/>
            <w:vMerge w:val="restart"/>
            <w:tcBorders>
              <w:top w:val="nil"/>
              <w:left w:val="nil"/>
              <w:bottom w:val="single" w:sz="4" w:space="0" w:color="auto"/>
              <w:right w:val="single" w:sz="8" w:space="0" w:color="auto"/>
            </w:tcBorders>
            <w:shd w:val="clear" w:color="auto" w:fill="auto"/>
            <w:vAlign w:val="center"/>
            <w:hideMark/>
          </w:tcPr>
          <w:p w14:paraId="7C6EA68F" w14:textId="77777777" w:rsidR="00FA481A" w:rsidRPr="006454F7" w:rsidRDefault="00FA481A" w:rsidP="00613468">
            <w:pPr>
              <w:rPr>
                <w:rFonts w:ascii="Arial" w:hAnsi="Arial" w:cs="Arial"/>
                <w:color w:val="000000"/>
                <w:sz w:val="22"/>
                <w:szCs w:val="22"/>
              </w:rPr>
            </w:pPr>
            <w:r w:rsidRPr="006454F7">
              <w:rPr>
                <w:rFonts w:ascii="Arial" w:hAnsi="Arial" w:cs="Arial"/>
                <w:color w:val="000000"/>
                <w:sz w:val="22"/>
                <w:szCs w:val="22"/>
              </w:rPr>
              <w:t xml:space="preserve">Náměstí ČSA 43, </w:t>
            </w:r>
            <w:r w:rsidRPr="006454F7">
              <w:rPr>
                <w:rFonts w:ascii="Arial" w:hAnsi="Arial" w:cs="Arial"/>
                <w:color w:val="000000"/>
                <w:sz w:val="22"/>
                <w:szCs w:val="22"/>
              </w:rPr>
              <w:br/>
              <w:t>676 02 Moravské Budějovice</w:t>
            </w:r>
          </w:p>
        </w:tc>
      </w:tr>
      <w:tr w:rsidR="00FA481A" w:rsidRPr="00E05D47" w14:paraId="3A0FB38B"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4F150466" w14:textId="77777777" w:rsidR="00FA481A" w:rsidRPr="006454F7" w:rsidRDefault="00FA481A" w:rsidP="00613468">
            <w:pPr>
              <w:rPr>
                <w:rFonts w:ascii="Arial" w:hAnsi="Arial" w:cs="Arial"/>
                <w:color w:val="000000"/>
                <w:sz w:val="22"/>
                <w:szCs w:val="22"/>
                <w:u w:val="single"/>
              </w:rPr>
            </w:pPr>
            <w:r w:rsidRPr="006454F7">
              <w:rPr>
                <w:rFonts w:ascii="Arial" w:hAnsi="Arial" w:cs="Arial"/>
                <w:color w:val="000000"/>
                <w:sz w:val="22"/>
                <w:szCs w:val="22"/>
                <w:u w:val="single"/>
              </w:rPr>
              <w:t>Moravské Budějovice</w:t>
            </w:r>
          </w:p>
        </w:tc>
        <w:tc>
          <w:tcPr>
            <w:tcW w:w="4487" w:type="dxa"/>
            <w:vMerge/>
            <w:tcBorders>
              <w:top w:val="nil"/>
              <w:left w:val="nil"/>
              <w:bottom w:val="single" w:sz="4" w:space="0" w:color="auto"/>
              <w:right w:val="single" w:sz="8" w:space="0" w:color="auto"/>
            </w:tcBorders>
            <w:vAlign w:val="center"/>
            <w:hideMark/>
          </w:tcPr>
          <w:p w14:paraId="74569E9C" w14:textId="77777777" w:rsidR="00FA481A" w:rsidRPr="006454F7" w:rsidRDefault="00FA481A" w:rsidP="00613468">
            <w:pPr>
              <w:rPr>
                <w:rFonts w:ascii="Arial" w:hAnsi="Arial" w:cs="Arial"/>
                <w:color w:val="000000"/>
                <w:sz w:val="22"/>
                <w:szCs w:val="22"/>
              </w:rPr>
            </w:pPr>
          </w:p>
        </w:tc>
      </w:tr>
    </w:tbl>
    <w:p w14:paraId="42483C2F" w14:textId="77777777" w:rsidR="00926323" w:rsidRDefault="00926323" w:rsidP="00926323">
      <w:pPr>
        <w:pStyle w:val="bh1"/>
        <w:tabs>
          <w:tab w:val="left" w:pos="720"/>
        </w:tabs>
        <w:spacing w:before="120" w:line="240" w:lineRule="auto"/>
        <w:jc w:val="center"/>
        <w:rPr>
          <w:rFonts w:ascii="Arial" w:hAnsi="Arial" w:cs="Arial"/>
          <w:sz w:val="22"/>
          <w:szCs w:val="22"/>
        </w:rPr>
      </w:pPr>
    </w:p>
    <w:p w14:paraId="37BD645E" w14:textId="3EAB076A" w:rsidR="00C1687E" w:rsidRPr="00E05D47" w:rsidRDefault="004830DE" w:rsidP="00E05D47">
      <w:pPr>
        <w:pStyle w:val="bh1"/>
        <w:numPr>
          <w:ilvl w:val="0"/>
          <w:numId w:val="1"/>
        </w:numPr>
        <w:tabs>
          <w:tab w:val="left" w:pos="720"/>
        </w:tabs>
        <w:spacing w:before="1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2DAD3FB5" w14:textId="6E80C93C"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V případě úklidových služeb, k</w:t>
      </w:r>
      <w:r w:rsidR="00937A0C" w:rsidRPr="00547C18">
        <w:rPr>
          <w:rFonts w:ascii="Arial" w:hAnsi="Arial" w:cs="Arial"/>
          <w:sz w:val="22"/>
          <w:szCs w:val="22"/>
        </w:rPr>
        <w:t xml:space="preserve">de je požadována četnost provádění </w:t>
      </w:r>
      <w:r w:rsidRPr="00547C18">
        <w:rPr>
          <w:rFonts w:ascii="Arial" w:hAnsi="Arial" w:cs="Arial"/>
          <w:sz w:val="22"/>
          <w:szCs w:val="22"/>
        </w:rPr>
        <w:t xml:space="preserve">2 x ročně, musí </w:t>
      </w:r>
      <w:r w:rsidR="00937A0C" w:rsidRPr="00547C18">
        <w:rPr>
          <w:rFonts w:ascii="Arial" w:hAnsi="Arial" w:cs="Arial"/>
          <w:sz w:val="22"/>
          <w:szCs w:val="22"/>
        </w:rPr>
        <w:t xml:space="preserve">být tyto práce provedeny poprvé </w:t>
      </w:r>
      <w:r w:rsidR="006F283F" w:rsidRPr="00547C18">
        <w:rPr>
          <w:rFonts w:ascii="Arial" w:hAnsi="Arial" w:cs="Arial"/>
          <w:sz w:val="22"/>
          <w:szCs w:val="22"/>
        </w:rPr>
        <w:t xml:space="preserve">ve lhůtě do 30. 6. </w:t>
      </w:r>
      <w:r w:rsidR="00547C18" w:rsidRPr="00547C18">
        <w:rPr>
          <w:rFonts w:ascii="Arial" w:hAnsi="Arial" w:cs="Arial"/>
          <w:sz w:val="22"/>
          <w:szCs w:val="22"/>
        </w:rPr>
        <w:t xml:space="preserve">daného </w:t>
      </w:r>
      <w:r w:rsidR="00937A0C" w:rsidRPr="00547C18">
        <w:rPr>
          <w:rFonts w:ascii="Arial" w:hAnsi="Arial" w:cs="Arial"/>
          <w:sz w:val="22"/>
          <w:szCs w:val="22"/>
        </w:rPr>
        <w:t>roku, druhé provedení musí proběhnout</w:t>
      </w:r>
      <w:r w:rsidRPr="00547C18">
        <w:rPr>
          <w:rFonts w:ascii="Arial" w:hAnsi="Arial" w:cs="Arial"/>
          <w:sz w:val="22"/>
          <w:szCs w:val="22"/>
        </w:rPr>
        <w:t xml:space="preserve"> </w:t>
      </w:r>
      <w:r w:rsidR="006F283F" w:rsidRPr="00547C18">
        <w:rPr>
          <w:rFonts w:ascii="Arial" w:hAnsi="Arial" w:cs="Arial"/>
          <w:sz w:val="22"/>
          <w:szCs w:val="22"/>
        </w:rPr>
        <w:t xml:space="preserve">ve lhůtě do 20. 12. </w:t>
      </w:r>
      <w:r w:rsidR="00937A0C" w:rsidRPr="00547C18">
        <w:rPr>
          <w:rFonts w:ascii="Arial" w:hAnsi="Arial" w:cs="Arial"/>
          <w:sz w:val="22"/>
          <w:szCs w:val="22"/>
        </w:rPr>
        <w:t>téhož</w:t>
      </w:r>
      <w:r w:rsidR="006F283F" w:rsidRPr="00547C18">
        <w:rPr>
          <w:rFonts w:ascii="Arial" w:hAnsi="Arial" w:cs="Arial"/>
          <w:sz w:val="22"/>
          <w:szCs w:val="22"/>
        </w:rPr>
        <w:t xml:space="preserve"> roku, přičemž mezi prvním a druhým provedením musí být dodržen rozestup minimálně 3 měsíce.</w:t>
      </w:r>
    </w:p>
    <w:p w14:paraId="6A71E129" w14:textId="2A79ECBA" w:rsidR="001F705B" w:rsidRPr="00547C18" w:rsidRDefault="001F705B" w:rsidP="00E05D47">
      <w:pPr>
        <w:pStyle w:val="Prosttext"/>
        <w:spacing w:before="120" w:after="120"/>
        <w:ind w:left="420"/>
        <w:jc w:val="both"/>
        <w:outlineLvl w:val="0"/>
        <w:rPr>
          <w:rFonts w:ascii="Arial" w:hAnsi="Arial" w:cs="Arial"/>
          <w:sz w:val="22"/>
          <w:szCs w:val="22"/>
        </w:rPr>
      </w:pPr>
      <w:r w:rsidRPr="00547C18">
        <w:rPr>
          <w:rFonts w:ascii="Arial" w:hAnsi="Arial" w:cs="Arial"/>
          <w:sz w:val="22"/>
          <w:szCs w:val="22"/>
        </w:rPr>
        <w:lastRenderedPageBreak/>
        <w:t xml:space="preserve">V případě této smlouvy, jejíž plnění </w:t>
      </w:r>
      <w:r w:rsidR="00937A0C" w:rsidRPr="00547C18">
        <w:rPr>
          <w:rFonts w:ascii="Arial" w:hAnsi="Arial" w:cs="Arial"/>
          <w:sz w:val="22"/>
          <w:szCs w:val="22"/>
        </w:rPr>
        <w:t xml:space="preserve">není zahájeno a ukončeno společně </w:t>
      </w:r>
      <w:r w:rsidRPr="00547C18">
        <w:rPr>
          <w:rFonts w:ascii="Arial" w:hAnsi="Arial" w:cs="Arial"/>
          <w:sz w:val="22"/>
          <w:szCs w:val="22"/>
        </w:rPr>
        <w:t xml:space="preserve">se začátkem a koncem roku, se stanovuje, že úklidové práce </w:t>
      </w:r>
      <w:r w:rsidRPr="00547C18">
        <w:rPr>
          <w:rFonts w:ascii="Arial" w:hAnsi="Arial" w:cs="Arial"/>
          <w:b/>
          <w:sz w:val="22"/>
          <w:szCs w:val="22"/>
        </w:rPr>
        <w:t xml:space="preserve">s četností 2 </w:t>
      </w:r>
      <w:r w:rsidR="00792F76" w:rsidRPr="00547C18">
        <w:rPr>
          <w:rFonts w:ascii="Arial" w:hAnsi="Arial" w:cs="Arial"/>
          <w:b/>
          <w:sz w:val="22"/>
          <w:szCs w:val="22"/>
        </w:rPr>
        <w:t xml:space="preserve">x </w:t>
      </w:r>
      <w:r w:rsidRPr="00547C18">
        <w:rPr>
          <w:rFonts w:ascii="Arial" w:hAnsi="Arial" w:cs="Arial"/>
          <w:b/>
          <w:sz w:val="22"/>
          <w:szCs w:val="22"/>
        </w:rPr>
        <w:t>ročně</w:t>
      </w:r>
      <w:r w:rsidRPr="00547C18">
        <w:rPr>
          <w:rFonts w:ascii="Arial" w:hAnsi="Arial" w:cs="Arial"/>
          <w:sz w:val="22"/>
          <w:szCs w:val="22"/>
        </w:rPr>
        <w:t xml:space="preserve"> musí zhotovitel provést v průběhu této smlouvy </w:t>
      </w:r>
      <w:r w:rsidRPr="00547C18">
        <w:rPr>
          <w:rFonts w:ascii="Arial" w:hAnsi="Arial" w:cs="Arial"/>
          <w:b/>
          <w:sz w:val="22"/>
          <w:szCs w:val="22"/>
        </w:rPr>
        <w:t>celkem 4 krát,</w:t>
      </w:r>
      <w:r w:rsidRPr="00547C18">
        <w:rPr>
          <w:rFonts w:ascii="Arial" w:hAnsi="Arial" w:cs="Arial"/>
          <w:sz w:val="22"/>
          <w:szCs w:val="22"/>
        </w:rPr>
        <w:t xml:space="preserve"> a to 1 x v roce 2024, 2 x v roce 2025 a 1 x v roce 2026.</w:t>
      </w:r>
    </w:p>
    <w:p w14:paraId="2DD7DD01" w14:textId="438EFC19"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 xml:space="preserve">V případě úklidových prací s požadovanou </w:t>
      </w:r>
      <w:r w:rsidRPr="00547C18">
        <w:rPr>
          <w:rFonts w:ascii="Arial" w:hAnsi="Arial" w:cs="Arial"/>
          <w:b/>
          <w:sz w:val="22"/>
          <w:szCs w:val="22"/>
        </w:rPr>
        <w:t>četností provádění 1 x ročně</w:t>
      </w:r>
      <w:r w:rsidRPr="00547C18">
        <w:rPr>
          <w:rFonts w:ascii="Arial" w:hAnsi="Arial" w:cs="Arial"/>
          <w:sz w:val="22"/>
          <w:szCs w:val="22"/>
        </w:rPr>
        <w:t xml:space="preserve"> musí zhotovitel provést tyto práce v průběhu této smlouvy </w:t>
      </w:r>
      <w:r w:rsidRPr="00547C18">
        <w:rPr>
          <w:rFonts w:ascii="Arial" w:hAnsi="Arial" w:cs="Arial"/>
          <w:b/>
          <w:sz w:val="22"/>
          <w:szCs w:val="22"/>
        </w:rPr>
        <w:t>celkem 3 krát, a to 1 x v roce 2024, 1 x</w:t>
      </w:r>
      <w:r w:rsidR="006F283F" w:rsidRPr="00547C18">
        <w:rPr>
          <w:rFonts w:ascii="Arial" w:hAnsi="Arial" w:cs="Arial"/>
          <w:b/>
          <w:sz w:val="22"/>
          <w:szCs w:val="22"/>
        </w:rPr>
        <w:t xml:space="preserve"> v roce 2025 a 1 x v roce 2026, </w:t>
      </w:r>
      <w:r w:rsidR="006F283F" w:rsidRPr="00547C18">
        <w:rPr>
          <w:rFonts w:ascii="Arial" w:hAnsi="Arial" w:cs="Arial"/>
          <w:sz w:val="22"/>
          <w:szCs w:val="22"/>
        </w:rPr>
        <w:t xml:space="preserve">přičemž mezi jednotlivými provedeními ročních prací musí být dodržen rozestup </w:t>
      </w:r>
      <w:r w:rsidR="00242412" w:rsidRPr="00547C18">
        <w:rPr>
          <w:rFonts w:ascii="Arial" w:hAnsi="Arial" w:cs="Arial"/>
          <w:sz w:val="22"/>
          <w:szCs w:val="22"/>
        </w:rPr>
        <w:t>alespoň</w:t>
      </w:r>
      <w:r w:rsidR="006F283F" w:rsidRPr="00547C18">
        <w:rPr>
          <w:rFonts w:ascii="Arial" w:hAnsi="Arial" w:cs="Arial"/>
          <w:sz w:val="22"/>
          <w:szCs w:val="22"/>
        </w:rPr>
        <w:t xml:space="preserve"> 6 měsíců.</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16A60E4A"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262B73" w:rsidRPr="00E05D47">
        <w:rPr>
          <w:rFonts w:ascii="Arial" w:hAnsi="Arial" w:cs="Arial"/>
          <w:sz w:val="22"/>
          <w:szCs w:val="22"/>
        </w:rPr>
        <w:t>a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kvalitu poskytované služby, za všeobecnou a odbornou správnost poskytovaných služeb, za dodržování právních předpisů a norem při používání čistících, mycích a technických </w:t>
      </w:r>
      <w:r w:rsidRPr="00E05D47">
        <w:rPr>
          <w:rFonts w:ascii="Arial" w:hAnsi="Arial" w:cs="Arial"/>
          <w:sz w:val="22"/>
          <w:szCs w:val="22"/>
        </w:rPr>
        <w:lastRenderedPageBreak/>
        <w:t>prostředků i dalšího materiálu a věcí používaných při poskyt</w:t>
      </w:r>
      <w:r w:rsidR="00A36BF6" w:rsidRPr="00E05D47">
        <w:rPr>
          <w:rFonts w:ascii="Arial" w:hAnsi="Arial" w:cs="Arial"/>
          <w:sz w:val="22"/>
          <w:szCs w:val="22"/>
        </w:rPr>
        <w:t>ování sjednaných prací a služeb,</w:t>
      </w:r>
    </w:p>
    <w:p w14:paraId="27DC3264" w14:textId="693AA913"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r w:rsidR="002B6FF0" w:rsidRPr="00E05D47">
        <w:rPr>
          <w:rFonts w:ascii="Arial" w:hAnsi="Arial" w:cs="Arial"/>
          <w:sz w:val="22"/>
          <w:szCs w:val="22"/>
        </w:rPr>
        <w:t xml:space="preserve"> nikoli v poměru </w:t>
      </w:r>
      <w:r w:rsidR="00EE7AF6" w:rsidRPr="00E05D47">
        <w:rPr>
          <w:rFonts w:ascii="Arial" w:hAnsi="Arial" w:cs="Arial"/>
          <w:sz w:val="22"/>
          <w:szCs w:val="22"/>
        </w:rPr>
        <w:t>méně koncentrovaném</w:t>
      </w:r>
      <w:r w:rsidR="002B6FF0" w:rsidRPr="00E05D47">
        <w:rPr>
          <w:rFonts w:ascii="Arial" w:hAnsi="Arial" w:cs="Arial"/>
          <w:sz w:val="22"/>
          <w:szCs w:val="22"/>
        </w:rPr>
        <w:t>,</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elektrickou energii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23355912" w:rsidR="00EE7AF6" w:rsidRPr="00E05D47"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Zhotovitel se zavazuje, že po celou dobu platnosti této smlouvy bude pojištěn pro případ škod vzniklých činností jeho zaměstnanců na majetku objednatele a třetích osob. Kopie pojistné smlouvy</w:t>
      </w:r>
      <w:r w:rsidR="00460E9C" w:rsidRPr="00E05D47">
        <w:rPr>
          <w:rFonts w:ascii="Arial" w:hAnsi="Arial" w:cs="Arial"/>
          <w:sz w:val="22"/>
          <w:szCs w:val="22"/>
        </w:rPr>
        <w:t xml:space="preserve"> (certifikátu)</w:t>
      </w:r>
      <w:r w:rsidRPr="00E05D47">
        <w:rPr>
          <w:rFonts w:ascii="Arial" w:hAnsi="Arial" w:cs="Arial"/>
          <w:sz w:val="22"/>
          <w:szCs w:val="22"/>
        </w:rPr>
        <w:t xml:space="preserve"> zhotovitele je </w:t>
      </w:r>
      <w:r w:rsidR="00C7437A" w:rsidRPr="00E05D47">
        <w:rPr>
          <w:rFonts w:ascii="Arial" w:hAnsi="Arial" w:cs="Arial"/>
          <w:b/>
          <w:sz w:val="22"/>
          <w:szCs w:val="22"/>
        </w:rPr>
        <w:t>přílohou č. 2</w:t>
      </w:r>
      <w:r w:rsidRPr="00E05D47">
        <w:rPr>
          <w:rFonts w:ascii="Arial" w:hAnsi="Arial" w:cs="Arial"/>
          <w:sz w:val="22"/>
          <w:szCs w:val="22"/>
        </w:rPr>
        <w:t xml:space="preserve"> této smlouvy.</w:t>
      </w:r>
    </w:p>
    <w:p w14:paraId="7AE7BA0B" w14:textId="4D438452" w:rsidR="007B3911" w:rsidRPr="00E05D47" w:rsidRDefault="007B3911" w:rsidP="004535A1">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4F506624"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bez častých personálních změn (min. vždy v období 6 po sobě jdouc</w:t>
      </w:r>
      <w:r w:rsidR="00555167" w:rsidRPr="00E05D47">
        <w:rPr>
          <w:rFonts w:ascii="Arial" w:hAnsi="Arial" w:cs="Arial"/>
          <w:sz w:val="22"/>
          <w:szCs w:val="22"/>
        </w:rPr>
        <w:t>ích měsíců).</w:t>
      </w:r>
    </w:p>
    <w:p w14:paraId="2840ABCC" w14:textId="0276007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6E5FFB48"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77777777"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vé místnosti zamykat. Dále musí</w:t>
      </w:r>
      <w:r w:rsidR="004F3A55" w:rsidRPr="00E05D47">
        <w:rPr>
          <w:rFonts w:ascii="Arial" w:hAnsi="Arial" w:cs="Arial"/>
          <w:sz w:val="22"/>
          <w:szCs w:val="22"/>
        </w:rPr>
        <w:t xml:space="preserve"> 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lastRenderedPageBreak/>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4F1ED0F0" w:rsidR="00C1687E" w:rsidRPr="006454F7" w:rsidRDefault="00C1687E" w:rsidP="00E05D47">
      <w:pPr>
        <w:keepNext/>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Za provedení díla v rozsahu této smlouvy byla sjednána </w:t>
      </w:r>
      <w:r w:rsidRPr="00E05D47">
        <w:rPr>
          <w:rFonts w:ascii="Arial" w:hAnsi="Arial" w:cs="Arial"/>
          <w:b/>
          <w:sz w:val="22"/>
          <w:szCs w:val="22"/>
        </w:rPr>
        <w:t xml:space="preserve">pevná </w:t>
      </w:r>
      <w:r w:rsidR="00F524C4" w:rsidRPr="00E05D47">
        <w:rPr>
          <w:rFonts w:ascii="Arial" w:hAnsi="Arial" w:cs="Arial"/>
          <w:b/>
          <w:sz w:val="22"/>
          <w:szCs w:val="22"/>
        </w:rPr>
        <w:t>měsíční</w:t>
      </w:r>
      <w:r w:rsidRPr="00E05D47">
        <w:rPr>
          <w:rFonts w:ascii="Arial" w:hAnsi="Arial" w:cs="Arial"/>
          <w:b/>
          <w:sz w:val="22"/>
          <w:szCs w:val="22"/>
        </w:rPr>
        <w:t xml:space="preserve"> cena</w:t>
      </w:r>
      <w:r w:rsidR="00B52ABA" w:rsidRPr="00E05D47">
        <w:rPr>
          <w:rFonts w:ascii="Arial" w:hAnsi="Arial" w:cs="Arial"/>
          <w:sz w:val="22"/>
          <w:szCs w:val="22"/>
        </w:rPr>
        <w:t xml:space="preserve"> </w:t>
      </w:r>
      <w:r w:rsidR="00AD70AB" w:rsidRPr="00E05D47">
        <w:rPr>
          <w:rFonts w:ascii="Arial" w:hAnsi="Arial" w:cs="Arial"/>
          <w:sz w:val="22"/>
          <w:szCs w:val="22"/>
        </w:rPr>
        <w:t xml:space="preserve">bez DPH </w:t>
      </w:r>
      <w:r w:rsidR="00AD70AB" w:rsidRPr="006454F7">
        <w:rPr>
          <w:rFonts w:ascii="Arial" w:hAnsi="Arial" w:cs="Arial"/>
          <w:sz w:val="22"/>
          <w:szCs w:val="22"/>
        </w:rPr>
        <w:t>(paušál), která činí</w:t>
      </w:r>
      <w:r w:rsidRPr="006454F7">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6454F7"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6454F7" w:rsidRDefault="0018750E" w:rsidP="00AD70AB">
            <w:pPr>
              <w:pStyle w:val="Nadpis1"/>
              <w:rPr>
                <w:rFonts w:ascii="Arial" w:hAnsi="Arial" w:cs="Arial"/>
                <w:bCs/>
                <w:sz w:val="22"/>
                <w:szCs w:val="22"/>
                <w:u w:val="none"/>
              </w:rPr>
            </w:pPr>
            <w:r w:rsidRPr="006454F7">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77777777" w:rsidR="001B0B93" w:rsidRPr="006454F7" w:rsidRDefault="00682F40" w:rsidP="00AD70AB">
            <w:pPr>
              <w:jc w:val="center"/>
              <w:rPr>
                <w:rFonts w:ascii="Arial" w:hAnsi="Arial" w:cs="Arial"/>
                <w:bCs/>
                <w:sz w:val="22"/>
                <w:szCs w:val="22"/>
              </w:rPr>
            </w:pPr>
            <w:r w:rsidRPr="006454F7">
              <w:rPr>
                <w:rFonts w:ascii="Arial" w:hAnsi="Arial" w:cs="Arial"/>
                <w:bCs/>
                <w:sz w:val="22"/>
                <w:szCs w:val="22"/>
              </w:rPr>
              <w:t>měsíční paušál v Kč</w:t>
            </w:r>
          </w:p>
        </w:tc>
      </w:tr>
      <w:tr w:rsidR="001B0B93" w:rsidRPr="006454F7"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6454F7"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6454F7" w:rsidRDefault="001B0B93" w:rsidP="00AD70AB">
            <w:pPr>
              <w:jc w:val="center"/>
              <w:rPr>
                <w:rFonts w:ascii="Arial" w:hAnsi="Arial" w:cs="Arial"/>
                <w:b/>
                <w:bCs/>
                <w:sz w:val="22"/>
                <w:szCs w:val="22"/>
              </w:rPr>
            </w:pPr>
            <w:r w:rsidRPr="006454F7">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6454F7" w:rsidRDefault="001B0B93" w:rsidP="00AD70AB">
            <w:pPr>
              <w:jc w:val="center"/>
              <w:rPr>
                <w:rFonts w:ascii="Arial" w:hAnsi="Arial" w:cs="Arial"/>
                <w:bCs/>
                <w:sz w:val="22"/>
                <w:szCs w:val="22"/>
              </w:rPr>
            </w:pPr>
            <w:r w:rsidRPr="006454F7">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6454F7" w:rsidRDefault="001B0B93" w:rsidP="00AD70AB">
            <w:pPr>
              <w:jc w:val="center"/>
              <w:rPr>
                <w:rFonts w:ascii="Arial" w:hAnsi="Arial" w:cs="Arial"/>
                <w:bCs/>
                <w:sz w:val="22"/>
                <w:szCs w:val="22"/>
              </w:rPr>
            </w:pPr>
            <w:r w:rsidRPr="006454F7">
              <w:rPr>
                <w:rFonts w:ascii="Arial" w:hAnsi="Arial" w:cs="Arial"/>
                <w:bCs/>
                <w:sz w:val="22"/>
                <w:szCs w:val="22"/>
              </w:rPr>
              <w:t>s DPH</w:t>
            </w:r>
            <w:r w:rsidR="00B52ABA" w:rsidRPr="006454F7">
              <w:rPr>
                <w:rFonts w:ascii="Arial" w:hAnsi="Arial" w:cs="Arial"/>
                <w:bCs/>
                <w:sz w:val="22"/>
                <w:szCs w:val="22"/>
              </w:rPr>
              <w:t xml:space="preserve"> </w:t>
            </w:r>
          </w:p>
        </w:tc>
      </w:tr>
      <w:tr w:rsidR="001B0B93" w:rsidRPr="006454F7"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7C490F1A" w:rsidR="001B0B93" w:rsidRPr="006454F7" w:rsidRDefault="00F524C4" w:rsidP="00921548">
            <w:pPr>
              <w:rPr>
                <w:rFonts w:ascii="Arial" w:hAnsi="Arial" w:cs="Arial"/>
                <w:bCs/>
                <w:sz w:val="22"/>
                <w:szCs w:val="22"/>
              </w:rPr>
            </w:pPr>
            <w:r w:rsidRPr="006454F7">
              <w:rPr>
                <w:rFonts w:ascii="Arial" w:hAnsi="Arial" w:cs="Arial"/>
                <w:sz w:val="22"/>
                <w:szCs w:val="22"/>
              </w:rPr>
              <w:t xml:space="preserve">Část </w:t>
            </w:r>
            <w:r w:rsidR="00921548" w:rsidRPr="006454F7">
              <w:rPr>
                <w:rFonts w:ascii="Arial" w:hAnsi="Arial" w:cs="Arial"/>
                <w:sz w:val="22"/>
                <w:szCs w:val="22"/>
              </w:rPr>
              <w:t>3</w:t>
            </w:r>
            <w:r w:rsidRPr="006454F7">
              <w:rPr>
                <w:rFonts w:ascii="Arial" w:hAnsi="Arial" w:cs="Arial"/>
                <w:sz w:val="22"/>
                <w:szCs w:val="22"/>
              </w:rPr>
              <w:t xml:space="preserve"> </w:t>
            </w:r>
            <w:r w:rsidR="002F72E9" w:rsidRPr="006454F7">
              <w:rPr>
                <w:rFonts w:ascii="Arial" w:hAnsi="Arial" w:cs="Arial"/>
                <w:sz w:val="22"/>
                <w:szCs w:val="22"/>
              </w:rPr>
              <w:t>–</w:t>
            </w:r>
            <w:r w:rsidRPr="006454F7">
              <w:rPr>
                <w:rFonts w:ascii="Arial" w:hAnsi="Arial" w:cs="Arial"/>
                <w:sz w:val="22"/>
                <w:szCs w:val="22"/>
              </w:rPr>
              <w:t xml:space="preserve"> </w:t>
            </w:r>
            <w:r w:rsidR="002F72E9" w:rsidRPr="006454F7">
              <w:rPr>
                <w:rFonts w:ascii="Arial" w:hAnsi="Arial" w:cs="Arial"/>
                <w:sz w:val="22"/>
                <w:szCs w:val="22"/>
              </w:rPr>
              <w:t xml:space="preserve">KP </w:t>
            </w:r>
            <w:r w:rsidR="00921548" w:rsidRPr="006454F7">
              <w:rPr>
                <w:rFonts w:ascii="Arial" w:hAnsi="Arial" w:cs="Arial"/>
                <w:sz w:val="22"/>
                <w:szCs w:val="22"/>
              </w:rPr>
              <w:t>Moravské Budějovice</w:t>
            </w:r>
          </w:p>
        </w:tc>
        <w:tc>
          <w:tcPr>
            <w:tcW w:w="1885" w:type="dxa"/>
            <w:tcBorders>
              <w:top w:val="double" w:sz="4" w:space="0" w:color="auto"/>
              <w:left w:val="single" w:sz="12" w:space="0" w:color="auto"/>
            </w:tcBorders>
            <w:shd w:val="clear" w:color="auto" w:fill="auto"/>
            <w:noWrap/>
            <w:vAlign w:val="center"/>
          </w:tcPr>
          <w:p w14:paraId="4D951FC8" w14:textId="32796225" w:rsidR="001B0B93" w:rsidRPr="006454F7" w:rsidRDefault="003832BC" w:rsidP="00921548">
            <w:pPr>
              <w:ind w:right="132"/>
              <w:jc w:val="right"/>
              <w:rPr>
                <w:rFonts w:ascii="Arial" w:hAnsi="Arial" w:cs="Arial"/>
                <w:sz w:val="22"/>
                <w:szCs w:val="22"/>
              </w:rPr>
            </w:pPr>
            <w:r w:rsidRPr="006454F7">
              <w:rPr>
                <w:rFonts w:ascii="Arial" w:hAnsi="Arial" w:cs="Arial"/>
                <w:sz w:val="22"/>
                <w:szCs w:val="22"/>
              </w:rPr>
              <w:t>7 </w:t>
            </w:r>
            <w:r w:rsidR="00921548" w:rsidRPr="006454F7">
              <w:rPr>
                <w:rFonts w:ascii="Arial" w:hAnsi="Arial" w:cs="Arial"/>
                <w:sz w:val="22"/>
                <w:szCs w:val="22"/>
              </w:rPr>
              <w:t>7</w:t>
            </w:r>
            <w:r w:rsidRPr="006454F7">
              <w:rPr>
                <w:rFonts w:ascii="Arial" w:hAnsi="Arial" w:cs="Arial"/>
                <w:sz w:val="22"/>
                <w:szCs w:val="22"/>
              </w:rPr>
              <w:t>77 Kč</w:t>
            </w:r>
          </w:p>
        </w:tc>
        <w:tc>
          <w:tcPr>
            <w:tcW w:w="1886" w:type="dxa"/>
            <w:tcBorders>
              <w:top w:val="double" w:sz="4" w:space="0" w:color="auto"/>
            </w:tcBorders>
            <w:shd w:val="clear" w:color="auto" w:fill="auto"/>
            <w:vAlign w:val="center"/>
          </w:tcPr>
          <w:p w14:paraId="6CF11126" w14:textId="77777777" w:rsidR="001B0B93" w:rsidRPr="006454F7" w:rsidRDefault="009E7254" w:rsidP="00AD70AB">
            <w:pPr>
              <w:ind w:right="132"/>
              <w:jc w:val="center"/>
              <w:rPr>
                <w:rFonts w:ascii="Arial" w:hAnsi="Arial" w:cs="Arial"/>
                <w:sz w:val="22"/>
                <w:szCs w:val="22"/>
              </w:rPr>
            </w:pPr>
            <w:r w:rsidRPr="006454F7">
              <w:rPr>
                <w:rFonts w:ascii="Arial" w:hAnsi="Arial" w:cs="Arial"/>
                <w:sz w:val="22"/>
                <w:szCs w:val="22"/>
              </w:rPr>
              <w:t>21 %</w:t>
            </w:r>
          </w:p>
        </w:tc>
        <w:tc>
          <w:tcPr>
            <w:tcW w:w="1886" w:type="dxa"/>
            <w:tcBorders>
              <w:top w:val="double" w:sz="4" w:space="0" w:color="auto"/>
            </w:tcBorders>
            <w:shd w:val="clear" w:color="auto" w:fill="auto"/>
            <w:vAlign w:val="center"/>
          </w:tcPr>
          <w:p w14:paraId="772BC24E" w14:textId="486DDBAE" w:rsidR="001B0B93" w:rsidRPr="006454F7" w:rsidRDefault="00921548" w:rsidP="00921548">
            <w:pPr>
              <w:ind w:right="132"/>
              <w:jc w:val="right"/>
              <w:rPr>
                <w:rFonts w:ascii="Arial" w:hAnsi="Arial" w:cs="Arial"/>
                <w:b/>
                <w:sz w:val="22"/>
                <w:szCs w:val="22"/>
              </w:rPr>
            </w:pPr>
            <w:r w:rsidRPr="006454F7">
              <w:rPr>
                <w:rFonts w:ascii="Arial" w:hAnsi="Arial" w:cs="Arial"/>
                <w:b/>
                <w:sz w:val="22"/>
                <w:szCs w:val="22"/>
              </w:rPr>
              <w:t>9</w:t>
            </w:r>
            <w:r w:rsidR="003832BC" w:rsidRPr="006454F7">
              <w:rPr>
                <w:rFonts w:ascii="Arial" w:hAnsi="Arial" w:cs="Arial"/>
                <w:b/>
                <w:sz w:val="22"/>
                <w:szCs w:val="22"/>
              </w:rPr>
              <w:t> </w:t>
            </w:r>
            <w:r w:rsidRPr="006454F7">
              <w:rPr>
                <w:rFonts w:ascii="Arial" w:hAnsi="Arial" w:cs="Arial"/>
                <w:b/>
                <w:sz w:val="22"/>
                <w:szCs w:val="22"/>
              </w:rPr>
              <w:t>410</w:t>
            </w:r>
            <w:r w:rsidR="003832BC" w:rsidRPr="006454F7">
              <w:rPr>
                <w:rFonts w:ascii="Arial" w:hAnsi="Arial" w:cs="Arial"/>
                <w:b/>
                <w:sz w:val="22"/>
                <w:szCs w:val="22"/>
              </w:rPr>
              <w:t>,17 Kč</w:t>
            </w:r>
          </w:p>
        </w:tc>
      </w:tr>
    </w:tbl>
    <w:p w14:paraId="5AAB3FC8" w14:textId="02909E4D" w:rsidR="00F524C4" w:rsidRPr="006454F7" w:rsidRDefault="00B52ABA" w:rsidP="00E05D47">
      <w:pPr>
        <w:numPr>
          <w:ilvl w:val="0"/>
          <w:numId w:val="7"/>
        </w:numPr>
        <w:suppressAutoHyphens/>
        <w:spacing w:before="120" w:after="120"/>
        <w:ind w:left="357" w:hanging="357"/>
        <w:jc w:val="both"/>
        <w:rPr>
          <w:rFonts w:ascii="Arial" w:hAnsi="Arial" w:cs="Arial"/>
          <w:sz w:val="22"/>
          <w:szCs w:val="22"/>
        </w:rPr>
      </w:pPr>
      <w:r w:rsidRPr="006454F7">
        <w:rPr>
          <w:rFonts w:ascii="Arial" w:hAnsi="Arial" w:cs="Arial"/>
          <w:sz w:val="22"/>
          <w:szCs w:val="22"/>
        </w:rPr>
        <w:t xml:space="preserve">Celková hodnota smlouvy </w:t>
      </w:r>
      <w:r w:rsidR="00B44EC1" w:rsidRPr="006454F7">
        <w:rPr>
          <w:rFonts w:ascii="Arial" w:hAnsi="Arial" w:cs="Arial"/>
          <w:sz w:val="22"/>
          <w:szCs w:val="22"/>
        </w:rPr>
        <w:t xml:space="preserve">(násobek </w:t>
      </w:r>
      <w:r w:rsidR="0079433A" w:rsidRPr="006454F7">
        <w:rPr>
          <w:rFonts w:ascii="Arial" w:hAnsi="Arial" w:cs="Arial"/>
          <w:sz w:val="22"/>
          <w:szCs w:val="22"/>
        </w:rPr>
        <w:t xml:space="preserve">měsíčních paušálních cen za </w:t>
      </w:r>
      <w:r w:rsidR="00270851" w:rsidRPr="006454F7">
        <w:rPr>
          <w:rFonts w:ascii="Arial" w:hAnsi="Arial" w:cs="Arial"/>
          <w:sz w:val="22"/>
          <w:szCs w:val="22"/>
        </w:rPr>
        <w:t xml:space="preserve">celé období trvání smlouvy </w:t>
      </w:r>
      <w:r w:rsidRPr="006454F7">
        <w:rPr>
          <w:rFonts w:ascii="Arial" w:hAnsi="Arial" w:cs="Arial"/>
          <w:sz w:val="22"/>
          <w:szCs w:val="22"/>
        </w:rPr>
        <w:t>24</w:t>
      </w:r>
      <w:r w:rsidR="00270851" w:rsidRPr="006454F7">
        <w:rPr>
          <w:rFonts w:ascii="Arial" w:hAnsi="Arial" w:cs="Arial"/>
          <w:sz w:val="22"/>
          <w:szCs w:val="22"/>
        </w:rPr>
        <w:t xml:space="preserve"> měsíců</w:t>
      </w:r>
      <w:r w:rsidR="00B44EC1" w:rsidRPr="006454F7">
        <w:rPr>
          <w:rFonts w:ascii="Arial" w:hAnsi="Arial" w:cs="Arial"/>
          <w:sz w:val="22"/>
          <w:szCs w:val="22"/>
        </w:rPr>
        <w:t>) vychází</w:t>
      </w:r>
      <w:r w:rsidR="00270851" w:rsidRPr="006454F7">
        <w:rPr>
          <w:rFonts w:ascii="Arial" w:hAnsi="Arial" w:cs="Arial"/>
          <w:sz w:val="22"/>
          <w:szCs w:val="22"/>
        </w:rPr>
        <w:t xml:space="preserve"> </w:t>
      </w:r>
      <w:r w:rsidR="00AD70AB" w:rsidRPr="006454F7">
        <w:rPr>
          <w:rFonts w:ascii="Arial" w:hAnsi="Arial" w:cs="Arial"/>
          <w:sz w:val="22"/>
          <w:szCs w:val="22"/>
        </w:rPr>
        <w:t>pro tuto část veřejné zakázky</w:t>
      </w:r>
      <w:r w:rsidR="00F524C4" w:rsidRPr="006454F7">
        <w:rPr>
          <w:rFonts w:ascii="Arial" w:hAnsi="Arial" w:cs="Arial"/>
          <w:sz w:val="22"/>
          <w:szCs w:val="22"/>
        </w:rPr>
        <w:t>:</w:t>
      </w:r>
    </w:p>
    <w:p w14:paraId="76BAB81D" w14:textId="72E788D5" w:rsidR="00F524C4" w:rsidRPr="006454F7" w:rsidRDefault="003832BC" w:rsidP="00E05D47">
      <w:pPr>
        <w:suppressAutoHyphens/>
        <w:spacing w:before="120" w:after="120"/>
        <w:ind w:left="357"/>
        <w:jc w:val="center"/>
        <w:rPr>
          <w:rFonts w:ascii="Arial" w:hAnsi="Arial" w:cs="Arial"/>
          <w:sz w:val="22"/>
          <w:szCs w:val="22"/>
        </w:rPr>
      </w:pPr>
      <w:r w:rsidRPr="006454F7">
        <w:rPr>
          <w:rFonts w:ascii="Arial" w:hAnsi="Arial" w:cs="Arial"/>
          <w:sz w:val="22"/>
          <w:szCs w:val="22"/>
        </w:rPr>
        <w:t>1</w:t>
      </w:r>
      <w:r w:rsidR="00921548" w:rsidRPr="006454F7">
        <w:rPr>
          <w:rFonts w:ascii="Arial" w:hAnsi="Arial" w:cs="Arial"/>
          <w:sz w:val="22"/>
          <w:szCs w:val="22"/>
        </w:rPr>
        <w:t xml:space="preserve">86 648 </w:t>
      </w:r>
      <w:r w:rsidR="00F524C4" w:rsidRPr="006454F7">
        <w:rPr>
          <w:rFonts w:ascii="Arial" w:hAnsi="Arial" w:cs="Arial"/>
          <w:sz w:val="22"/>
          <w:szCs w:val="22"/>
        </w:rPr>
        <w:t xml:space="preserve">Kč </w:t>
      </w:r>
      <w:r w:rsidR="00A26B3A" w:rsidRPr="006454F7">
        <w:rPr>
          <w:rFonts w:ascii="Arial" w:hAnsi="Arial" w:cs="Arial"/>
          <w:sz w:val="22"/>
          <w:szCs w:val="22"/>
        </w:rPr>
        <w:t xml:space="preserve">bez DPH </w:t>
      </w:r>
      <w:r w:rsidRPr="006454F7">
        <w:rPr>
          <w:rFonts w:ascii="Arial" w:hAnsi="Arial" w:cs="Arial"/>
          <w:sz w:val="22"/>
          <w:szCs w:val="22"/>
        </w:rPr>
        <w:t xml:space="preserve">- </w:t>
      </w:r>
      <w:r w:rsidR="00A26B3A" w:rsidRPr="006454F7">
        <w:rPr>
          <w:rFonts w:ascii="Arial" w:hAnsi="Arial" w:cs="Arial"/>
          <w:sz w:val="22"/>
          <w:szCs w:val="22"/>
        </w:rPr>
        <w:t>tj.</w:t>
      </w:r>
      <w:r w:rsidRPr="006454F7">
        <w:rPr>
          <w:rFonts w:ascii="Arial" w:hAnsi="Arial" w:cs="Arial"/>
          <w:sz w:val="22"/>
          <w:szCs w:val="22"/>
        </w:rPr>
        <w:t xml:space="preserve"> </w:t>
      </w:r>
      <w:r w:rsidR="00921548" w:rsidRPr="006454F7">
        <w:rPr>
          <w:rFonts w:ascii="Arial" w:hAnsi="Arial" w:cs="Arial"/>
          <w:sz w:val="22"/>
          <w:szCs w:val="22"/>
        </w:rPr>
        <w:t>225</w:t>
      </w:r>
      <w:r w:rsidRPr="006454F7">
        <w:rPr>
          <w:rFonts w:ascii="Arial" w:hAnsi="Arial" w:cs="Arial"/>
          <w:sz w:val="22"/>
          <w:szCs w:val="22"/>
        </w:rPr>
        <w:t xml:space="preserve"> </w:t>
      </w:r>
      <w:r w:rsidR="00921548" w:rsidRPr="006454F7">
        <w:rPr>
          <w:rFonts w:ascii="Arial" w:hAnsi="Arial" w:cs="Arial"/>
          <w:sz w:val="22"/>
          <w:szCs w:val="22"/>
        </w:rPr>
        <w:t>844</w:t>
      </w:r>
      <w:r w:rsidRPr="006454F7">
        <w:rPr>
          <w:rFonts w:ascii="Arial" w:hAnsi="Arial" w:cs="Arial"/>
          <w:sz w:val="22"/>
          <w:szCs w:val="22"/>
        </w:rPr>
        <w:t>,08</w:t>
      </w:r>
      <w:r w:rsidR="00CA6DFD" w:rsidRPr="006454F7">
        <w:rPr>
          <w:rFonts w:ascii="Arial" w:hAnsi="Arial" w:cs="Arial"/>
          <w:sz w:val="22"/>
          <w:szCs w:val="22"/>
        </w:rPr>
        <w:t xml:space="preserve"> Kč včetně DPH.</w:t>
      </w:r>
    </w:p>
    <w:p w14:paraId="74363648" w14:textId="085FEEB0"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 xml:space="preserve">je orientační, </w:t>
      </w:r>
      <w:r w:rsidR="00B44EC1" w:rsidRPr="00E05D47">
        <w:rPr>
          <w:rFonts w:ascii="Arial" w:hAnsi="Arial" w:cs="Arial"/>
          <w:sz w:val="22"/>
          <w:szCs w:val="22"/>
        </w:rPr>
        <w:t xml:space="preserve">je </w:t>
      </w:r>
      <w:r w:rsidR="0079433A" w:rsidRPr="00E05D47">
        <w:rPr>
          <w:rFonts w:ascii="Arial" w:hAnsi="Arial" w:cs="Arial"/>
          <w:sz w:val="22"/>
          <w:szCs w:val="22"/>
        </w:rPr>
        <w:t>stanov</w:t>
      </w:r>
      <w:r w:rsidR="00B44EC1" w:rsidRPr="00E05D47">
        <w:rPr>
          <w:rFonts w:ascii="Arial" w:hAnsi="Arial" w:cs="Arial"/>
          <w:sz w:val="22"/>
          <w:szCs w:val="22"/>
        </w:rPr>
        <w:t xml:space="preserve">ena 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79433A" w:rsidRPr="00E05D47">
        <w:rPr>
          <w:rFonts w:ascii="Arial" w:hAnsi="Arial" w:cs="Arial"/>
          <w:sz w:val="22"/>
          <w:szCs w:val="22"/>
        </w:rPr>
        <w:t xml:space="preserve">, </w:t>
      </w:r>
      <w:r w:rsidRPr="00E05D47">
        <w:rPr>
          <w:rFonts w:ascii="Arial" w:hAnsi="Arial" w:cs="Arial"/>
          <w:sz w:val="22"/>
          <w:szCs w:val="22"/>
        </w:rPr>
        <w:t xml:space="preserve">závazné jsou </w:t>
      </w:r>
      <w:r w:rsidR="00A26B3A" w:rsidRPr="00E05D47">
        <w:rPr>
          <w:rFonts w:ascii="Arial" w:hAnsi="Arial" w:cs="Arial"/>
          <w:b/>
          <w:sz w:val="22"/>
          <w:szCs w:val="22"/>
        </w:rPr>
        <w:t xml:space="preserve">měsíční </w:t>
      </w:r>
      <w:r w:rsidRPr="00E05D47">
        <w:rPr>
          <w:rFonts w:ascii="Arial" w:hAnsi="Arial" w:cs="Arial"/>
          <w:b/>
          <w:sz w:val="22"/>
          <w:szCs w:val="22"/>
        </w:rPr>
        <w:t xml:space="preserve">paušální ceny </w:t>
      </w:r>
      <w:r w:rsidR="00A26B3A" w:rsidRPr="00E05D47">
        <w:rPr>
          <w:rFonts w:ascii="Arial" w:hAnsi="Arial" w:cs="Arial"/>
          <w:b/>
          <w:sz w:val="22"/>
          <w:szCs w:val="22"/>
        </w:rPr>
        <w:t>bez DPH</w:t>
      </w:r>
      <w:r w:rsidR="00555167" w:rsidRPr="00E05D47">
        <w:rPr>
          <w:rFonts w:ascii="Arial" w:hAnsi="Arial" w:cs="Arial"/>
          <w:sz w:val="22"/>
          <w:szCs w:val="22"/>
        </w:rPr>
        <w:t xml:space="preserve"> uvedené v odstavci 1 smlouvy.</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406C3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3C10560C"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261AC6">
        <w:rPr>
          <w:rFonts w:ascii="Arial" w:hAnsi="Arial" w:cs="Arial"/>
          <w:sz w:val="22"/>
          <w:szCs w:val="22"/>
        </w:rPr>
        <w:t>, i v případ</w:t>
      </w:r>
      <w:r w:rsidR="00A35D1B" w:rsidRPr="00E05D47">
        <w:rPr>
          <w:rFonts w:ascii="Arial" w:hAnsi="Arial" w:cs="Arial"/>
          <w:sz w:val="22"/>
          <w:szCs w:val="22"/>
        </w:rPr>
        <w:t>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46BE4E41"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78B8EDD5" w14:textId="77777777" w:rsidR="00AA3466" w:rsidRPr="006454F7" w:rsidRDefault="00AA3466" w:rsidP="00AD70AB">
            <w:pPr>
              <w:rPr>
                <w:rFonts w:ascii="Arial" w:hAnsi="Arial" w:cs="Arial"/>
                <w:sz w:val="22"/>
                <w:szCs w:val="22"/>
              </w:rPr>
            </w:pPr>
            <w:r w:rsidRPr="006454F7">
              <w:rPr>
                <w:rFonts w:ascii="Arial" w:hAnsi="Arial" w:cs="Arial"/>
                <w:sz w:val="22"/>
                <w:szCs w:val="22"/>
              </w:rPr>
              <w:t>Moravské Budějovice</w:t>
            </w:r>
          </w:p>
        </w:tc>
        <w:tc>
          <w:tcPr>
            <w:tcW w:w="4871" w:type="dxa"/>
            <w:tcBorders>
              <w:top w:val="single" w:sz="4" w:space="0" w:color="auto"/>
              <w:left w:val="nil"/>
              <w:bottom w:val="single" w:sz="4" w:space="0" w:color="auto"/>
              <w:right w:val="single" w:sz="4" w:space="0" w:color="auto"/>
            </w:tcBorders>
            <w:noWrap/>
            <w:vAlign w:val="center"/>
          </w:tcPr>
          <w:p w14:paraId="6988F8D1" w14:textId="77777777" w:rsidR="00AA3466" w:rsidRPr="006454F7" w:rsidRDefault="00DF2CA6" w:rsidP="00AD70AB">
            <w:pPr>
              <w:rPr>
                <w:rFonts w:ascii="Arial" w:hAnsi="Arial" w:cs="Arial"/>
                <w:sz w:val="22"/>
                <w:szCs w:val="22"/>
              </w:rPr>
            </w:pPr>
            <w:hyperlink r:id="rId8" w:tooltip="kp.morbudejovice@cuzk.cz" w:history="1">
              <w:r w:rsidR="00AA3466" w:rsidRPr="006454F7">
                <w:rPr>
                  <w:rStyle w:val="Hypertextovodkaz"/>
                  <w:rFonts w:ascii="Arial" w:hAnsi="Arial" w:cs="Arial"/>
                  <w:color w:val="auto"/>
                  <w:sz w:val="22"/>
                  <w:szCs w:val="22"/>
                  <w:bdr w:val="none" w:sz="0" w:space="0" w:color="auto" w:frame="1"/>
                </w:rPr>
                <w:t>kp.morbudejovice@cuzk.cz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67BE4682"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adresu </w:t>
      </w:r>
      <w:hyperlink r:id="rId9">
        <w:r w:rsidR="00AA3466" w:rsidRPr="00E05D47">
          <w:rPr>
            <w:rFonts w:ascii="Arial" w:eastAsia="Times New Roman" w:hAnsi="Arial" w:cs="Arial"/>
            <w:b/>
            <w:lang w:eastAsia="cs-CZ"/>
          </w:rPr>
          <w:t>ku.provysockraj@cuzk.cz</w:t>
        </w:r>
      </w:hyperlink>
      <w:r w:rsidR="00AA3466" w:rsidRPr="00E05D47">
        <w:rPr>
          <w:rFonts w:ascii="Arial" w:eastAsia="Times New Roman" w:hAnsi="Arial" w:cs="Arial"/>
          <w:lang w:eastAsia="cs-CZ"/>
        </w:rPr>
        <w:t xml:space="preserve">. Tuto 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(pětsetinprocenta) dlužné částky za každý i započatý den prodlení.</w:t>
      </w:r>
    </w:p>
    <w:p w14:paraId="69D9CB73" w14:textId="15CBFCA9"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Objednatel je oprávněn požadovat po zhotoviteli smluvní pokutu ve výši 2 000 Kč (včetně DPH) za každé jednotlivé prokázané porušení povinností stanovených v článku IV.</w:t>
      </w:r>
      <w:r w:rsidR="002141AE" w:rsidRPr="00F21EE8">
        <w:rPr>
          <w:rFonts w:ascii="Arial" w:eastAsia="Times New Roman" w:hAnsi="Arial" w:cs="Arial"/>
          <w:lang w:eastAsia="cs-CZ"/>
        </w:rPr>
        <w:t xml:space="preserve"> odst. </w:t>
      </w:r>
      <w:r w:rsidR="00B07D3F" w:rsidRPr="00F21EE8">
        <w:rPr>
          <w:rFonts w:ascii="Arial" w:eastAsia="Times New Roman" w:hAnsi="Arial" w:cs="Arial"/>
          <w:lang w:eastAsia="cs-CZ"/>
        </w:rPr>
        <w:t>3, 4</w:t>
      </w:r>
      <w:r w:rsidR="00B23203" w:rsidRPr="00F21EE8">
        <w:rPr>
          <w:rFonts w:ascii="Arial" w:eastAsia="Times New Roman" w:hAnsi="Arial" w:cs="Arial"/>
          <w:lang w:eastAsia="cs-CZ"/>
        </w:rPr>
        <w:t xml:space="preserve"> (kromě činností uvedených v</w:t>
      </w:r>
      <w:r w:rsidR="0052013E" w:rsidRPr="00F21EE8">
        <w:rPr>
          <w:rFonts w:ascii="Arial" w:eastAsia="Times New Roman" w:hAnsi="Arial" w:cs="Arial"/>
          <w:lang w:eastAsia="cs-CZ"/>
        </w:rPr>
        <w:t xml:space="preserve"> následujícím </w:t>
      </w:r>
      <w:r w:rsidR="00B23203" w:rsidRPr="00F21EE8">
        <w:rPr>
          <w:rFonts w:ascii="Arial" w:eastAsia="Times New Roman" w:hAnsi="Arial" w:cs="Arial"/>
          <w:lang w:eastAsia="cs-CZ"/>
        </w:rPr>
        <w:t>odstavci</w:t>
      </w:r>
      <w:r w:rsidR="0052013E" w:rsidRPr="00F21EE8">
        <w:rPr>
          <w:rFonts w:ascii="Arial" w:eastAsia="Times New Roman" w:hAnsi="Arial" w:cs="Arial"/>
          <w:lang w:eastAsia="cs-CZ"/>
        </w:rPr>
        <w:t>)</w:t>
      </w:r>
      <w:r w:rsidR="00B23203" w:rsidRPr="00F21EE8">
        <w:rPr>
          <w:rFonts w:ascii="Arial" w:eastAsia="Times New Roman" w:hAnsi="Arial" w:cs="Arial"/>
          <w:lang w:eastAsia="cs-CZ"/>
        </w:rPr>
        <w:t xml:space="preserve"> a dále v článku 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0FDE7003" w:rsidR="006F283F"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6F283F" w:rsidRPr="00F21EE8">
        <w:rPr>
          <w:rFonts w:ascii="Arial" w:eastAsia="Times New Roman" w:hAnsi="Arial" w:cs="Arial"/>
          <w:lang w:eastAsia="cs-CZ"/>
        </w:rPr>
        <w:t>konkrétně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46380839"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lastRenderedPageBreak/>
        <w:t>na některých pracovištích i ošetření PVC a keramické dlažby</w:t>
      </w:r>
      <w:r w:rsidR="00E52685" w:rsidRPr="00F21EE8">
        <w:rPr>
          <w:rFonts w:ascii="Arial" w:hAnsi="Arial" w:cs="Arial"/>
        </w:rPr>
        <w:t xml:space="preserve"> - pokud je uvedeno v požadavcích na úklid v příloze č. </w:t>
      </w:r>
      <w:r w:rsidR="00C7437A" w:rsidRPr="00F21EE8">
        <w:rPr>
          <w:rFonts w:ascii="Arial" w:hAnsi="Arial" w:cs="Arial"/>
        </w:rPr>
        <w:t>1</w:t>
      </w:r>
      <w:r w:rsidR="00E52685" w:rsidRPr="00F21EE8">
        <w:rPr>
          <w:rFonts w:ascii="Arial" w:hAnsi="Arial" w:cs="Arial"/>
        </w:rPr>
        <w:t>,</w:t>
      </w:r>
    </w:p>
    <w:p w14:paraId="6A50E679" w14:textId="7FCAAA1B"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 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768D615"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262AD" w:rsidRPr="00E05D47">
        <w:rPr>
          <w:rFonts w:ascii="Arial" w:eastAsia="Times New Roman" w:hAnsi="Arial" w:cs="Arial"/>
          <w:lang w:eastAsia="cs-CZ"/>
        </w:rPr>
        <w:t xml:space="preserve">další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77777777"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lastRenderedPageBreak/>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k 30. 9.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47AD0161"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Odstoupením od smlouvy smlouva zaniká dnem, kdy byl tento písemný projev vůle zhotovitele doručen objednateli, pokud v něm zhotovitel neuvedl termín pozdější. </w:t>
      </w:r>
    </w:p>
    <w:p w14:paraId="340A7BFE" w14:textId="60F33569" w:rsidR="00C1687E"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spoň trojí případ v průběhu tří</w:t>
      </w:r>
      <w:r w:rsidRPr="00E05D47">
        <w:rPr>
          <w:rFonts w:ascii="Arial" w:hAnsi="Arial" w:cs="Arial"/>
          <w:sz w:val="22"/>
          <w:szCs w:val="22"/>
        </w:rPr>
        <w:t xml:space="preserve"> po sobě jdoucích kalendářních měsíců. Odstoupením od smlouvy smlouva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7777777" w:rsidR="00EE60F4" w:rsidRPr="00C937F2" w:rsidRDefault="00D375A0"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5E01BB03" w:rsidR="005408B2" w:rsidRPr="00E05D47" w:rsidRDefault="00A045E4" w:rsidP="00E05D47">
      <w:pPr>
        <w:tabs>
          <w:tab w:val="left" w:pos="426"/>
          <w:tab w:val="left" w:pos="851"/>
        </w:tabs>
        <w:suppressAutoHyphens/>
        <w:spacing w:before="120" w:after="120"/>
        <w:ind w:left="851"/>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45E244F3"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w:t>
      </w:r>
      <w:r w:rsidR="00FE7A0B" w:rsidRPr="00E05D47">
        <w:rPr>
          <w:rFonts w:ascii="Arial" w:hAnsi="Arial" w:cs="Arial"/>
          <w:sz w:val="22"/>
          <w:szCs w:val="22"/>
        </w:rPr>
        <w:lastRenderedPageBreak/>
        <w:t>z této smlouvy nejdříve alternativními způsoby (např. osobní jednání smluvních stran, mediace, smírčí řízení).</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3BB167A2"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 xml:space="preserve">Měnit nebo doplňovat text smlouvy je možné pouze formou písemných dodatků podepsaných oprávněnými zástupci obou smluvních stran. </w:t>
      </w:r>
      <w:r w:rsidR="00FE7A0B" w:rsidRPr="00E05D47">
        <w:rPr>
          <w:rFonts w:ascii="Arial" w:hAnsi="Arial" w:cs="Arial"/>
          <w:sz w:val="22"/>
          <w:szCs w:val="22"/>
        </w:rPr>
        <w:t>To se nev</w:t>
      </w:r>
      <w:r w:rsidRPr="00E05D47">
        <w:rPr>
          <w:rFonts w:ascii="Arial" w:hAnsi="Arial" w:cs="Arial"/>
          <w:sz w:val="22"/>
          <w:szCs w:val="22"/>
        </w:rPr>
        <w:t>ztahuje</w:t>
      </w:r>
      <w:r w:rsidR="002512B3" w:rsidRPr="00E05D47">
        <w:rPr>
          <w:rFonts w:ascii="Arial" w:hAnsi="Arial" w:cs="Arial"/>
          <w:sz w:val="22"/>
          <w:szCs w:val="22"/>
        </w:rPr>
        <w:t xml:space="preserve"> </w:t>
      </w:r>
      <w:r w:rsidR="00BF3DA1">
        <w:rPr>
          <w:rFonts w:ascii="Arial" w:hAnsi="Arial" w:cs="Arial"/>
          <w:sz w:val="22"/>
          <w:szCs w:val="22"/>
        </w:rPr>
        <w:t xml:space="preserve">pouze </w:t>
      </w:r>
      <w:r w:rsidR="002512B3" w:rsidRPr="00E05D47">
        <w:rPr>
          <w:rFonts w:ascii="Arial" w:hAnsi="Arial" w:cs="Arial"/>
          <w:sz w:val="22"/>
          <w:szCs w:val="22"/>
        </w:rPr>
        <w:t>na</w:t>
      </w:r>
      <w:r w:rsidRPr="00E05D47">
        <w:rPr>
          <w:rFonts w:ascii="Arial" w:hAnsi="Arial" w:cs="Arial"/>
          <w:sz w:val="22"/>
          <w:szCs w:val="22"/>
        </w:rPr>
        <w:t xml:space="preserve"> </w:t>
      </w:r>
      <w:r w:rsidR="005408B2" w:rsidRPr="00E05D47">
        <w:rPr>
          <w:rFonts w:ascii="Arial" w:hAnsi="Arial" w:cs="Arial"/>
          <w:sz w:val="22"/>
          <w:szCs w:val="22"/>
        </w:rPr>
        <w:t xml:space="preserve">změny </w:t>
      </w:r>
      <w:r w:rsidR="00BF3DA1">
        <w:rPr>
          <w:rFonts w:ascii="Arial" w:hAnsi="Arial" w:cs="Arial"/>
          <w:sz w:val="22"/>
          <w:szCs w:val="22"/>
        </w:rPr>
        <w:t>údajů kontaktních osob pro administrativní nebo provozní účely této smlouvy uvedených v z</w:t>
      </w:r>
      <w:r w:rsidR="0038298D">
        <w:rPr>
          <w:rFonts w:ascii="Arial" w:hAnsi="Arial" w:cs="Arial"/>
          <w:sz w:val="22"/>
          <w:szCs w:val="22"/>
        </w:rPr>
        <w:t xml:space="preserve">áhlaví </w:t>
      </w:r>
      <w:r w:rsidR="002512B3" w:rsidRPr="00E05D47">
        <w:rPr>
          <w:rFonts w:ascii="Arial" w:hAnsi="Arial" w:cs="Arial"/>
          <w:sz w:val="22"/>
          <w:szCs w:val="22"/>
        </w:rPr>
        <w:t>–</w:t>
      </w:r>
      <w:r w:rsidR="0038298D">
        <w:rPr>
          <w:rFonts w:ascii="Arial" w:hAnsi="Arial" w:cs="Arial"/>
          <w:sz w:val="22"/>
          <w:szCs w:val="22"/>
        </w:rPr>
        <w:t xml:space="preserve"> </w:t>
      </w:r>
      <w:r w:rsidR="002512B3" w:rsidRPr="00E05D47">
        <w:rPr>
          <w:rFonts w:ascii="Arial" w:hAnsi="Arial" w:cs="Arial"/>
          <w:sz w:val="22"/>
          <w:szCs w:val="22"/>
        </w:rPr>
        <w:t>u t</w:t>
      </w:r>
      <w:r w:rsidR="009D1C0B" w:rsidRPr="00E05D47">
        <w:rPr>
          <w:rFonts w:ascii="Arial" w:hAnsi="Arial" w:cs="Arial"/>
          <w:sz w:val="22"/>
          <w:szCs w:val="22"/>
        </w:rPr>
        <w:t>ohoto typu z</w:t>
      </w:r>
      <w:r w:rsidR="0038298D">
        <w:rPr>
          <w:rFonts w:ascii="Arial" w:hAnsi="Arial" w:cs="Arial"/>
          <w:sz w:val="22"/>
          <w:szCs w:val="22"/>
        </w:rPr>
        <w:t>měn stačí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74EDC973"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615625B4"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Tato smlouva nabývá</w:t>
      </w:r>
      <w:r w:rsidR="00AF55BC" w:rsidRPr="00E05D47">
        <w:rPr>
          <w:rFonts w:ascii="Arial" w:hAnsi="Arial" w:cs="Arial"/>
          <w:sz w:val="22"/>
          <w:szCs w:val="22"/>
        </w:rPr>
        <w:t xml:space="preserve"> platnosti podpisem smluvních stran a</w:t>
      </w:r>
      <w:r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06B0309F" w14:textId="37E130E5" w:rsidR="00C4159F" w:rsidRDefault="00C4159F" w:rsidP="00E05D47">
      <w:pPr>
        <w:spacing w:before="120" w:after="120"/>
        <w:ind w:left="-74"/>
        <w:jc w:val="both"/>
        <w:rPr>
          <w:rFonts w:ascii="Arial" w:hAnsi="Arial" w:cs="Arial"/>
          <w:b/>
          <w:sz w:val="22"/>
          <w:szCs w:val="22"/>
        </w:rPr>
      </w:pP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77777777" w:rsidR="00C4159F" w:rsidRPr="00E05D47" w:rsidRDefault="00C4159F" w:rsidP="00C4159F">
      <w:pPr>
        <w:spacing w:before="120" w:after="120"/>
        <w:ind w:left="-74"/>
        <w:jc w:val="both"/>
        <w:rPr>
          <w:rFonts w:ascii="Arial" w:hAnsi="Arial" w:cs="Arial"/>
          <w:sz w:val="22"/>
          <w:szCs w:val="22"/>
        </w:rPr>
      </w:pPr>
      <w:r w:rsidRPr="00E05D47">
        <w:rPr>
          <w:rFonts w:ascii="Arial" w:hAnsi="Arial" w:cs="Arial"/>
          <w:b/>
          <w:sz w:val="22"/>
          <w:szCs w:val="22"/>
        </w:rPr>
        <w:t>Přílohy smlouvy</w:t>
      </w:r>
    </w:p>
    <w:p w14:paraId="4F575B71" w14:textId="1C24209A" w:rsidR="00C4159F" w:rsidRPr="00E05D47"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62F19" w:rsidRPr="00E05D47">
        <w:rPr>
          <w:rFonts w:ascii="Arial" w:hAnsi="Arial" w:cs="Arial"/>
          <w:sz w:val="22"/>
          <w:szCs w:val="22"/>
        </w:rPr>
        <w:t>dovaných úklidových prací za KP</w:t>
      </w:r>
    </w:p>
    <w:p w14:paraId="655BD723" w14:textId="0BAFBD42" w:rsidR="00C4159F" w:rsidRPr="00E05D47" w:rsidRDefault="00C4159F" w:rsidP="00E05D47">
      <w:pPr>
        <w:tabs>
          <w:tab w:val="left" w:pos="426"/>
        </w:tabs>
        <w:spacing w:before="60" w:after="60"/>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2</w:t>
      </w:r>
      <w:r w:rsidR="00CA6DFD">
        <w:rPr>
          <w:rFonts w:ascii="Arial" w:hAnsi="Arial" w:cs="Arial"/>
          <w:sz w:val="22"/>
          <w:szCs w:val="22"/>
        </w:rPr>
        <w:tab/>
        <w:t xml:space="preserve">Kopie pojistné smlouvy </w:t>
      </w:r>
      <w:r w:rsidRPr="00E05D47">
        <w:rPr>
          <w:rFonts w:ascii="Arial" w:hAnsi="Arial" w:cs="Arial"/>
          <w:sz w:val="22"/>
          <w:szCs w:val="22"/>
        </w:rPr>
        <w:t>zhotovitele</w:t>
      </w: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1865AFC0" w14:textId="626F8271" w:rsidR="00CA5482" w:rsidRDefault="00CA5482" w:rsidP="00F50D17">
      <w:pPr>
        <w:tabs>
          <w:tab w:val="center" w:pos="1701"/>
          <w:tab w:val="center" w:pos="7655"/>
        </w:tabs>
        <w:spacing w:beforeLines="120" w:before="288" w:afterLines="120" w:after="288"/>
        <w:rPr>
          <w:rFonts w:ascii="Arial" w:hAnsi="Arial" w:cs="Arial"/>
          <w:sz w:val="22"/>
          <w:szCs w:val="22"/>
        </w:rPr>
      </w:pPr>
    </w:p>
    <w:p w14:paraId="6AEC1EB0" w14:textId="77777777" w:rsidR="0038298D" w:rsidRDefault="0038298D" w:rsidP="00F50D17">
      <w:pPr>
        <w:tabs>
          <w:tab w:val="center" w:pos="1701"/>
          <w:tab w:val="center" w:pos="7655"/>
        </w:tabs>
        <w:spacing w:beforeLines="120" w:before="288" w:afterLines="120" w:after="288"/>
        <w:rPr>
          <w:rFonts w:ascii="Arial" w:hAnsi="Arial" w:cs="Arial"/>
          <w:sz w:val="22"/>
          <w:szCs w:val="22"/>
        </w:rPr>
      </w:pP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E05D47"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E05D47">
        <w:rPr>
          <w:rFonts w:ascii="Arial" w:hAnsi="Arial" w:cs="Arial"/>
          <w:sz w:val="22"/>
          <w:szCs w:val="22"/>
        </w:rPr>
        <w:t xml:space="preserve">za zhotovitele </w:t>
      </w:r>
      <w:r w:rsidR="00180F22" w:rsidRPr="00E05D47">
        <w:rPr>
          <w:rFonts w:ascii="Arial" w:hAnsi="Arial" w:cs="Arial"/>
          <w:sz w:val="22"/>
          <w:szCs w:val="22"/>
        </w:rPr>
        <w:tab/>
        <w:t>za objednatele</w:t>
      </w:r>
    </w:p>
    <w:p w14:paraId="426F11F4" w14:textId="508D10CD" w:rsidR="00C1687E" w:rsidRPr="00E05D47" w:rsidRDefault="00C1687E" w:rsidP="00C4159F">
      <w:pPr>
        <w:tabs>
          <w:tab w:val="center" w:pos="1276"/>
          <w:tab w:val="center" w:pos="6804"/>
        </w:tabs>
        <w:rPr>
          <w:rFonts w:ascii="Arial" w:hAnsi="Arial" w:cs="Arial"/>
          <w:b/>
          <w:sz w:val="22"/>
          <w:szCs w:val="22"/>
        </w:rPr>
      </w:pPr>
      <w:r w:rsidRPr="00E05D47">
        <w:rPr>
          <w:rFonts w:ascii="Arial" w:hAnsi="Arial" w:cs="Arial"/>
          <w:b/>
          <w:sz w:val="22"/>
          <w:szCs w:val="22"/>
        </w:rPr>
        <w:lastRenderedPageBreak/>
        <w:tab/>
      </w:r>
      <w:r w:rsidR="004E791E" w:rsidRPr="004E791E">
        <w:rPr>
          <w:rFonts w:ascii="Arial" w:hAnsi="Arial" w:cs="Arial"/>
          <w:b/>
          <w:sz w:val="22"/>
          <w:szCs w:val="22"/>
        </w:rPr>
        <w:t>Stanley Paur</w:t>
      </w:r>
      <w:r w:rsidR="00180F22" w:rsidRPr="004E791E">
        <w:rPr>
          <w:rFonts w:ascii="Arial" w:hAnsi="Arial" w:cs="Arial"/>
          <w:b/>
          <w:sz w:val="22"/>
          <w:szCs w:val="22"/>
        </w:rPr>
        <w:t xml:space="preserve"> </w:t>
      </w:r>
      <w:r w:rsidR="00180F22" w:rsidRPr="004E791E">
        <w:rPr>
          <w:rFonts w:ascii="Arial" w:hAnsi="Arial" w:cs="Arial"/>
          <w:b/>
          <w:sz w:val="22"/>
          <w:szCs w:val="22"/>
        </w:rPr>
        <w:tab/>
      </w:r>
      <w:r w:rsidRPr="004E791E">
        <w:rPr>
          <w:rFonts w:ascii="Arial" w:hAnsi="Arial" w:cs="Arial"/>
          <w:b/>
          <w:sz w:val="22"/>
          <w:szCs w:val="22"/>
        </w:rPr>
        <w:t>Ing. Miloslav Kaválek</w:t>
      </w:r>
      <w:r w:rsidRPr="00E05D47">
        <w:rPr>
          <w:rFonts w:ascii="Arial" w:hAnsi="Arial" w:cs="Arial"/>
          <w:b/>
          <w:sz w:val="22"/>
          <w:szCs w:val="22"/>
        </w:rPr>
        <w:tab/>
      </w:r>
    </w:p>
    <w:p w14:paraId="3A1099E1" w14:textId="60DA82D9" w:rsidR="00180F22" w:rsidRPr="00E05D47" w:rsidRDefault="00180F22" w:rsidP="00C4159F">
      <w:pPr>
        <w:tabs>
          <w:tab w:val="center" w:pos="1276"/>
        </w:tabs>
        <w:rPr>
          <w:rFonts w:ascii="Arial" w:hAnsi="Arial" w:cs="Arial"/>
          <w:sz w:val="22"/>
          <w:szCs w:val="22"/>
        </w:rPr>
      </w:pPr>
      <w:r w:rsidRPr="00E05D47">
        <w:rPr>
          <w:rFonts w:ascii="Arial" w:hAnsi="Arial" w:cs="Arial"/>
          <w:sz w:val="22"/>
          <w:szCs w:val="22"/>
        </w:rPr>
        <w:t xml:space="preserve">      jednatel společnosti </w:t>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004E791E">
        <w:rPr>
          <w:rFonts w:ascii="Arial" w:hAnsi="Arial" w:cs="Arial"/>
          <w:sz w:val="22"/>
          <w:szCs w:val="22"/>
        </w:rPr>
        <w:t xml:space="preserve"> </w:t>
      </w:r>
      <w:r w:rsidR="00C1687E" w:rsidRPr="00E05D47">
        <w:rPr>
          <w:rFonts w:ascii="Arial" w:hAnsi="Arial" w:cs="Arial"/>
          <w:sz w:val="22"/>
          <w:szCs w:val="22"/>
        </w:rPr>
        <w:tab/>
      </w:r>
      <w:r w:rsidR="00271EE2" w:rsidRPr="00E05D47">
        <w:rPr>
          <w:rFonts w:ascii="Arial" w:hAnsi="Arial" w:cs="Arial"/>
          <w:sz w:val="22"/>
          <w:szCs w:val="22"/>
        </w:rPr>
        <w:t>ř</w:t>
      </w:r>
      <w:r w:rsidR="00C1687E" w:rsidRPr="00E05D47">
        <w:rPr>
          <w:rFonts w:ascii="Arial" w:hAnsi="Arial" w:cs="Arial"/>
          <w:sz w:val="22"/>
          <w:szCs w:val="22"/>
        </w:rPr>
        <w:t>editel</w:t>
      </w:r>
      <w:r w:rsidR="00271EE2" w:rsidRPr="00E05D47">
        <w:rPr>
          <w:rFonts w:ascii="Arial" w:hAnsi="Arial" w:cs="Arial"/>
          <w:sz w:val="22"/>
          <w:szCs w:val="22"/>
        </w:rPr>
        <w:t xml:space="preserve"> KÚ</w:t>
      </w:r>
    </w:p>
    <w:p w14:paraId="29EC1738" w14:textId="30A376EA" w:rsidR="00BB2A9B" w:rsidRPr="004E791E" w:rsidRDefault="00180F22" w:rsidP="00C4159F">
      <w:pPr>
        <w:tabs>
          <w:tab w:val="center" w:pos="1276"/>
        </w:tabs>
        <w:rPr>
          <w:rFonts w:ascii="Arial" w:hAnsi="Arial" w:cs="Arial"/>
          <w:sz w:val="22"/>
          <w:szCs w:val="22"/>
        </w:rPr>
      </w:pPr>
      <w:r w:rsidRPr="004E791E">
        <w:rPr>
          <w:rFonts w:ascii="Arial" w:hAnsi="Arial" w:cs="Arial"/>
          <w:sz w:val="22"/>
          <w:szCs w:val="22"/>
        </w:rPr>
        <w:t xml:space="preserve">      elektronický podpis</w:t>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t xml:space="preserve">  </w:t>
      </w:r>
      <w:r w:rsidR="004E791E">
        <w:rPr>
          <w:rFonts w:ascii="Arial" w:hAnsi="Arial" w:cs="Arial"/>
          <w:sz w:val="22"/>
          <w:szCs w:val="22"/>
        </w:rPr>
        <w:t xml:space="preserve"> </w:t>
      </w:r>
      <w:r w:rsidRPr="004E791E">
        <w:rPr>
          <w:rFonts w:ascii="Arial" w:hAnsi="Arial" w:cs="Arial"/>
          <w:sz w:val="22"/>
          <w:szCs w:val="22"/>
        </w:rPr>
        <w:t>elektronický podpis</w:t>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t xml:space="preserve">  </w:t>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t xml:space="preserve"> </w:t>
      </w:r>
    </w:p>
    <w:sectPr w:rsidR="00BB2A9B" w:rsidRPr="004E791E" w:rsidSect="00B16441">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D375A0" w:rsidRDefault="00D375A0" w:rsidP="00BB2A9B">
      <w:r>
        <w:separator/>
      </w:r>
    </w:p>
  </w:endnote>
  <w:endnote w:type="continuationSeparator" w:id="0">
    <w:p w14:paraId="10F72D31" w14:textId="77777777" w:rsidR="00D375A0" w:rsidRDefault="00D375A0"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6A5560D6" w:rsidR="00D375A0" w:rsidRPr="00A709DE" w:rsidRDefault="00D375A0">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DF2CA6">
      <w:rPr>
        <w:noProof/>
        <w:sz w:val="20"/>
        <w:szCs w:val="20"/>
      </w:rPr>
      <w:t>4</w:t>
    </w:r>
    <w:r w:rsidRPr="00A709DE">
      <w:rPr>
        <w:sz w:val="20"/>
        <w:szCs w:val="20"/>
      </w:rPr>
      <w:fldChar w:fldCharType="end"/>
    </w:r>
    <w:r w:rsidRPr="00A709DE">
      <w:rPr>
        <w:sz w:val="20"/>
        <w:szCs w:val="20"/>
      </w:rPr>
      <w:t xml:space="preserve"> z </w:t>
    </w:r>
    <w:r w:rsidR="0038298D" w:rsidRPr="00A709DE">
      <w:rPr>
        <w:sz w:val="20"/>
        <w:szCs w:val="20"/>
      </w:rPr>
      <w:fldChar w:fldCharType="begin"/>
    </w:r>
    <w:r w:rsidR="0038298D" w:rsidRPr="00A709DE">
      <w:rPr>
        <w:sz w:val="20"/>
        <w:szCs w:val="20"/>
      </w:rPr>
      <w:instrText>NUMPAGES  \* Arabic  \* MERGEFORMAT</w:instrText>
    </w:r>
    <w:r w:rsidR="0038298D" w:rsidRPr="00A709DE">
      <w:rPr>
        <w:sz w:val="20"/>
        <w:szCs w:val="20"/>
      </w:rPr>
      <w:fldChar w:fldCharType="separate"/>
    </w:r>
    <w:r w:rsidR="00DF2CA6">
      <w:rPr>
        <w:noProof/>
        <w:sz w:val="20"/>
        <w:szCs w:val="20"/>
      </w:rPr>
      <w:t>11</w:t>
    </w:r>
    <w:r w:rsidR="0038298D" w:rsidRPr="00A709DE">
      <w:rPr>
        <w:noProof/>
        <w:sz w:val="20"/>
        <w:szCs w:val="20"/>
      </w:rPr>
      <w:fldChar w:fldCharType="end"/>
    </w:r>
  </w:p>
  <w:p w14:paraId="19309BC8" w14:textId="77777777" w:rsidR="00D375A0" w:rsidRPr="00910624" w:rsidRDefault="00D37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D375A0" w:rsidRDefault="00D375A0" w:rsidP="00BB2A9B">
      <w:r>
        <w:separator/>
      </w:r>
    </w:p>
  </w:footnote>
  <w:footnote w:type="continuationSeparator" w:id="0">
    <w:p w14:paraId="71642EAB" w14:textId="77777777" w:rsidR="00D375A0" w:rsidRDefault="00D375A0"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24515"/>
    <w:rsid w:val="0004236C"/>
    <w:rsid w:val="00043619"/>
    <w:rsid w:val="00043FDC"/>
    <w:rsid w:val="00047B80"/>
    <w:rsid w:val="0006162C"/>
    <w:rsid w:val="00072C71"/>
    <w:rsid w:val="00074D17"/>
    <w:rsid w:val="000825AC"/>
    <w:rsid w:val="0009498E"/>
    <w:rsid w:val="000A3D98"/>
    <w:rsid w:val="000B7C72"/>
    <w:rsid w:val="000C149A"/>
    <w:rsid w:val="000D5BCD"/>
    <w:rsid w:val="000E3E03"/>
    <w:rsid w:val="00100383"/>
    <w:rsid w:val="00100C4B"/>
    <w:rsid w:val="00140FC5"/>
    <w:rsid w:val="001423D1"/>
    <w:rsid w:val="001436F9"/>
    <w:rsid w:val="00174BC2"/>
    <w:rsid w:val="00180DA7"/>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1AC6"/>
    <w:rsid w:val="00262B73"/>
    <w:rsid w:val="00266CFB"/>
    <w:rsid w:val="00270851"/>
    <w:rsid w:val="00271EE2"/>
    <w:rsid w:val="00274947"/>
    <w:rsid w:val="00291770"/>
    <w:rsid w:val="002A2C5E"/>
    <w:rsid w:val="002A6750"/>
    <w:rsid w:val="002B6FF0"/>
    <w:rsid w:val="002D3094"/>
    <w:rsid w:val="002E56FB"/>
    <w:rsid w:val="002E5BAB"/>
    <w:rsid w:val="002F72E9"/>
    <w:rsid w:val="00321012"/>
    <w:rsid w:val="00331C1F"/>
    <w:rsid w:val="00337AFF"/>
    <w:rsid w:val="0035089C"/>
    <w:rsid w:val="00351D4E"/>
    <w:rsid w:val="00361B6C"/>
    <w:rsid w:val="00363FC3"/>
    <w:rsid w:val="00371ECD"/>
    <w:rsid w:val="00374929"/>
    <w:rsid w:val="0037741E"/>
    <w:rsid w:val="00377F26"/>
    <w:rsid w:val="0038298D"/>
    <w:rsid w:val="00382D9F"/>
    <w:rsid w:val="003832BC"/>
    <w:rsid w:val="003849BD"/>
    <w:rsid w:val="0038692C"/>
    <w:rsid w:val="00396BB2"/>
    <w:rsid w:val="003A6372"/>
    <w:rsid w:val="003B491A"/>
    <w:rsid w:val="003C1ED5"/>
    <w:rsid w:val="003C4271"/>
    <w:rsid w:val="003C4B33"/>
    <w:rsid w:val="003C51CE"/>
    <w:rsid w:val="003E01E0"/>
    <w:rsid w:val="003E1559"/>
    <w:rsid w:val="003E216A"/>
    <w:rsid w:val="003E673F"/>
    <w:rsid w:val="003E7ABD"/>
    <w:rsid w:val="003F00EA"/>
    <w:rsid w:val="003F3DE6"/>
    <w:rsid w:val="003F61F5"/>
    <w:rsid w:val="003F660F"/>
    <w:rsid w:val="004126B8"/>
    <w:rsid w:val="004222F8"/>
    <w:rsid w:val="00425686"/>
    <w:rsid w:val="00460E9C"/>
    <w:rsid w:val="0046159A"/>
    <w:rsid w:val="00475DBA"/>
    <w:rsid w:val="00482843"/>
    <w:rsid w:val="004830DE"/>
    <w:rsid w:val="00490112"/>
    <w:rsid w:val="00496376"/>
    <w:rsid w:val="004B7300"/>
    <w:rsid w:val="004C63E2"/>
    <w:rsid w:val="004E44A5"/>
    <w:rsid w:val="004E791E"/>
    <w:rsid w:val="004F3A55"/>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32DE5"/>
    <w:rsid w:val="00636C79"/>
    <w:rsid w:val="006420EF"/>
    <w:rsid w:val="006454F7"/>
    <w:rsid w:val="00651238"/>
    <w:rsid w:val="00663D03"/>
    <w:rsid w:val="00665D1D"/>
    <w:rsid w:val="00676AD0"/>
    <w:rsid w:val="00682F40"/>
    <w:rsid w:val="00691AD0"/>
    <w:rsid w:val="006E25A9"/>
    <w:rsid w:val="006F021D"/>
    <w:rsid w:val="006F283F"/>
    <w:rsid w:val="006F4910"/>
    <w:rsid w:val="006F4913"/>
    <w:rsid w:val="0070756C"/>
    <w:rsid w:val="007159F2"/>
    <w:rsid w:val="00730891"/>
    <w:rsid w:val="00734B91"/>
    <w:rsid w:val="00734EAD"/>
    <w:rsid w:val="0073638D"/>
    <w:rsid w:val="0074627F"/>
    <w:rsid w:val="00752320"/>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20FE"/>
    <w:rsid w:val="00826AF8"/>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7795"/>
    <w:rsid w:val="00904D72"/>
    <w:rsid w:val="00910624"/>
    <w:rsid w:val="00921548"/>
    <w:rsid w:val="00926323"/>
    <w:rsid w:val="00926611"/>
    <w:rsid w:val="009325B5"/>
    <w:rsid w:val="00936E7C"/>
    <w:rsid w:val="00937A0C"/>
    <w:rsid w:val="009471CB"/>
    <w:rsid w:val="00954589"/>
    <w:rsid w:val="0095608D"/>
    <w:rsid w:val="00962922"/>
    <w:rsid w:val="00972E2B"/>
    <w:rsid w:val="0097603C"/>
    <w:rsid w:val="009B75F8"/>
    <w:rsid w:val="009C1E1E"/>
    <w:rsid w:val="009D0034"/>
    <w:rsid w:val="009D07A8"/>
    <w:rsid w:val="009D1C0B"/>
    <w:rsid w:val="009D1E3C"/>
    <w:rsid w:val="009E0239"/>
    <w:rsid w:val="009E5B1E"/>
    <w:rsid w:val="009E7254"/>
    <w:rsid w:val="00A045E4"/>
    <w:rsid w:val="00A0530F"/>
    <w:rsid w:val="00A153CA"/>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3370"/>
    <w:rsid w:val="00B44EC1"/>
    <w:rsid w:val="00B52ABA"/>
    <w:rsid w:val="00B56828"/>
    <w:rsid w:val="00B60698"/>
    <w:rsid w:val="00B74F67"/>
    <w:rsid w:val="00B86E07"/>
    <w:rsid w:val="00BB2A9B"/>
    <w:rsid w:val="00BC7152"/>
    <w:rsid w:val="00BD1C3B"/>
    <w:rsid w:val="00BD508E"/>
    <w:rsid w:val="00BD5430"/>
    <w:rsid w:val="00BD5916"/>
    <w:rsid w:val="00BF18D3"/>
    <w:rsid w:val="00BF380D"/>
    <w:rsid w:val="00BF3DA1"/>
    <w:rsid w:val="00BF6159"/>
    <w:rsid w:val="00BF6B27"/>
    <w:rsid w:val="00C1166C"/>
    <w:rsid w:val="00C1687E"/>
    <w:rsid w:val="00C1796B"/>
    <w:rsid w:val="00C20763"/>
    <w:rsid w:val="00C27A9D"/>
    <w:rsid w:val="00C33197"/>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A6DFD"/>
    <w:rsid w:val="00CB2C3F"/>
    <w:rsid w:val="00CB7190"/>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38C5"/>
    <w:rsid w:val="00DD11C8"/>
    <w:rsid w:val="00DD13E1"/>
    <w:rsid w:val="00DE579A"/>
    <w:rsid w:val="00DF2CA6"/>
    <w:rsid w:val="00DF36A4"/>
    <w:rsid w:val="00E05D47"/>
    <w:rsid w:val="00E26389"/>
    <w:rsid w:val="00E33534"/>
    <w:rsid w:val="00E416EE"/>
    <w:rsid w:val="00E456B2"/>
    <w:rsid w:val="00E47E70"/>
    <w:rsid w:val="00E52685"/>
    <w:rsid w:val="00E56490"/>
    <w:rsid w:val="00E8261B"/>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364604730">
      <w:bodyDiv w:val="1"/>
      <w:marLeft w:val="0"/>
      <w:marRight w:val="0"/>
      <w:marTop w:val="0"/>
      <w:marBottom w:val="0"/>
      <w:divBdr>
        <w:top w:val="none" w:sz="0" w:space="0" w:color="auto"/>
        <w:left w:val="none" w:sz="0" w:space="0" w:color="auto"/>
        <w:bottom w:val="none" w:sz="0" w:space="0" w:color="auto"/>
        <w:right w:val="none" w:sz="0" w:space="0" w:color="auto"/>
      </w:divBdr>
    </w:div>
    <w:div w:id="641621793">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morbudejovice@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provysockraj@cuz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BA37-A94B-4C46-A09C-FA473055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4558</Words>
  <Characters>26895</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2024-06-24T05:42:00Z</cp:lastPrinted>
  <dcterms:created xsi:type="dcterms:W3CDTF">2024-06-25T11:56:00Z</dcterms:created>
  <dcterms:modified xsi:type="dcterms:W3CDTF">2024-06-25T11:56:00Z</dcterms:modified>
</cp:coreProperties>
</file>