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EDA5" w14:textId="4E7E2412" w:rsidR="00AF1502" w:rsidRPr="00C129CB" w:rsidRDefault="00AF1502" w:rsidP="00AF1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863AA62" w14:textId="77777777" w:rsidR="00AF1502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2B11A168" w14:textId="77777777" w:rsidR="00AF1502" w:rsidRPr="001569A7" w:rsidRDefault="00AF1502" w:rsidP="00AF150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5E69D504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D1DEA2C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1FAD6D28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5B4162D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679744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2C6E74AD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EE332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34BBE8D1" w:rsidR="00084AF3" w:rsidRPr="00084AF3" w:rsidRDefault="00084AF3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Dukelská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Strakonice</w:t>
      </w:r>
    </w:p>
    <w:p w14:paraId="138A977D" w14:textId="3093AB6E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973A3E">
        <w:rPr>
          <w:rFonts w:ascii="Times New Roman" w:hAnsi="Times New Roman" w:cs="Times New Roman"/>
          <w:sz w:val="24"/>
          <w:szCs w:val="24"/>
        </w:rPr>
        <w:t>Dukelská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973A3E">
        <w:rPr>
          <w:rFonts w:ascii="Times New Roman" w:hAnsi="Times New Roman" w:cs="Times New Roman"/>
          <w:sz w:val="24"/>
          <w:szCs w:val="24"/>
        </w:rPr>
        <w:t>166</w:t>
      </w:r>
      <w:r w:rsidR="00084AF3">
        <w:rPr>
          <w:rFonts w:ascii="Times New Roman" w:hAnsi="Times New Roman" w:cs="Times New Roman"/>
          <w:sz w:val="24"/>
          <w:szCs w:val="24"/>
        </w:rPr>
        <w:t>, 386 01 Strakonice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75743AD6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4</w:t>
      </w:r>
      <w:r w:rsidR="00973A3E">
        <w:rPr>
          <w:rFonts w:ascii="Times New Roman" w:hAnsi="Times New Roman" w:cs="Times New Roman"/>
          <w:sz w:val="24"/>
          <w:szCs w:val="24"/>
        </w:rPr>
        <w:t>7255838</w:t>
      </w:r>
    </w:p>
    <w:p w14:paraId="743BE3FC" w14:textId="3C87A412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973A3E">
        <w:rPr>
          <w:rFonts w:ascii="Times New Roman" w:hAnsi="Times New Roman" w:cs="Times New Roman"/>
          <w:sz w:val="24"/>
          <w:szCs w:val="24"/>
        </w:rPr>
        <w:t>Rudolfem Prušákem, ředitelem školy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63D90401" w14:textId="71B4BB11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64FF43B9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podle rozvrhu 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409CB0B3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2FD60579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5C0719F4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34D7CD29" w:rsidR="00DF426B" w:rsidRDefault="000E2D3A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A+B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.9.2024-1.11.2024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5B5D4AB" w14:textId="6374DBE7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.11.2024</w:t>
      </w:r>
    </w:p>
    <w:p w14:paraId="6C225EF3" w14:textId="5744CBCA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:40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6.9.2024-1.11.2024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DA178CD" w14:textId="60B3248F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:40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.11.2024</w:t>
      </w:r>
    </w:p>
    <w:p w14:paraId="74A847DB" w14:textId="7AFA7450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A+B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8.11.2024-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7.1.2025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2994EFCD" w14:textId="06B8F3A5" w:rsidR="00973A3E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12.12.2024 a 16.1.2025</w:t>
      </w:r>
    </w:p>
    <w:p w14:paraId="5B0708C3" w14:textId="5CB1F241" w:rsidR="00973A3E" w:rsidRDefault="0072313F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C+D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8.11.2024-17.1.2025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37E819DA" w14:textId="70B5A0A5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12.12.2024 a 16.1.2025</w:t>
      </w:r>
    </w:p>
    <w:p w14:paraId="13737042" w14:textId="32A9E5E7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>. A+B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4446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24.1.2025-4.4.2025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522C23D4" w14:textId="77777777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3.4.2025</w:t>
      </w:r>
    </w:p>
    <w:p w14:paraId="5C934BE0" w14:textId="3662DB93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C+D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24.1.2025-4.4.2025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9D2BFDF" w14:textId="4CA89C50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3.4.2025</w:t>
      </w:r>
    </w:p>
    <w:p w14:paraId="0ABC47FE" w14:textId="0D9A3F9F" w:rsidR="00973A3E" w:rsidRDefault="00F9332C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52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PÁ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9: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00-9:45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2025-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20.6.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3A3E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422980A" w14:textId="34859E6B" w:rsidR="00973A3E" w:rsidRDefault="00973A3E" w:rsidP="00973A3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9:00-9:45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</w:t>
      </w:r>
      <w:r w:rsidR="00564B1B">
        <w:rPr>
          <w:rFonts w:ascii="Times New Roman" w:hAnsi="Times New Roman" w:cs="Times New Roman"/>
          <w:b/>
          <w:bCs/>
          <w:sz w:val="24"/>
          <w:szCs w:val="24"/>
        </w:rPr>
        <w:t>y 5.6.2025 a 19.6.2025</w:t>
      </w:r>
    </w:p>
    <w:p w14:paraId="6592BE32" w14:textId="132C4AF8" w:rsidR="00C44020" w:rsidRDefault="00C44020" w:rsidP="00C4402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C+D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11.4.2025-20.6.2025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49977801" w14:textId="2431C1AE" w:rsidR="00C44020" w:rsidRDefault="00C44020" w:rsidP="00C4402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náhrady 5.6.2025 a 19.6.2025</w:t>
      </w:r>
    </w:p>
    <w:p w14:paraId="1332D80D" w14:textId="6E2F9D62" w:rsidR="00017BB0" w:rsidRDefault="00017BB0" w:rsidP="00973A3E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4B792CE0" w14:textId="77777777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02BB59CE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r w:rsidRPr="00F67B8F">
        <w:rPr>
          <w:rFonts w:ascii="Times New Roman" w:hAnsi="Times New Roman" w:cs="Times New Roman"/>
          <w:sz w:val="24"/>
          <w:szCs w:val="24"/>
        </w:rPr>
        <w:t>2024-2025,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 w:rsidRPr="006103D3">
        <w:rPr>
          <w:rFonts w:ascii="Times New Roman" w:hAnsi="Times New Roman" w:cs="Times New Roman"/>
          <w:sz w:val="24"/>
          <w:szCs w:val="24"/>
        </w:rPr>
        <w:t>27.06.2025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B0B5ACD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77CBCEF8" w14:textId="77777777" w:rsidR="008E7785" w:rsidRDefault="008E7785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2256B3EF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="005D0473">
        <w:rPr>
          <w:rFonts w:ascii="Times New Roman" w:hAnsi="Times New Roman" w:cs="Times New Roman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  <w:r w:rsidR="005D0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9E0F" w14:textId="4DC1499E" w:rsidR="008E7785" w:rsidRDefault="008E7785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>
        <w:rPr>
          <w:rFonts w:ascii="Times New Roman" w:hAnsi="Times New Roman" w:cs="Times New Roman"/>
          <w:sz w:val="24"/>
          <w:szCs w:val="24"/>
        </w:rPr>
        <w:tab/>
        <w:t>Mgr. Rudolf Prušák</w:t>
      </w:r>
    </w:p>
    <w:p w14:paraId="142EA8C3" w14:textId="54FC3C78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p w14:paraId="2A1363FF" w14:textId="77777777" w:rsidR="008D27F4" w:rsidRDefault="008D27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9A5BFCD" w14:textId="77777777" w:rsidR="00FD5690" w:rsidRDefault="00FD569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F71AC49" w14:textId="7341AD64" w:rsidR="004D74F4" w:rsidRPr="00372272" w:rsidRDefault="004D74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 xml:space="preserve">Příloha </w:t>
      </w:r>
      <w:r w:rsidR="003559E7" w:rsidRPr="00372272">
        <w:rPr>
          <w:rFonts w:ascii="Times New Roman" w:hAnsi="Times New Roman" w:cs="Times New Roman"/>
          <w:sz w:val="20"/>
          <w:szCs w:val="20"/>
        </w:rPr>
        <w:t>ke Smlouvě o zajištění plavecké výuky na školní rok 2024/2025</w:t>
      </w:r>
    </w:p>
    <w:p w14:paraId="4472CB8B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F39BDD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962E4E" w14:textId="4C337B8F" w:rsidR="0004401B" w:rsidRDefault="004D74F4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 xml:space="preserve">PŘIHLÁŠKA 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00333"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BB32034" w14:textId="60B12F8C" w:rsidR="004D74F4" w:rsidRPr="00372272" w:rsidRDefault="00A00333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9FEA8F5" w14:textId="77777777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E948332" w14:textId="4CA20945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327A06C2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485C1175" w14:textId="77777777" w:rsidR="006103D3" w:rsidRPr="003559E7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0F169F15" w14:textId="77777777" w:rsidR="006103D3" w:rsidRPr="00372272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ACB171D" w14:textId="77777777" w:rsidR="001E0AF5" w:rsidRDefault="001E0AF5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E62020B" w14:textId="5A0B68C5" w:rsidR="004D74F4" w:rsidRPr="003559E7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D74F4"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 w:rsidR="00F63AD9">
        <w:rPr>
          <w:rFonts w:ascii="Times New Roman" w:hAnsi="Times New Roman" w:cs="Times New Roman"/>
        </w:rPr>
        <w:t xml:space="preserve">  třída</w:t>
      </w:r>
      <w:r w:rsidR="004D74F4" w:rsidRPr="003559E7">
        <w:rPr>
          <w:rFonts w:ascii="Times New Roman" w:hAnsi="Times New Roman" w:cs="Times New Roman"/>
        </w:rPr>
        <w:t>: ...............</w:t>
      </w:r>
    </w:p>
    <w:p w14:paraId="60F510FF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12329F5A" w14:textId="77777777" w:rsidR="00567939" w:rsidRDefault="00567939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3C79FD" w14:textId="0C18A424" w:rsidR="00567939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</w:t>
      </w:r>
      <w:r w:rsidR="00CC23F0">
        <w:rPr>
          <w:rFonts w:ascii="Times New Roman" w:hAnsi="Times New Roman" w:cs="Times New Roman"/>
        </w:rPr>
        <w:t xml:space="preserve">přihlašuji </w:t>
      </w:r>
      <w:r w:rsidR="008A2FCF">
        <w:rPr>
          <w:rFonts w:ascii="Times New Roman" w:hAnsi="Times New Roman" w:cs="Times New Roman"/>
        </w:rPr>
        <w:t xml:space="preserve">své dítě </w:t>
      </w:r>
      <w:r w:rsidR="00567939">
        <w:rPr>
          <w:rFonts w:ascii="Times New Roman" w:hAnsi="Times New Roman" w:cs="Times New Roman"/>
        </w:rPr>
        <w:t>ke školní plavecké výuce a současně prohlašuj</w:t>
      </w:r>
      <w:r w:rsidR="00CC23F0">
        <w:rPr>
          <w:rFonts w:ascii="Times New Roman" w:hAnsi="Times New Roman" w:cs="Times New Roman"/>
        </w:rPr>
        <w:t>i</w:t>
      </w:r>
      <w:r w:rsidR="00567939">
        <w:rPr>
          <w:rFonts w:ascii="Times New Roman" w:hAnsi="Times New Roman" w:cs="Times New Roman"/>
        </w:rPr>
        <w:t>, že</w:t>
      </w:r>
      <w:r w:rsidR="001E0AF5">
        <w:rPr>
          <w:rFonts w:ascii="Times New Roman" w:hAnsi="Times New Roman" w:cs="Times New Roman"/>
        </w:rPr>
        <w:t xml:space="preserve"> </w:t>
      </w:r>
      <w:r w:rsidR="008A2FCF">
        <w:rPr>
          <w:rFonts w:ascii="Times New Roman" w:hAnsi="Times New Roman" w:cs="Times New Roman"/>
        </w:rPr>
        <w:t>mé</w:t>
      </w:r>
      <w:r w:rsidR="00567939">
        <w:rPr>
          <w:rFonts w:ascii="Times New Roman" w:hAnsi="Times New Roman" w:cs="Times New Roman"/>
        </w:rPr>
        <w:t xml:space="preserve"> dítě</w:t>
      </w:r>
    </w:p>
    <w:p w14:paraId="586FDB33" w14:textId="288D2848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 w:rsidR="00372272">
        <w:rPr>
          <w:rFonts w:ascii="Times New Roman" w:hAnsi="Times New Roman" w:cs="Times New Roman"/>
          <w:sz w:val="20"/>
          <w:szCs w:val="20"/>
        </w:rPr>
        <w:t>)</w:t>
      </w:r>
    </w:p>
    <w:p w14:paraId="321A96D6" w14:textId="20DA40F7" w:rsidR="004D74F4" w:rsidRDefault="001E0AF5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4D74F4" w:rsidRPr="00A61B52">
        <w:rPr>
          <w:rFonts w:ascii="Times New Roman" w:hAnsi="Times New Roman" w:cs="Times New Roman"/>
        </w:rPr>
        <w:t>k plavecké výuce</w:t>
      </w:r>
      <w:r w:rsidR="008A295E" w:rsidRPr="00A61B52">
        <w:rPr>
          <w:rFonts w:ascii="Times New Roman" w:hAnsi="Times New Roman" w:cs="Times New Roman"/>
        </w:rPr>
        <w:t xml:space="preserve"> </w:t>
      </w:r>
      <w:r w:rsidR="00A61B52" w:rsidRPr="00A61B52">
        <w:rPr>
          <w:rFonts w:ascii="Times New Roman" w:hAnsi="Times New Roman" w:cs="Times New Roman"/>
        </w:rPr>
        <w:t>způsobilé</w:t>
      </w:r>
      <w:r w:rsidR="006C08B3">
        <w:rPr>
          <w:rFonts w:ascii="Times New Roman" w:hAnsi="Times New Roman" w:cs="Times New Roman"/>
        </w:rPr>
        <w:t xml:space="preserve"> bez omezení</w:t>
      </w:r>
      <w:r w:rsidR="00A61B52">
        <w:rPr>
          <w:rFonts w:ascii="Times New Roman" w:hAnsi="Times New Roman" w:cs="Times New Roman"/>
        </w:rPr>
        <w:t xml:space="preserve"> </w:t>
      </w:r>
    </w:p>
    <w:p w14:paraId="199261C3" w14:textId="77777777" w:rsidR="00567939" w:rsidRDefault="00567939" w:rsidP="00567939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933B6D5" w14:textId="3C0339EC" w:rsidR="009B28D7" w:rsidRDefault="00567939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61B52">
        <w:rPr>
          <w:rFonts w:ascii="Times New Roman" w:hAnsi="Times New Roman" w:cs="Times New Roman"/>
        </w:rPr>
        <w:t>e k plavecké výuce způsobilé s následujícím/i omezením/i:</w:t>
      </w:r>
      <w:r w:rsidR="00345D01">
        <w:rPr>
          <w:rFonts w:ascii="Times New Roman" w:hAnsi="Times New Roman" w:cs="Times New Roman"/>
        </w:rPr>
        <w:t>/*</w:t>
      </w:r>
      <w:proofErr w:type="gramStart"/>
      <w:r w:rsidR="00A61B52">
        <w:rPr>
          <w:rFonts w:ascii="Times New Roman" w:hAnsi="Times New Roman" w:cs="Times New Roman"/>
        </w:rPr>
        <w:t xml:space="preserve"> </w:t>
      </w:r>
      <w:r w:rsidR="009B28D7">
        <w:rPr>
          <w:rFonts w:ascii="Times New Roman" w:hAnsi="Times New Roman" w:cs="Times New Roman"/>
        </w:rPr>
        <w:t>.</w:t>
      </w:r>
      <w:r w:rsidR="00A61B52">
        <w:rPr>
          <w:rFonts w:ascii="Times New Roman" w:hAnsi="Times New Roman" w:cs="Times New Roman"/>
        </w:rPr>
        <w:t>…</w:t>
      </w:r>
      <w:proofErr w:type="gramEnd"/>
      <w:r w:rsidR="00A61B52">
        <w:rPr>
          <w:rFonts w:ascii="Times New Roman" w:hAnsi="Times New Roman" w:cs="Times New Roman"/>
        </w:rPr>
        <w:t>…</w:t>
      </w:r>
      <w:r w:rsidR="009B28D7">
        <w:rPr>
          <w:rFonts w:ascii="Times New Roman" w:hAnsi="Times New Roman" w:cs="Times New Roman"/>
        </w:rPr>
        <w:t>…………………………</w:t>
      </w:r>
    </w:p>
    <w:p w14:paraId="6FF9C2C5" w14:textId="77777777" w:rsidR="009B28D7" w:rsidRPr="009B28D7" w:rsidRDefault="009B28D7" w:rsidP="009B28D7">
      <w:pPr>
        <w:pStyle w:val="Odstavecseseznamem"/>
        <w:rPr>
          <w:rFonts w:ascii="Times New Roman" w:hAnsi="Times New Roman" w:cs="Times New Roman"/>
        </w:rPr>
      </w:pPr>
    </w:p>
    <w:p w14:paraId="30C81AD9" w14:textId="43ACBBA6" w:rsidR="00A61B52" w:rsidRPr="009B28D7" w:rsidRDefault="009B28D7" w:rsidP="009B28D7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</w:t>
      </w:r>
      <w:r w:rsidR="00A61B52" w:rsidRPr="009B28D7">
        <w:rPr>
          <w:rFonts w:ascii="Times New Roman" w:hAnsi="Times New Roman" w:cs="Times New Roman"/>
        </w:rPr>
        <w:t>……………………</w:t>
      </w:r>
    </w:p>
    <w:p w14:paraId="04FA791A" w14:textId="413B2DCF" w:rsidR="00B4235E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</w:t>
      </w:r>
      <w:r w:rsidR="00B4235E">
        <w:rPr>
          <w:rFonts w:ascii="Times New Roman" w:hAnsi="Times New Roman" w:cs="Times New Roman"/>
          <w:i/>
          <w:iCs/>
        </w:rPr>
        <w:t>oskytnutí informace</w:t>
      </w:r>
      <w:r>
        <w:rPr>
          <w:rFonts w:ascii="Times New Roman" w:hAnsi="Times New Roman" w:cs="Times New Roman"/>
          <w:i/>
          <w:iCs/>
        </w:rPr>
        <w:t xml:space="preserve"> o omezení dítěte je dobrovolné</w:t>
      </w:r>
      <w:r w:rsidR="00B4235E">
        <w:rPr>
          <w:rFonts w:ascii="Times New Roman" w:hAnsi="Times New Roman" w:cs="Times New Roman"/>
          <w:i/>
          <w:iCs/>
        </w:rPr>
        <w:t xml:space="preserve"> a </w:t>
      </w:r>
      <w:r w:rsidR="00ED6964">
        <w:rPr>
          <w:rFonts w:ascii="Times New Roman" w:hAnsi="Times New Roman" w:cs="Times New Roman"/>
          <w:i/>
          <w:iCs/>
        </w:rPr>
        <w:t>umožní zajistit</w:t>
      </w:r>
      <w:r w:rsidR="00B4235E">
        <w:rPr>
          <w:rFonts w:ascii="Times New Roman" w:hAnsi="Times New Roman" w:cs="Times New Roman"/>
          <w:i/>
          <w:iCs/>
        </w:rPr>
        <w:t xml:space="preserve"> vyšší bezpečnost</w:t>
      </w:r>
      <w:r w:rsidR="00DF7199">
        <w:rPr>
          <w:rFonts w:ascii="Times New Roman" w:hAnsi="Times New Roman" w:cs="Times New Roman"/>
          <w:i/>
          <w:iCs/>
        </w:rPr>
        <w:t xml:space="preserve"> </w:t>
      </w:r>
      <w:r w:rsidR="00B4235E">
        <w:rPr>
          <w:rFonts w:ascii="Times New Roman" w:hAnsi="Times New Roman" w:cs="Times New Roman"/>
          <w:i/>
          <w:iCs/>
        </w:rPr>
        <w:t>dítěte během plavecké výuky</w:t>
      </w:r>
      <w:r w:rsidR="00977531">
        <w:rPr>
          <w:rFonts w:ascii="Times New Roman" w:hAnsi="Times New Roman" w:cs="Times New Roman"/>
          <w:i/>
          <w:iCs/>
        </w:rPr>
        <w:t>.</w:t>
      </w:r>
      <w:r w:rsidR="0093290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Dále je zákonný zástupce seznámen s tím, že p</w:t>
      </w:r>
      <w:r w:rsidR="00932905">
        <w:rPr>
          <w:rFonts w:ascii="Times New Roman" w:hAnsi="Times New Roman" w:cs="Times New Roman"/>
          <w:i/>
          <w:iCs/>
        </w:rPr>
        <w:t xml:space="preserve">řihláška bude předána </w:t>
      </w:r>
      <w:r>
        <w:rPr>
          <w:rFonts w:ascii="Times New Roman" w:hAnsi="Times New Roman" w:cs="Times New Roman"/>
          <w:i/>
          <w:iCs/>
        </w:rPr>
        <w:t>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</w:t>
      </w:r>
      <w:proofErr w:type="spellStart"/>
      <w:r w:rsidRPr="006103D3">
        <w:rPr>
          <w:rFonts w:ascii="Times New Roman" w:hAnsi="Times New Roman" w:cs="Times New Roman"/>
          <w:i/>
          <w:iCs/>
        </w:rPr>
        <w:t>Křemelce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6103D3">
        <w:rPr>
          <w:rFonts w:ascii="Times New Roman" w:hAnsi="Times New Roman" w:cs="Times New Roman"/>
          <w:i/>
          <w:iCs/>
        </w:rPr>
        <w:t>512,  386</w:t>
      </w:r>
      <w:proofErr w:type="gramEnd"/>
      <w:r w:rsidRPr="006103D3">
        <w:rPr>
          <w:rFonts w:ascii="Times New Roman" w:hAnsi="Times New Roman" w:cs="Times New Roman"/>
          <w:i/>
          <w:iCs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ascii="Times New Roman" w:hAnsi="Times New Roman" w:cs="Times New Roman"/>
          <w:i/>
          <w:iCs/>
        </w:rPr>
        <w:t>sp.zn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6103D3">
        <w:rPr>
          <w:rFonts w:ascii="Times New Roman" w:hAnsi="Times New Roman" w:cs="Times New Roman"/>
          <w:i/>
          <w:iCs/>
        </w:rPr>
        <w:t>Pr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10</w:t>
      </w:r>
      <w:r w:rsidR="00932905">
        <w:rPr>
          <w:rFonts w:ascii="Times New Roman" w:hAnsi="Times New Roman" w:cs="Times New Roman"/>
          <w:i/>
          <w:iCs/>
        </w:rPr>
        <w:t>.</w:t>
      </w:r>
      <w:r w:rsidR="00B4235E">
        <w:rPr>
          <w:rFonts w:ascii="Times New Roman" w:hAnsi="Times New Roman" w:cs="Times New Roman"/>
          <w:i/>
          <w:iCs/>
        </w:rPr>
        <w:t>)</w:t>
      </w:r>
    </w:p>
    <w:p w14:paraId="32A4F6C6" w14:textId="217284CD" w:rsidR="006103D3" w:rsidRPr="008B4FEB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</w:t>
      </w:r>
      <w:r w:rsidR="006C08B3">
        <w:rPr>
          <w:rFonts w:ascii="Times New Roman" w:hAnsi="Times New Roman" w:cs="Times New Roman"/>
          <w:i/>
          <w:iCs/>
        </w:rPr>
        <w:t xml:space="preserve"> jako její nedílná součást</w:t>
      </w:r>
      <w:r>
        <w:rPr>
          <w:rFonts w:ascii="Times New Roman" w:hAnsi="Times New Roman" w:cs="Times New Roman"/>
          <w:i/>
          <w:iCs/>
        </w:rPr>
        <w:t>.</w:t>
      </w:r>
    </w:p>
    <w:p w14:paraId="2D952C9E" w14:textId="77777777" w:rsidR="009B28D7" w:rsidRDefault="009B28D7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DE67228" w14:textId="14D26051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4D74F4"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7F4A1CAC" w14:textId="2E3AC6AE" w:rsidR="004D74F4" w:rsidRPr="003559E7" w:rsidRDefault="00CC23F0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4D74F4" w:rsidRPr="003559E7">
        <w:rPr>
          <w:rFonts w:ascii="Times New Roman" w:hAnsi="Times New Roman" w:cs="Times New Roman"/>
        </w:rPr>
        <w:t>……………………………</w:t>
      </w:r>
    </w:p>
    <w:p w14:paraId="593AE1AD" w14:textId="77777777" w:rsidR="004D74F4" w:rsidRPr="003559E7" w:rsidRDefault="004D74F4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56629559" w14:textId="77777777" w:rsidR="005972F2" w:rsidRDefault="005972F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1B3EE74" w14:textId="77777777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EBE14F1" w14:textId="55BFFC34" w:rsidR="006103D3" w:rsidRDefault="00977531" w:rsidP="00345D01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/</w:t>
      </w:r>
      <w:r w:rsidR="006C08B3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</w:rPr>
        <w:t xml:space="preserve"> Neuvádějte, prosím, žádnou zdravotní diagnózu ani žádné podrobné údaje o zdravotním stavu dítěte</w:t>
      </w:r>
      <w:r w:rsidR="00345D01">
        <w:rPr>
          <w:rFonts w:ascii="Times New Roman" w:hAnsi="Times New Roman" w:cs="Times New Roman"/>
          <w:i/>
          <w:iCs/>
        </w:rPr>
        <w:t>, ale pouze popis</w:t>
      </w:r>
      <w:r w:rsidR="00085529">
        <w:rPr>
          <w:rFonts w:ascii="Times New Roman" w:hAnsi="Times New Roman" w:cs="Times New Roman"/>
          <w:i/>
          <w:iCs/>
        </w:rPr>
        <w:t xml:space="preserve"> faktických</w:t>
      </w:r>
      <w:r w:rsidR="00345D01">
        <w:rPr>
          <w:rFonts w:ascii="Times New Roman" w:hAnsi="Times New Roman" w:cs="Times New Roman"/>
          <w:i/>
          <w:iCs/>
        </w:rPr>
        <w:t xml:space="preserve"> omezení</w:t>
      </w:r>
      <w:r w:rsidR="00085529">
        <w:rPr>
          <w:rFonts w:ascii="Times New Roman" w:hAnsi="Times New Roman" w:cs="Times New Roman"/>
          <w:i/>
          <w:iCs/>
        </w:rPr>
        <w:t xml:space="preserve"> ve vztahu k plavecké výuce</w:t>
      </w:r>
      <w:r w:rsidR="00345D01">
        <w:rPr>
          <w:rFonts w:ascii="Times New Roman" w:hAnsi="Times New Roman" w:cs="Times New Roman"/>
          <w:i/>
          <w:iCs/>
        </w:rPr>
        <w:t>. V případně pochybnost</w:t>
      </w:r>
      <w:r w:rsidR="00085529">
        <w:rPr>
          <w:rFonts w:ascii="Times New Roman" w:hAnsi="Times New Roman" w:cs="Times New Roman"/>
          <w:i/>
          <w:iCs/>
        </w:rPr>
        <w:t>í</w:t>
      </w:r>
      <w:r w:rsidR="00345D01">
        <w:rPr>
          <w:rFonts w:ascii="Times New Roman" w:hAnsi="Times New Roman" w:cs="Times New Roman"/>
          <w:i/>
          <w:iCs/>
        </w:rPr>
        <w:t xml:space="preserve"> doporučujeme konzultovat postup s poskytovatelem plavecké výuky.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5C8F8C8" w14:textId="61411E3C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3B28F27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948F55B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lastRenderedPageBreak/>
        <w:t>INFORMACE PROVOZOVATELE PLAVECKÉ ŠKOLY</w:t>
      </w:r>
    </w:p>
    <w:p w14:paraId="6EF9708F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7260093E" w14:textId="77777777" w:rsidR="008D27F4" w:rsidRPr="006103D3" w:rsidRDefault="008D27F4" w:rsidP="008D27F4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694F93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3F98C1A9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14AE2D44" w14:textId="04B71B7B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 w:rsidR="00526B9C">
        <w:rPr>
          <w:rFonts w:eastAsia="Times New Roman" w:cstheme="minorHAnsi"/>
          <w:sz w:val="16"/>
          <w:szCs w:val="16"/>
          <w:lang w:eastAsia="cs-CZ"/>
          <w14:ligatures w14:val="none"/>
        </w:rPr>
        <w:t>Michaela Vokatá</w:t>
      </w:r>
    </w:p>
    <w:p w14:paraId="31F17CF8" w14:textId="7777777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 xml:space="preserve">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</w:t>
      </w:r>
    </w:p>
    <w:p w14:paraId="1853F184" w14:textId="2D6D0081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67650A00" w14:textId="78B384D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="00CB2A16"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="00CB2A16" w:rsidRPr="00FB7021">
          <w:rPr>
            <w:rStyle w:val="Hypertextovodkaz"/>
            <w:sz w:val="16"/>
            <w:szCs w:val="16"/>
          </w:rPr>
          <w:t>@starz.cz</w:t>
        </w:r>
      </w:hyperlink>
      <w:r w:rsidR="00CB2A16">
        <w:rPr>
          <w:sz w:val="16"/>
          <w:szCs w:val="16"/>
        </w:rPr>
        <w:t xml:space="preserve"> tel.: 724 935 553</w:t>
      </w:r>
    </w:p>
    <w:p w14:paraId="2A3D92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3A10F3" w14:textId="77777777" w:rsidR="008D27F4" w:rsidRPr="00A168AC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29A8EA02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50261D40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613D07E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7D63FE3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001CFFD2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738EBB6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45B9683E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4E0EF5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744B7848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0E5256AC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07D3C959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2E00C09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83A91A8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09F2B27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3EB4A624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33568E0B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A94031B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3B47E4BF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501F473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5AFC861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4B0EA29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213FD83" w14:textId="77777777" w:rsidR="008D27F4" w:rsidRPr="00A168AC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43F16388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přístup k osobním </w:t>
      </w:r>
      <w:proofErr w:type="gramStart"/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</w:t>
      </w:r>
      <w:proofErr w:type="gramEnd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1E84233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4E46A68D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může zákonný zástupce uplatnit pouze, pokud ze strany správce docházelo ke zpracování osobních údajů, u nichž pominul účel jejich </w:t>
      </w:r>
      <w:proofErr w:type="gramStart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zpracování..</w:t>
      </w:r>
      <w:proofErr w:type="gramEnd"/>
    </w:p>
    <w:p w14:paraId="07705F5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7D05761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558F93F6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002C354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3B050118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A07CBD0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2822C77A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94B4FC9" w14:textId="77777777" w:rsidR="008D27F4" w:rsidRPr="006103D3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3940C24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046961E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59DE95EA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4B2A238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68C4B5" w14:textId="63148EE1" w:rsidR="008D27F4" w:rsidRDefault="008D27F4" w:rsidP="008D27F4">
      <w:pPr>
        <w:widowControl w:val="0"/>
        <w:tabs>
          <w:tab w:val="left" w:pos="5670"/>
        </w:tabs>
        <w:spacing w:after="0" w:line="240" w:lineRule="auto"/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2488A5AF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5D0473">
      <w:pgSz w:w="11906" w:h="16838"/>
      <w:pgMar w:top="1021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  <w:num w:numId="5" w16cid:durableId="193458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31C5"/>
    <w:rsid w:val="00196129"/>
    <w:rsid w:val="001A2202"/>
    <w:rsid w:val="001C44C8"/>
    <w:rsid w:val="001C5A3B"/>
    <w:rsid w:val="001E0AF5"/>
    <w:rsid w:val="002371C2"/>
    <w:rsid w:val="00242BD9"/>
    <w:rsid w:val="002C0033"/>
    <w:rsid w:val="002C0780"/>
    <w:rsid w:val="003419A1"/>
    <w:rsid w:val="00344B54"/>
    <w:rsid w:val="00345D01"/>
    <w:rsid w:val="003559E7"/>
    <w:rsid w:val="003606D5"/>
    <w:rsid w:val="00372272"/>
    <w:rsid w:val="00373BA9"/>
    <w:rsid w:val="00380B33"/>
    <w:rsid w:val="00444610"/>
    <w:rsid w:val="00450458"/>
    <w:rsid w:val="00473669"/>
    <w:rsid w:val="00483FA6"/>
    <w:rsid w:val="004858F0"/>
    <w:rsid w:val="00486938"/>
    <w:rsid w:val="004917B5"/>
    <w:rsid w:val="00493A9D"/>
    <w:rsid w:val="004D74F4"/>
    <w:rsid w:val="004F6374"/>
    <w:rsid w:val="00525B9C"/>
    <w:rsid w:val="00526B9C"/>
    <w:rsid w:val="00564B1B"/>
    <w:rsid w:val="00567939"/>
    <w:rsid w:val="005920B2"/>
    <w:rsid w:val="005972F2"/>
    <w:rsid w:val="005B032C"/>
    <w:rsid w:val="005B3B5F"/>
    <w:rsid w:val="005D0473"/>
    <w:rsid w:val="006103D3"/>
    <w:rsid w:val="006160A0"/>
    <w:rsid w:val="0061696E"/>
    <w:rsid w:val="00667EAC"/>
    <w:rsid w:val="0067686F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2313F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E7785"/>
    <w:rsid w:val="008F6683"/>
    <w:rsid w:val="0090363C"/>
    <w:rsid w:val="00932905"/>
    <w:rsid w:val="009467C5"/>
    <w:rsid w:val="00946FF0"/>
    <w:rsid w:val="00955967"/>
    <w:rsid w:val="00973A3E"/>
    <w:rsid w:val="00977531"/>
    <w:rsid w:val="009B28D7"/>
    <w:rsid w:val="009D2FF8"/>
    <w:rsid w:val="009E73C6"/>
    <w:rsid w:val="00A00333"/>
    <w:rsid w:val="00A00E7F"/>
    <w:rsid w:val="00A066CB"/>
    <w:rsid w:val="00A1543C"/>
    <w:rsid w:val="00A61B52"/>
    <w:rsid w:val="00AF1502"/>
    <w:rsid w:val="00B0412D"/>
    <w:rsid w:val="00B12575"/>
    <w:rsid w:val="00B20888"/>
    <w:rsid w:val="00B30757"/>
    <w:rsid w:val="00B4235E"/>
    <w:rsid w:val="00B941A1"/>
    <w:rsid w:val="00BB647C"/>
    <w:rsid w:val="00BC5C72"/>
    <w:rsid w:val="00C11A70"/>
    <w:rsid w:val="00C27D84"/>
    <w:rsid w:val="00C358D1"/>
    <w:rsid w:val="00C44020"/>
    <w:rsid w:val="00CB2A16"/>
    <w:rsid w:val="00CC23F0"/>
    <w:rsid w:val="00CC76F4"/>
    <w:rsid w:val="00CF1027"/>
    <w:rsid w:val="00D2400D"/>
    <w:rsid w:val="00D426E7"/>
    <w:rsid w:val="00D72BE6"/>
    <w:rsid w:val="00DB1CF6"/>
    <w:rsid w:val="00DB7C41"/>
    <w:rsid w:val="00DC3BCF"/>
    <w:rsid w:val="00DE6520"/>
    <w:rsid w:val="00DF426B"/>
    <w:rsid w:val="00DF7199"/>
    <w:rsid w:val="00E21796"/>
    <w:rsid w:val="00E30F9C"/>
    <w:rsid w:val="00E600EE"/>
    <w:rsid w:val="00E6670C"/>
    <w:rsid w:val="00E803D2"/>
    <w:rsid w:val="00EB646D"/>
    <w:rsid w:val="00EC10B2"/>
    <w:rsid w:val="00ED6964"/>
    <w:rsid w:val="00F1091D"/>
    <w:rsid w:val="00F248C5"/>
    <w:rsid w:val="00F30A6E"/>
    <w:rsid w:val="00F319FC"/>
    <w:rsid w:val="00F31FA6"/>
    <w:rsid w:val="00F538F6"/>
    <w:rsid w:val="00F5656F"/>
    <w:rsid w:val="00F63AD9"/>
    <w:rsid w:val="00F67B8F"/>
    <w:rsid w:val="00F9332C"/>
    <w:rsid w:val="00FD5690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2481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Pavlína Mailová</cp:lastModifiedBy>
  <cp:revision>2</cp:revision>
  <cp:lastPrinted>2024-06-26T07:14:00Z</cp:lastPrinted>
  <dcterms:created xsi:type="dcterms:W3CDTF">2024-06-26T07:15:00Z</dcterms:created>
  <dcterms:modified xsi:type="dcterms:W3CDTF">2024-06-26T07:15:00Z</dcterms:modified>
</cp:coreProperties>
</file>