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19CE" w14:textId="7C50B6C0" w:rsidR="000E58A0" w:rsidRPr="0076175F" w:rsidRDefault="000E58A0" w:rsidP="00E825C7">
      <w:pPr>
        <w:pStyle w:val="Nzev"/>
        <w:rPr>
          <w:rFonts w:ascii="Arial" w:hAnsi="Arial" w:cs="Arial"/>
          <w:sz w:val="22"/>
          <w:szCs w:val="22"/>
          <w:u w:val="single"/>
        </w:rPr>
      </w:pPr>
      <w:r w:rsidRPr="0076175F">
        <w:rPr>
          <w:rFonts w:ascii="Arial" w:hAnsi="Arial" w:cs="Arial"/>
          <w:sz w:val="22"/>
          <w:szCs w:val="22"/>
          <w:u w:val="single"/>
        </w:rPr>
        <w:t>Dohoda o</w:t>
      </w:r>
      <w:r w:rsidR="000F6526" w:rsidRPr="0076175F">
        <w:rPr>
          <w:rFonts w:ascii="Arial" w:hAnsi="Arial" w:cs="Arial"/>
          <w:sz w:val="22"/>
          <w:szCs w:val="22"/>
          <w:u w:val="single"/>
        </w:rPr>
        <w:t xml:space="preserve"> </w:t>
      </w:r>
      <w:r w:rsidR="00676F6E" w:rsidRPr="0076175F">
        <w:rPr>
          <w:rFonts w:ascii="Arial" w:hAnsi="Arial" w:cs="Arial"/>
          <w:sz w:val="22"/>
          <w:szCs w:val="22"/>
          <w:u w:val="single"/>
        </w:rPr>
        <w:t>narovnání smluvních vztahů</w:t>
      </w:r>
    </w:p>
    <w:p w14:paraId="3F7FEF57" w14:textId="71494F58" w:rsidR="00C205DB" w:rsidRDefault="00C205DB" w:rsidP="00E825C7">
      <w:pPr>
        <w:pStyle w:val="Nzev"/>
        <w:rPr>
          <w:rFonts w:ascii="Arial" w:hAnsi="Arial" w:cs="Arial"/>
          <w:sz w:val="20"/>
          <w:u w:val="single"/>
        </w:rPr>
      </w:pPr>
    </w:p>
    <w:p w14:paraId="2475E92B" w14:textId="77777777" w:rsidR="00C205DB" w:rsidRPr="00341864" w:rsidRDefault="00C205DB" w:rsidP="00E825C7">
      <w:pPr>
        <w:pStyle w:val="Nzev"/>
        <w:rPr>
          <w:rFonts w:ascii="Arial" w:hAnsi="Arial" w:cs="Arial"/>
          <w:sz w:val="20"/>
          <w:u w:val="single"/>
        </w:rPr>
      </w:pPr>
    </w:p>
    <w:p w14:paraId="0E98AE49" w14:textId="3BE56355" w:rsidR="000E58A0" w:rsidRDefault="000E58A0" w:rsidP="000E58A0">
      <w:pPr>
        <w:jc w:val="both"/>
        <w:rPr>
          <w:rFonts w:ascii="Arial" w:hAnsi="Arial" w:cs="Arial"/>
          <w:noProof/>
          <w:sz w:val="20"/>
          <w:szCs w:val="20"/>
        </w:rPr>
      </w:pPr>
      <w:proofErr w:type="spellStart"/>
      <w:r w:rsidRPr="00832863">
        <w:rPr>
          <w:rFonts w:ascii="Arial" w:hAnsi="Arial" w:cs="Arial"/>
          <w:b/>
          <w:sz w:val="20"/>
          <w:szCs w:val="20"/>
        </w:rPr>
        <w:t>Lumius</w:t>
      </w:r>
      <w:proofErr w:type="spellEnd"/>
      <w:r w:rsidRPr="00832863">
        <w:rPr>
          <w:rFonts w:ascii="Arial" w:hAnsi="Arial" w:cs="Arial"/>
          <w:b/>
          <w:sz w:val="20"/>
          <w:szCs w:val="20"/>
        </w:rPr>
        <w:t>, spol. s r.o.</w:t>
      </w:r>
      <w:r w:rsidR="000348F2">
        <w:rPr>
          <w:rFonts w:ascii="Arial" w:hAnsi="Arial" w:cs="Arial"/>
          <w:b/>
          <w:sz w:val="20"/>
          <w:szCs w:val="20"/>
        </w:rPr>
        <w:t xml:space="preserve"> “v likvidaci“,</w:t>
      </w:r>
      <w:r w:rsidRPr="00832863">
        <w:rPr>
          <w:rFonts w:ascii="Arial" w:hAnsi="Arial" w:cs="Arial"/>
          <w:b/>
          <w:sz w:val="20"/>
          <w:szCs w:val="20"/>
        </w:rPr>
        <w:t xml:space="preserve"> </w:t>
      </w:r>
      <w:r w:rsidRPr="00832863">
        <w:rPr>
          <w:rFonts w:ascii="Arial" w:hAnsi="Arial" w:cs="Arial"/>
          <w:sz w:val="20"/>
          <w:szCs w:val="20"/>
        </w:rPr>
        <w:t xml:space="preserve">se sídlem Horní 700, 739 25 Sviadnov, zapsána v obchodním rejstříku vedeném Krajským soudem v Ostravě, odd. C, č. vložky 27060, IČ: 25911945, </w:t>
      </w:r>
      <w:r w:rsidR="009D7FEC">
        <w:rPr>
          <w:rFonts w:ascii="Arial" w:hAnsi="Arial" w:cs="Arial"/>
          <w:sz w:val="20"/>
          <w:szCs w:val="20"/>
        </w:rPr>
        <w:br/>
      </w:r>
      <w:r w:rsidRPr="00832863">
        <w:rPr>
          <w:rFonts w:ascii="Arial" w:hAnsi="Arial" w:cs="Arial"/>
          <w:sz w:val="20"/>
          <w:szCs w:val="20"/>
        </w:rPr>
        <w:t xml:space="preserve">DIČ: CZ25911945, </w:t>
      </w:r>
      <w:r w:rsidRPr="00832863">
        <w:rPr>
          <w:rFonts w:ascii="Arial" w:hAnsi="Arial" w:cs="Arial"/>
          <w:noProof/>
          <w:sz w:val="20"/>
          <w:szCs w:val="20"/>
        </w:rPr>
        <w:t xml:space="preserve">kterou zastupuje: Ing. </w:t>
      </w:r>
      <w:r>
        <w:rPr>
          <w:rFonts w:ascii="Arial" w:hAnsi="Arial" w:cs="Arial"/>
          <w:noProof/>
          <w:sz w:val="20"/>
          <w:szCs w:val="20"/>
        </w:rPr>
        <w:t>Pavel Miklas</w:t>
      </w:r>
      <w:r w:rsidRPr="00832863">
        <w:rPr>
          <w:rFonts w:ascii="Arial" w:hAnsi="Arial" w:cs="Arial"/>
          <w:noProof/>
          <w:sz w:val="20"/>
          <w:szCs w:val="20"/>
        </w:rPr>
        <w:t xml:space="preserve">, </w:t>
      </w:r>
      <w:r w:rsidR="009D7FEC">
        <w:rPr>
          <w:rFonts w:ascii="Arial" w:hAnsi="Arial" w:cs="Arial"/>
          <w:noProof/>
          <w:sz w:val="20"/>
          <w:szCs w:val="20"/>
        </w:rPr>
        <w:t xml:space="preserve">jednatel a </w:t>
      </w:r>
      <w:r w:rsidR="000348F2">
        <w:rPr>
          <w:rFonts w:ascii="Arial" w:hAnsi="Arial" w:cs="Arial"/>
          <w:noProof/>
          <w:sz w:val="20"/>
          <w:szCs w:val="20"/>
        </w:rPr>
        <w:t>likvidátor</w:t>
      </w:r>
      <w:r w:rsidRPr="00832863">
        <w:rPr>
          <w:rFonts w:ascii="Arial" w:hAnsi="Arial" w:cs="Arial"/>
          <w:noProof/>
          <w:sz w:val="20"/>
          <w:szCs w:val="20"/>
        </w:rPr>
        <w:t xml:space="preserve"> společnosti </w:t>
      </w:r>
    </w:p>
    <w:p w14:paraId="6A77F629" w14:textId="5FFA9266" w:rsidR="00C43EE4" w:rsidRPr="00832863" w:rsidRDefault="00C43EE4" w:rsidP="000E58A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Email: </w:t>
      </w:r>
      <w:r w:rsidR="00A31E49">
        <w:rPr>
          <w:rFonts w:ascii="Arial" w:hAnsi="Arial" w:cs="Arial"/>
          <w:noProof/>
          <w:sz w:val="20"/>
          <w:szCs w:val="20"/>
        </w:rPr>
        <w:t>xxx</w:t>
      </w:r>
    </w:p>
    <w:p w14:paraId="1262CDB6" w14:textId="77777777" w:rsidR="000E58A0" w:rsidRPr="00E94CB7" w:rsidRDefault="000E58A0" w:rsidP="000E58A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92FE4">
        <w:rPr>
          <w:rFonts w:ascii="Arial" w:hAnsi="Arial" w:cs="Arial"/>
          <w:b/>
          <w:sz w:val="20"/>
          <w:szCs w:val="20"/>
        </w:rPr>
        <w:t>(dále jen „Dodavatel“)</w:t>
      </w:r>
      <w:r w:rsidRPr="00E94CB7">
        <w:rPr>
          <w:rFonts w:ascii="Arial" w:hAnsi="Arial" w:cs="Arial"/>
          <w:b/>
          <w:bCs/>
          <w:sz w:val="20"/>
          <w:szCs w:val="20"/>
        </w:rPr>
        <w:tab/>
      </w:r>
    </w:p>
    <w:p w14:paraId="3842A627" w14:textId="77777777" w:rsidR="00053E80" w:rsidRDefault="00053E80" w:rsidP="000E58A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</w:p>
    <w:p w14:paraId="737A7284" w14:textId="73AD799B" w:rsidR="000E58A0" w:rsidRDefault="009D7FEC" w:rsidP="000E58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Jihočeská univerzita v Českých Budějovicích</w:t>
      </w:r>
      <w:r w:rsidR="004707D9">
        <w:rPr>
          <w:rFonts w:ascii="Arial" w:hAnsi="Arial" w:cs="Arial"/>
          <w:sz w:val="20"/>
          <w:szCs w:val="20"/>
        </w:rPr>
        <w:t>,</w:t>
      </w:r>
      <w:r w:rsidR="000E58A0" w:rsidRPr="00492FE4"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MT" w:hAnsi="ArialMT" w:cs="ArialMT"/>
          <w:sz w:val="20"/>
          <w:szCs w:val="20"/>
        </w:rPr>
        <w:t>Branišovská 1645/</w:t>
      </w:r>
      <w:proofErr w:type="gramStart"/>
      <w:r>
        <w:rPr>
          <w:rFonts w:ascii="ArialMT" w:hAnsi="ArialMT" w:cs="ArialMT"/>
          <w:sz w:val="20"/>
          <w:szCs w:val="20"/>
        </w:rPr>
        <w:t>31A</w:t>
      </w:r>
      <w:proofErr w:type="gramEnd"/>
      <w:r w:rsidR="00FF0377"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>370 05 České Budějovice 2</w:t>
      </w:r>
      <w:r w:rsidR="000E58A0" w:rsidRPr="00492FE4">
        <w:rPr>
          <w:rFonts w:ascii="Arial" w:hAnsi="Arial" w:cs="Arial"/>
          <w:sz w:val="20"/>
          <w:szCs w:val="20"/>
        </w:rPr>
        <w:t xml:space="preserve">, </w:t>
      </w:r>
      <w:r w:rsidR="00462341" w:rsidRPr="00462341">
        <w:rPr>
          <w:rFonts w:ascii="Arial" w:hAnsi="Arial" w:cs="Arial"/>
          <w:sz w:val="20"/>
          <w:szCs w:val="20"/>
        </w:rPr>
        <w:t xml:space="preserve">IČO: </w:t>
      </w:r>
      <w:r w:rsidR="003731B4" w:rsidRPr="003731B4">
        <w:rPr>
          <w:rFonts w:ascii="ArialMT" w:hAnsi="ArialMT" w:cs="ArialMT"/>
          <w:sz w:val="20"/>
          <w:szCs w:val="20"/>
        </w:rPr>
        <w:t>60076658</w:t>
      </w:r>
      <w:r w:rsidR="004707D9">
        <w:rPr>
          <w:rFonts w:ascii="Arial" w:hAnsi="Arial" w:cs="Arial"/>
          <w:sz w:val="20"/>
          <w:szCs w:val="20"/>
        </w:rPr>
        <w:t xml:space="preserve">, </w:t>
      </w:r>
      <w:r w:rsidR="00FF0377">
        <w:rPr>
          <w:rFonts w:ascii="Arial" w:hAnsi="Arial" w:cs="Arial"/>
          <w:sz w:val="20"/>
          <w:szCs w:val="20"/>
        </w:rPr>
        <w:t xml:space="preserve">DIČ: </w:t>
      </w:r>
      <w:r w:rsidR="003731B4" w:rsidRPr="003731B4">
        <w:rPr>
          <w:rFonts w:ascii="ArialMT" w:hAnsi="ArialMT" w:cs="ArialMT"/>
          <w:sz w:val="20"/>
          <w:szCs w:val="20"/>
        </w:rPr>
        <w:t>CZ60076658</w:t>
      </w:r>
      <w:r w:rsidR="00FF0377">
        <w:rPr>
          <w:rFonts w:ascii="ArialMT" w:hAnsi="ArialMT" w:cs="ArialMT"/>
          <w:sz w:val="20"/>
          <w:szCs w:val="20"/>
        </w:rPr>
        <w:t xml:space="preserve">, </w:t>
      </w:r>
      <w:r w:rsidR="004707D9">
        <w:rPr>
          <w:rFonts w:ascii="Arial" w:hAnsi="Arial" w:cs="Arial"/>
          <w:sz w:val="20"/>
          <w:szCs w:val="20"/>
        </w:rPr>
        <w:t>zapsan</w:t>
      </w:r>
      <w:r w:rsidR="00FF0377">
        <w:rPr>
          <w:rFonts w:ascii="Arial" w:hAnsi="Arial" w:cs="Arial"/>
          <w:sz w:val="20"/>
          <w:szCs w:val="20"/>
        </w:rPr>
        <w:t>á</w:t>
      </w:r>
      <w:r w:rsidR="004707D9">
        <w:rPr>
          <w:rFonts w:ascii="Arial" w:hAnsi="Arial" w:cs="Arial"/>
          <w:sz w:val="20"/>
          <w:szCs w:val="20"/>
        </w:rPr>
        <w:t xml:space="preserve"> v</w:t>
      </w:r>
      <w:r w:rsidR="00053E80">
        <w:rPr>
          <w:rFonts w:ascii="Arial" w:hAnsi="Arial" w:cs="Arial"/>
          <w:sz w:val="20"/>
          <w:szCs w:val="20"/>
        </w:rPr>
        <w:t> registru vysokých škol a uskutečňovaných studijních programů</w:t>
      </w:r>
      <w:r w:rsidR="004707D9">
        <w:rPr>
          <w:rFonts w:ascii="Arial" w:hAnsi="Arial" w:cs="Arial"/>
          <w:sz w:val="20"/>
          <w:szCs w:val="20"/>
        </w:rPr>
        <w:t xml:space="preserve"> vedeném MŠMT, zastoupen</w:t>
      </w:r>
      <w:r w:rsidR="00FD70AE">
        <w:rPr>
          <w:rFonts w:ascii="Arial" w:hAnsi="Arial" w:cs="Arial"/>
          <w:sz w:val="20"/>
          <w:szCs w:val="20"/>
        </w:rPr>
        <w:t>á</w:t>
      </w:r>
      <w:r w:rsidR="004707D9">
        <w:rPr>
          <w:rFonts w:ascii="Arial" w:hAnsi="Arial" w:cs="Arial"/>
          <w:sz w:val="20"/>
          <w:szCs w:val="20"/>
        </w:rPr>
        <w:t xml:space="preserve"> </w:t>
      </w:r>
      <w:r w:rsidR="003731B4">
        <w:rPr>
          <w:rFonts w:ascii="Arial" w:hAnsi="Arial" w:cs="Arial"/>
          <w:sz w:val="20"/>
          <w:szCs w:val="20"/>
        </w:rPr>
        <w:t>Ing. Michal</w:t>
      </w:r>
      <w:r w:rsidR="00CA287A">
        <w:rPr>
          <w:rFonts w:ascii="Arial" w:hAnsi="Arial" w:cs="Arial"/>
          <w:sz w:val="20"/>
          <w:szCs w:val="20"/>
        </w:rPr>
        <w:t>em</w:t>
      </w:r>
      <w:r w:rsidR="003731B4">
        <w:rPr>
          <w:rFonts w:ascii="Arial" w:hAnsi="Arial" w:cs="Arial"/>
          <w:sz w:val="20"/>
          <w:szCs w:val="20"/>
        </w:rPr>
        <w:t xml:space="preserve"> Hojdekrem, </w:t>
      </w:r>
      <w:r w:rsidR="00CA287A">
        <w:rPr>
          <w:rFonts w:ascii="Arial" w:hAnsi="Arial" w:cs="Arial"/>
          <w:sz w:val="20"/>
          <w:szCs w:val="20"/>
        </w:rPr>
        <w:t xml:space="preserve">Ph.D., </w:t>
      </w:r>
      <w:r w:rsidR="003731B4">
        <w:rPr>
          <w:rFonts w:ascii="Arial" w:hAnsi="Arial" w:cs="Arial"/>
          <w:sz w:val="20"/>
          <w:szCs w:val="20"/>
        </w:rPr>
        <w:t>MBA, kvestorem</w:t>
      </w:r>
    </w:p>
    <w:p w14:paraId="607009A9" w14:textId="68273DCA" w:rsidR="00C43EE4" w:rsidRPr="00492FE4" w:rsidRDefault="00C43EE4" w:rsidP="000E58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A31E49">
        <w:rPr>
          <w:rFonts w:ascii="Arial" w:hAnsi="Arial" w:cs="Arial"/>
          <w:sz w:val="20"/>
          <w:szCs w:val="20"/>
        </w:rPr>
        <w:t>xxx</w:t>
      </w:r>
    </w:p>
    <w:p w14:paraId="3B882305" w14:textId="77777777" w:rsidR="000E58A0" w:rsidRDefault="000E58A0" w:rsidP="000E58A0">
      <w:pPr>
        <w:rPr>
          <w:rFonts w:ascii="Arial" w:hAnsi="Arial" w:cs="Arial"/>
          <w:sz w:val="20"/>
          <w:szCs w:val="20"/>
        </w:rPr>
      </w:pPr>
      <w:r w:rsidRPr="00492FE4">
        <w:rPr>
          <w:rFonts w:ascii="Arial" w:hAnsi="Arial" w:cs="Arial"/>
          <w:sz w:val="20"/>
          <w:szCs w:val="20"/>
        </w:rPr>
        <w:t>(dále jen „</w:t>
      </w:r>
      <w:r w:rsidRPr="00492FE4">
        <w:rPr>
          <w:rFonts w:ascii="Arial" w:hAnsi="Arial" w:cs="Arial"/>
          <w:b/>
          <w:bCs/>
          <w:sz w:val="20"/>
          <w:szCs w:val="20"/>
        </w:rPr>
        <w:t>Odběratel</w:t>
      </w:r>
      <w:r w:rsidRPr="00492FE4">
        <w:rPr>
          <w:rFonts w:ascii="Arial" w:hAnsi="Arial" w:cs="Arial"/>
          <w:sz w:val="20"/>
          <w:szCs w:val="20"/>
        </w:rPr>
        <w:t>“)</w:t>
      </w:r>
    </w:p>
    <w:p w14:paraId="70B45466" w14:textId="77777777" w:rsidR="000E58A0" w:rsidRDefault="000E58A0" w:rsidP="000E5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(společně také jako </w:t>
      </w:r>
      <w:r w:rsidRPr="00492FE4">
        <w:rPr>
          <w:rFonts w:ascii="Arial" w:hAnsi="Arial" w:cs="Arial"/>
          <w:b/>
          <w:bCs/>
          <w:sz w:val="20"/>
          <w:szCs w:val="20"/>
        </w:rPr>
        <w:t>„Smluvní strany“</w:t>
      </w:r>
      <w:r>
        <w:rPr>
          <w:rFonts w:ascii="Arial" w:hAnsi="Arial" w:cs="Arial"/>
          <w:sz w:val="20"/>
          <w:szCs w:val="20"/>
        </w:rPr>
        <w:t>)</w:t>
      </w:r>
    </w:p>
    <w:p w14:paraId="5116C83C" w14:textId="360E2663" w:rsidR="000E58A0" w:rsidRDefault="000E58A0" w:rsidP="000E58A0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832863">
        <w:rPr>
          <w:rFonts w:ascii="Arial" w:hAnsi="Arial" w:cs="Arial"/>
          <w:sz w:val="20"/>
          <w:szCs w:val="20"/>
        </w:rPr>
        <w:t xml:space="preserve">uzavírají níže uvedeného dne, měsíce a roku Dohodu o </w:t>
      </w:r>
      <w:r w:rsidR="00676F6E">
        <w:rPr>
          <w:rFonts w:ascii="Arial" w:hAnsi="Arial" w:cs="Arial"/>
          <w:sz w:val="20"/>
          <w:szCs w:val="20"/>
        </w:rPr>
        <w:t>narovnání smluvních vztahů</w:t>
      </w:r>
      <w:r w:rsidR="00017737">
        <w:rPr>
          <w:rFonts w:ascii="Arial" w:hAnsi="Arial" w:cs="Arial"/>
          <w:sz w:val="20"/>
          <w:szCs w:val="20"/>
        </w:rPr>
        <w:t>, § 1903 zákona č. 89/2012 Sb.</w:t>
      </w:r>
      <w:r w:rsidR="00FD70AE">
        <w:rPr>
          <w:rFonts w:ascii="Arial" w:hAnsi="Arial" w:cs="Arial"/>
          <w:sz w:val="20"/>
          <w:szCs w:val="20"/>
        </w:rPr>
        <w:t>, občanský zákoník</w:t>
      </w:r>
    </w:p>
    <w:p w14:paraId="6815B905" w14:textId="1222EA6E" w:rsidR="000E58A0" w:rsidRDefault="000E58A0" w:rsidP="0064652E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832863">
        <w:rPr>
          <w:rFonts w:ascii="Arial" w:hAnsi="Arial" w:cs="Arial"/>
          <w:sz w:val="20"/>
          <w:szCs w:val="20"/>
        </w:rPr>
        <w:t>(dále jen „</w:t>
      </w:r>
      <w:r w:rsidRPr="00832863">
        <w:rPr>
          <w:rFonts w:ascii="Arial" w:hAnsi="Arial" w:cs="Arial"/>
          <w:i/>
          <w:sz w:val="20"/>
          <w:szCs w:val="20"/>
        </w:rPr>
        <w:t>Dohoda</w:t>
      </w:r>
      <w:r w:rsidRPr="00832863">
        <w:rPr>
          <w:rFonts w:ascii="Arial" w:hAnsi="Arial" w:cs="Arial"/>
          <w:sz w:val="20"/>
          <w:szCs w:val="20"/>
        </w:rPr>
        <w:t>“) jak následuje:</w:t>
      </w:r>
    </w:p>
    <w:p w14:paraId="60883542" w14:textId="77777777" w:rsidR="0076175F" w:rsidRDefault="0076175F" w:rsidP="0064652E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</w:p>
    <w:p w14:paraId="2467D075" w14:textId="77777777" w:rsidR="000E58A0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32863">
        <w:rPr>
          <w:rFonts w:ascii="Arial" w:hAnsi="Arial" w:cs="Arial"/>
          <w:b/>
          <w:sz w:val="20"/>
          <w:szCs w:val="20"/>
        </w:rPr>
        <w:t>I.</w:t>
      </w:r>
    </w:p>
    <w:p w14:paraId="3DB4D19A" w14:textId="77777777" w:rsidR="000E58A0" w:rsidRPr="00832863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5CD9C428" w14:textId="5998184D" w:rsidR="000E58A0" w:rsidRDefault="000E58A0" w:rsidP="000E58A0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spolu uzavřely dne </w:t>
      </w:r>
      <w:r w:rsidR="00462341">
        <w:rPr>
          <w:rFonts w:ascii="Arial" w:hAnsi="Arial" w:cs="Arial"/>
          <w:sz w:val="20"/>
          <w:szCs w:val="20"/>
        </w:rPr>
        <w:t>17</w:t>
      </w:r>
      <w:r w:rsidRPr="00396284">
        <w:rPr>
          <w:rFonts w:ascii="Arial" w:hAnsi="Arial" w:cs="Arial"/>
          <w:sz w:val="20"/>
          <w:szCs w:val="20"/>
        </w:rPr>
        <w:t xml:space="preserve">. </w:t>
      </w:r>
      <w:r w:rsidR="00462341">
        <w:rPr>
          <w:rFonts w:ascii="Arial" w:hAnsi="Arial" w:cs="Arial"/>
          <w:sz w:val="20"/>
          <w:szCs w:val="20"/>
        </w:rPr>
        <w:t>5</w:t>
      </w:r>
      <w:r w:rsidRPr="00396284">
        <w:rPr>
          <w:rFonts w:ascii="Arial" w:hAnsi="Arial" w:cs="Arial"/>
          <w:sz w:val="20"/>
          <w:szCs w:val="20"/>
        </w:rPr>
        <w:t>. 2021</w:t>
      </w:r>
      <w:r w:rsidR="004F486E">
        <w:rPr>
          <w:rFonts w:ascii="Arial" w:hAnsi="Arial" w:cs="Arial"/>
          <w:sz w:val="20"/>
          <w:szCs w:val="20"/>
        </w:rPr>
        <w:t xml:space="preserve"> </w:t>
      </w:r>
      <w:r w:rsidRPr="00E94CB7">
        <w:rPr>
          <w:rFonts w:ascii="Arial" w:hAnsi="Arial" w:cs="Arial"/>
          <w:sz w:val="20"/>
          <w:szCs w:val="20"/>
        </w:rPr>
        <w:t>Smlouv</w:t>
      </w:r>
      <w:r w:rsidR="00FD70AE">
        <w:rPr>
          <w:rFonts w:ascii="Arial" w:hAnsi="Arial" w:cs="Arial"/>
          <w:sz w:val="20"/>
          <w:szCs w:val="20"/>
        </w:rPr>
        <w:t>y</w:t>
      </w:r>
      <w:r w:rsidRPr="00E94CB7">
        <w:rPr>
          <w:rFonts w:ascii="Arial" w:hAnsi="Arial" w:cs="Arial"/>
          <w:sz w:val="20"/>
          <w:szCs w:val="20"/>
        </w:rPr>
        <w:t xml:space="preserve"> o sdružených službách dodávky elektřiny</w:t>
      </w:r>
      <w:r w:rsidR="00462341">
        <w:rPr>
          <w:rFonts w:ascii="Arial" w:hAnsi="Arial" w:cs="Arial"/>
          <w:sz w:val="20"/>
          <w:szCs w:val="20"/>
        </w:rPr>
        <w:t>, resp. Závěrkov</w:t>
      </w:r>
      <w:r w:rsidR="00FD70AE">
        <w:rPr>
          <w:rFonts w:ascii="Arial" w:hAnsi="Arial" w:cs="Arial"/>
          <w:sz w:val="20"/>
          <w:szCs w:val="20"/>
        </w:rPr>
        <w:t>é</w:t>
      </w:r>
      <w:r w:rsidR="00462341">
        <w:rPr>
          <w:rFonts w:ascii="Arial" w:hAnsi="Arial" w:cs="Arial"/>
          <w:sz w:val="20"/>
          <w:szCs w:val="20"/>
        </w:rPr>
        <w:t xml:space="preserve"> list</w:t>
      </w:r>
      <w:r w:rsidR="00FD70AE">
        <w:rPr>
          <w:rFonts w:ascii="Arial" w:hAnsi="Arial" w:cs="Arial"/>
          <w:sz w:val="20"/>
          <w:szCs w:val="20"/>
        </w:rPr>
        <w:t>y</w:t>
      </w:r>
      <w:r w:rsidR="00462341">
        <w:rPr>
          <w:rFonts w:ascii="Arial" w:hAnsi="Arial" w:cs="Arial"/>
          <w:sz w:val="20"/>
          <w:szCs w:val="20"/>
        </w:rPr>
        <w:t xml:space="preserve"> č. </w:t>
      </w:r>
      <w:r w:rsidR="00703493" w:rsidRPr="00703493">
        <w:rPr>
          <w:rFonts w:ascii="Arial" w:hAnsi="Arial" w:cs="Arial"/>
          <w:sz w:val="20"/>
          <w:szCs w:val="20"/>
        </w:rPr>
        <w:t>EL-20210517-2020-6</w:t>
      </w:r>
      <w:r w:rsidR="00703493">
        <w:rPr>
          <w:rFonts w:ascii="Arial" w:hAnsi="Arial" w:cs="Arial"/>
          <w:sz w:val="20"/>
          <w:szCs w:val="20"/>
        </w:rPr>
        <w:t xml:space="preserve">, </w:t>
      </w:r>
      <w:r w:rsidR="00703493" w:rsidRPr="00703493">
        <w:rPr>
          <w:rFonts w:ascii="Arial" w:hAnsi="Arial" w:cs="Arial"/>
          <w:sz w:val="20"/>
          <w:szCs w:val="20"/>
        </w:rPr>
        <w:t>EL-20210517-2020-7</w:t>
      </w:r>
      <w:r w:rsidR="00703493">
        <w:rPr>
          <w:rFonts w:ascii="Arial" w:hAnsi="Arial" w:cs="Arial"/>
          <w:sz w:val="20"/>
          <w:szCs w:val="20"/>
        </w:rPr>
        <w:t xml:space="preserve">, </w:t>
      </w:r>
      <w:r w:rsidR="00703493" w:rsidRPr="00703493">
        <w:rPr>
          <w:rFonts w:ascii="Arial" w:hAnsi="Arial" w:cs="Arial"/>
          <w:sz w:val="20"/>
          <w:szCs w:val="20"/>
        </w:rPr>
        <w:t>EL-20210517-2020-8</w:t>
      </w:r>
      <w:r w:rsidR="00703493">
        <w:rPr>
          <w:rFonts w:ascii="Arial" w:hAnsi="Arial" w:cs="Arial"/>
          <w:sz w:val="20"/>
          <w:szCs w:val="20"/>
        </w:rPr>
        <w:t xml:space="preserve"> a </w:t>
      </w:r>
      <w:r w:rsidR="00462341" w:rsidRPr="00462341">
        <w:rPr>
          <w:rFonts w:ascii="Arial" w:hAnsi="Arial" w:cs="Arial"/>
          <w:sz w:val="20"/>
          <w:szCs w:val="20"/>
        </w:rPr>
        <w:t>EL-20210517-2020-</w:t>
      </w:r>
      <w:r w:rsidR="00197CD0">
        <w:rPr>
          <w:rFonts w:ascii="Arial" w:hAnsi="Arial" w:cs="Arial"/>
          <w:sz w:val="20"/>
          <w:szCs w:val="20"/>
        </w:rPr>
        <w:t>9</w:t>
      </w:r>
      <w:r w:rsidR="00727F94">
        <w:rPr>
          <w:rFonts w:ascii="Arial" w:hAnsi="Arial" w:cs="Arial"/>
          <w:sz w:val="20"/>
          <w:szCs w:val="20"/>
        </w:rPr>
        <w:t xml:space="preserve"> </w:t>
      </w:r>
      <w:r w:rsidRPr="00832863">
        <w:rPr>
          <w:rFonts w:ascii="Arial" w:hAnsi="Arial" w:cs="Arial"/>
          <w:sz w:val="20"/>
          <w:szCs w:val="20"/>
        </w:rPr>
        <w:t>(dále jen „Smlouv</w:t>
      </w:r>
      <w:r w:rsidR="00703493">
        <w:rPr>
          <w:rFonts w:ascii="Arial" w:hAnsi="Arial" w:cs="Arial"/>
          <w:sz w:val="20"/>
          <w:szCs w:val="20"/>
        </w:rPr>
        <w:t>y</w:t>
      </w:r>
      <w:r w:rsidRPr="00832863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, na jej</w:t>
      </w:r>
      <w:r w:rsidR="00703493">
        <w:rPr>
          <w:rFonts w:ascii="Arial" w:hAnsi="Arial" w:cs="Arial"/>
          <w:sz w:val="20"/>
          <w:szCs w:val="20"/>
        </w:rPr>
        <w:t>ichž</w:t>
      </w:r>
      <w:r>
        <w:rPr>
          <w:rFonts w:ascii="Arial" w:hAnsi="Arial" w:cs="Arial"/>
          <w:sz w:val="20"/>
          <w:szCs w:val="20"/>
        </w:rPr>
        <w:t xml:space="preserve"> základě se Dodavatel zavázal</w:t>
      </w:r>
      <w:r w:rsidRPr="00832863">
        <w:rPr>
          <w:rFonts w:ascii="Arial" w:hAnsi="Arial" w:cs="Arial"/>
          <w:sz w:val="20"/>
          <w:szCs w:val="20"/>
        </w:rPr>
        <w:t xml:space="preserve"> dodáv</w:t>
      </w:r>
      <w:r>
        <w:rPr>
          <w:rFonts w:ascii="Arial" w:hAnsi="Arial" w:cs="Arial"/>
          <w:sz w:val="20"/>
          <w:szCs w:val="20"/>
        </w:rPr>
        <w:t>at</w:t>
      </w:r>
      <w:r w:rsidRPr="00832863">
        <w:rPr>
          <w:rFonts w:ascii="Arial" w:hAnsi="Arial" w:cs="Arial"/>
          <w:sz w:val="20"/>
          <w:szCs w:val="20"/>
        </w:rPr>
        <w:t xml:space="preserve"> Odběrateli</w:t>
      </w:r>
      <w:r>
        <w:rPr>
          <w:rFonts w:ascii="Arial" w:hAnsi="Arial" w:cs="Arial"/>
          <w:sz w:val="20"/>
          <w:szCs w:val="20"/>
        </w:rPr>
        <w:t xml:space="preserve"> elektřinu </w:t>
      </w:r>
      <w:r w:rsidRPr="00832863">
        <w:rPr>
          <w:rFonts w:ascii="Arial" w:hAnsi="Arial" w:cs="Arial"/>
          <w:sz w:val="20"/>
          <w:szCs w:val="20"/>
        </w:rPr>
        <w:t xml:space="preserve">do odběrných míst Odběratele </w:t>
      </w:r>
      <w:r>
        <w:rPr>
          <w:rFonts w:ascii="Arial" w:hAnsi="Arial" w:cs="Arial"/>
          <w:sz w:val="20"/>
          <w:szCs w:val="20"/>
        </w:rPr>
        <w:t xml:space="preserve">dle </w:t>
      </w:r>
      <w:r w:rsidR="00703493">
        <w:rPr>
          <w:rFonts w:ascii="Arial" w:hAnsi="Arial" w:cs="Arial"/>
          <w:sz w:val="20"/>
          <w:szCs w:val="20"/>
        </w:rPr>
        <w:t xml:space="preserve">uvedených </w:t>
      </w:r>
      <w:r w:rsidRPr="00832863">
        <w:rPr>
          <w:rFonts w:ascii="Arial" w:hAnsi="Arial" w:cs="Arial"/>
          <w:sz w:val="20"/>
          <w:szCs w:val="20"/>
        </w:rPr>
        <w:t xml:space="preserve">Smluv. </w:t>
      </w:r>
    </w:p>
    <w:p w14:paraId="294709C0" w14:textId="34FB0E04" w:rsidR="009D2402" w:rsidRPr="009D2402" w:rsidRDefault="000E58A0" w:rsidP="009D2402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dále konstatují, že dne 11. 1. 2022 byla </w:t>
      </w:r>
      <w:r w:rsidR="00FF0377">
        <w:rPr>
          <w:rFonts w:ascii="Arial" w:hAnsi="Arial" w:cs="Arial"/>
          <w:sz w:val="20"/>
          <w:szCs w:val="20"/>
        </w:rPr>
        <w:t xml:space="preserve">z důvodu nemožnosti plnění </w:t>
      </w:r>
      <w:r>
        <w:rPr>
          <w:rFonts w:ascii="Arial" w:hAnsi="Arial" w:cs="Arial"/>
          <w:sz w:val="20"/>
          <w:szCs w:val="20"/>
        </w:rPr>
        <w:t>ze strany Dodavatele ukončena dodávka elektřiny do odběrných míst Odběratele dle Sml</w:t>
      </w:r>
      <w:r w:rsidR="00007395">
        <w:rPr>
          <w:rFonts w:ascii="Arial" w:hAnsi="Arial" w:cs="Arial"/>
          <w:sz w:val="20"/>
          <w:szCs w:val="20"/>
        </w:rPr>
        <w:t>uv</w:t>
      </w:r>
      <w:r w:rsidR="00FF0377">
        <w:rPr>
          <w:rFonts w:ascii="Arial" w:hAnsi="Arial" w:cs="Arial"/>
          <w:sz w:val="20"/>
          <w:szCs w:val="20"/>
        </w:rPr>
        <w:t>.</w:t>
      </w:r>
    </w:p>
    <w:p w14:paraId="254DCEB6" w14:textId="5F4AB19F" w:rsidR="000E58A0" w:rsidRPr="00782205" w:rsidRDefault="00017737" w:rsidP="0078220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2402">
        <w:rPr>
          <w:rFonts w:ascii="Arial" w:hAnsi="Arial" w:cs="Arial"/>
          <w:sz w:val="20"/>
          <w:szCs w:val="20"/>
        </w:rPr>
        <w:t>Vzhledem k tomu, že nedošlo k plnění dle uzavřen</w:t>
      </w:r>
      <w:r w:rsidR="00DA6927">
        <w:rPr>
          <w:rFonts w:ascii="Arial" w:hAnsi="Arial" w:cs="Arial"/>
          <w:sz w:val="20"/>
          <w:szCs w:val="20"/>
        </w:rPr>
        <w:t>ých</w:t>
      </w:r>
      <w:r w:rsidRPr="009D2402">
        <w:rPr>
          <w:rFonts w:ascii="Arial" w:hAnsi="Arial" w:cs="Arial"/>
          <w:sz w:val="20"/>
          <w:szCs w:val="20"/>
        </w:rPr>
        <w:t xml:space="preserve"> Smluv, tak Odběratel má za to, že mu vznikla škoda</w:t>
      </w:r>
      <w:r w:rsidR="00197CD0">
        <w:rPr>
          <w:rFonts w:ascii="Arial" w:hAnsi="Arial" w:cs="Arial"/>
          <w:sz w:val="20"/>
          <w:szCs w:val="20"/>
        </w:rPr>
        <w:t xml:space="preserve">, a to v celkové výši </w:t>
      </w:r>
      <w:r w:rsidR="00197CD0" w:rsidRPr="009554B7">
        <w:rPr>
          <w:rFonts w:ascii="Arial" w:hAnsi="Arial" w:cs="Arial"/>
          <w:sz w:val="20"/>
          <w:szCs w:val="20"/>
        </w:rPr>
        <w:t>6 501 726 Kč</w:t>
      </w:r>
      <w:r w:rsidR="00782205" w:rsidRPr="009554B7">
        <w:rPr>
          <w:rFonts w:ascii="Arial" w:hAnsi="Arial" w:cs="Arial"/>
          <w:sz w:val="20"/>
          <w:szCs w:val="20"/>
        </w:rPr>
        <w:t>.</w:t>
      </w:r>
      <w:r w:rsidR="00782205">
        <w:rPr>
          <w:rFonts w:ascii="Arial" w:hAnsi="Arial" w:cs="Arial"/>
          <w:sz w:val="20"/>
          <w:szCs w:val="20"/>
        </w:rPr>
        <w:t xml:space="preserve">  </w:t>
      </w:r>
      <w:r w:rsidRPr="00782205">
        <w:rPr>
          <w:rFonts w:ascii="Arial" w:hAnsi="Arial" w:cs="Arial"/>
          <w:sz w:val="20"/>
          <w:szCs w:val="20"/>
        </w:rPr>
        <w:t xml:space="preserve"> </w:t>
      </w:r>
    </w:p>
    <w:p w14:paraId="00B3F9EA" w14:textId="44B00827" w:rsidR="004E4CBF" w:rsidRDefault="00FF0377" w:rsidP="004E4CBF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ohledem na to</w:t>
      </w:r>
      <w:r w:rsidR="004E4CBF">
        <w:rPr>
          <w:rFonts w:ascii="Arial" w:hAnsi="Arial" w:cs="Arial"/>
          <w:sz w:val="20"/>
          <w:szCs w:val="20"/>
        </w:rPr>
        <w:t xml:space="preserve">, že Dodavatel ukončil svoji podnikatelskou činnost a ke dni 1. 6. 2022 vstoupil do likvidace, dohodly se Smluvní strany na smírném ukončení sporných záležitostí a Smluv, a to za podmínek této Dohody. Smluvní strany se dále dohodly, že nedílnou součástí vypořádání na základě této Dohody je i poskytnutí přiměřené kompenzace Dodavatelem, jak je dále popsána v této Dohodě („Kompenzace“). </w:t>
      </w:r>
    </w:p>
    <w:p w14:paraId="0D9042CF" w14:textId="77777777" w:rsidR="000348F2" w:rsidRPr="00EE1C75" w:rsidRDefault="000348F2" w:rsidP="00EE1C7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4FFEC4B" w14:textId="77777777" w:rsidR="000E58A0" w:rsidRPr="009D2402" w:rsidRDefault="008523F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5918BA5C" w14:textId="723256C0" w:rsidR="00017737" w:rsidRDefault="008523F0" w:rsidP="00017737">
      <w:pPr>
        <w:pStyle w:val="Odstavecseseznamem"/>
        <w:spacing w:after="12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Specifikace sporných práv</w:t>
      </w:r>
    </w:p>
    <w:p w14:paraId="103709A6" w14:textId="77777777" w:rsidR="00727F94" w:rsidRPr="009D2402" w:rsidRDefault="00727F94" w:rsidP="00017737">
      <w:pPr>
        <w:pStyle w:val="Odstavecseseznamem"/>
        <w:spacing w:after="120"/>
        <w:ind w:left="284"/>
        <w:jc w:val="center"/>
        <w:rPr>
          <w:rFonts w:ascii="Arial" w:hAnsi="Arial" w:cs="Arial"/>
          <w:bCs/>
          <w:sz w:val="20"/>
          <w:szCs w:val="20"/>
        </w:rPr>
      </w:pPr>
    </w:p>
    <w:p w14:paraId="24B22F58" w14:textId="7BEFDE7E" w:rsidR="00E76ED4" w:rsidRDefault="008523F0" w:rsidP="00727F94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Odběratel má za nepochybné, že ukončením dodávek elektřiny dle Smluv došlo k porušení smluvní</w:t>
      </w:r>
      <w:r w:rsidR="004E4CBF">
        <w:rPr>
          <w:rFonts w:ascii="Arial" w:hAnsi="Arial" w:cs="Arial"/>
          <w:bCs/>
          <w:sz w:val="20"/>
          <w:szCs w:val="20"/>
        </w:rPr>
        <w:t>ch</w:t>
      </w:r>
      <w:r>
        <w:rPr>
          <w:rFonts w:ascii="Arial" w:hAnsi="Arial" w:cs="Arial"/>
          <w:bCs/>
          <w:sz w:val="20"/>
          <w:szCs w:val="20"/>
        </w:rPr>
        <w:t xml:space="preserve"> povinnost</w:t>
      </w:r>
      <w:r w:rsidR="004E4CBF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 xml:space="preserve"> Dodavatele, čímž má Odběratel za t</w:t>
      </w:r>
      <w:r w:rsidR="00017737">
        <w:rPr>
          <w:rFonts w:ascii="Arial" w:hAnsi="Arial" w:cs="Arial"/>
          <w:bCs/>
          <w:sz w:val="20"/>
          <w:szCs w:val="20"/>
        </w:rPr>
        <w:t xml:space="preserve">o, že mu vznikla škoda a Dodavatel za tuto škodu odpovídá v plné výši. </w:t>
      </w:r>
      <w:r w:rsidR="00AB06AB">
        <w:rPr>
          <w:rFonts w:ascii="Arial" w:hAnsi="Arial" w:cs="Arial"/>
          <w:bCs/>
          <w:sz w:val="20"/>
          <w:szCs w:val="20"/>
        </w:rPr>
        <w:t xml:space="preserve">Výše škody odpovídá rozdílu mezi cenou sjednanou Smlouvami a cenou uhrazenou novým dodavatelům elektrické energie. </w:t>
      </w:r>
    </w:p>
    <w:p w14:paraId="4CF0DDE4" w14:textId="787A98AB" w:rsidR="00EA2A87" w:rsidRDefault="00017737" w:rsidP="00727F94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Dodavatel má za to, že k ukončení dodávek elektřiny došlo z důvodu objektivní nemožnosti plnění na straně Dodavatele, resp. vyšší moci, když plnění Smluv brán</w:t>
      </w:r>
      <w:r w:rsidR="00AB06AB">
        <w:rPr>
          <w:rFonts w:ascii="Arial" w:hAnsi="Arial" w:cs="Arial"/>
          <w:bCs/>
          <w:sz w:val="20"/>
          <w:szCs w:val="20"/>
        </w:rPr>
        <w:t>ila</w:t>
      </w:r>
      <w:r>
        <w:rPr>
          <w:rFonts w:ascii="Arial" w:hAnsi="Arial" w:cs="Arial"/>
          <w:bCs/>
          <w:sz w:val="20"/>
          <w:szCs w:val="20"/>
        </w:rPr>
        <w:t xml:space="preserve"> mimořádná nepředvídatelná </w:t>
      </w:r>
      <w:r w:rsidR="00561BFD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 nepřekonatelná vnější okolnost, tedy Dodavatel Odběratelem požadovanou škodu neuznává. </w:t>
      </w:r>
    </w:p>
    <w:p w14:paraId="0DA7DBFB" w14:textId="77777777" w:rsidR="00017737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7BAEE187" w14:textId="77777777" w:rsidR="000E58A0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Narovnání</w:t>
      </w:r>
    </w:p>
    <w:p w14:paraId="7F0F04D4" w14:textId="0F68C107" w:rsidR="000E58A0" w:rsidRPr="00C9535F" w:rsidRDefault="000E58A0" w:rsidP="00C9535F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prohlašují</w:t>
      </w:r>
      <w:r w:rsidR="00C9535F">
        <w:rPr>
          <w:rFonts w:ascii="Arial" w:hAnsi="Arial" w:cs="Arial"/>
          <w:bCs/>
          <w:sz w:val="20"/>
          <w:szCs w:val="20"/>
        </w:rPr>
        <w:t>,</w:t>
      </w:r>
      <w:r w:rsidR="00197CD0">
        <w:rPr>
          <w:rFonts w:ascii="Arial" w:hAnsi="Arial" w:cs="Arial"/>
          <w:bCs/>
          <w:sz w:val="20"/>
          <w:szCs w:val="20"/>
        </w:rPr>
        <w:t xml:space="preserve"> že</w:t>
      </w:r>
      <w:r w:rsidR="00C9535F">
        <w:rPr>
          <w:rFonts w:ascii="Arial" w:hAnsi="Arial" w:cs="Arial"/>
          <w:bCs/>
          <w:sz w:val="20"/>
          <w:szCs w:val="20"/>
        </w:rPr>
        <w:t xml:space="preserve"> ve snaze </w:t>
      </w:r>
      <w:r w:rsidR="00A56963">
        <w:rPr>
          <w:rFonts w:ascii="Arial" w:hAnsi="Arial" w:cs="Arial"/>
          <w:bCs/>
          <w:sz w:val="20"/>
          <w:szCs w:val="20"/>
        </w:rPr>
        <w:t>nalézt smírné řešení</w:t>
      </w:r>
      <w:r w:rsidR="00C9535F">
        <w:rPr>
          <w:rFonts w:ascii="Arial" w:hAnsi="Arial" w:cs="Arial"/>
          <w:bCs/>
          <w:sz w:val="20"/>
          <w:szCs w:val="20"/>
        </w:rPr>
        <w:t>, když mezi Smluvními stranami existují shora uvedené sporné záležitosti, považují Smluvní strany za rozumnější, když se na vyřešení vzájemných pohledávek dohodnou, a to formou narovnání, jak je uvedeno dále v tomto článku za podmínek dle této Dohody.</w:t>
      </w:r>
      <w:r w:rsidR="00A64BE5">
        <w:rPr>
          <w:rFonts w:ascii="Arial" w:hAnsi="Arial" w:cs="Arial"/>
          <w:bCs/>
          <w:sz w:val="20"/>
          <w:szCs w:val="20"/>
        </w:rPr>
        <w:t xml:space="preserve"> Veškerá </w:t>
      </w:r>
      <w:r w:rsidR="00CC1326">
        <w:rPr>
          <w:rFonts w:ascii="Arial" w:hAnsi="Arial" w:cs="Arial"/>
          <w:bCs/>
          <w:sz w:val="20"/>
          <w:szCs w:val="20"/>
        </w:rPr>
        <w:t>s</w:t>
      </w:r>
      <w:r w:rsidR="00A64BE5">
        <w:rPr>
          <w:rFonts w:ascii="Arial" w:hAnsi="Arial" w:cs="Arial"/>
          <w:bCs/>
          <w:sz w:val="20"/>
          <w:szCs w:val="20"/>
        </w:rPr>
        <w:t>porná práva budou na základě této Dohody nahrazen</w:t>
      </w:r>
      <w:r w:rsidR="00CC1326">
        <w:rPr>
          <w:rFonts w:ascii="Arial" w:hAnsi="Arial" w:cs="Arial"/>
          <w:bCs/>
          <w:sz w:val="20"/>
          <w:szCs w:val="20"/>
        </w:rPr>
        <w:t>a</w:t>
      </w:r>
      <w:r w:rsidR="00A64BE5">
        <w:rPr>
          <w:rFonts w:ascii="Arial" w:hAnsi="Arial" w:cs="Arial"/>
          <w:bCs/>
          <w:sz w:val="20"/>
          <w:szCs w:val="20"/>
        </w:rPr>
        <w:t xml:space="preserve"> níže uvedenými novými nároky. </w:t>
      </w:r>
      <w:r w:rsidR="00C9535F">
        <w:rPr>
          <w:rFonts w:ascii="Arial" w:hAnsi="Arial" w:cs="Arial"/>
          <w:bCs/>
          <w:sz w:val="20"/>
          <w:szCs w:val="20"/>
        </w:rPr>
        <w:t xml:space="preserve"> </w:t>
      </w:r>
    </w:p>
    <w:p w14:paraId="5D060301" w14:textId="2192B0EB" w:rsidR="000E58A0" w:rsidRPr="001B7DF4" w:rsidRDefault="000E58A0" w:rsidP="000E58A0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6669C">
        <w:rPr>
          <w:rFonts w:ascii="Arial" w:hAnsi="Arial" w:cs="Arial"/>
          <w:bCs/>
          <w:sz w:val="20"/>
          <w:szCs w:val="20"/>
        </w:rPr>
        <w:t xml:space="preserve">Dodavatel se zavazuje zaplatit Odběrateli </w:t>
      </w:r>
      <w:r w:rsidR="00C9535F">
        <w:rPr>
          <w:rFonts w:ascii="Arial" w:hAnsi="Arial" w:cs="Arial"/>
          <w:bCs/>
          <w:sz w:val="20"/>
          <w:szCs w:val="20"/>
        </w:rPr>
        <w:t>částku</w:t>
      </w:r>
      <w:r>
        <w:rPr>
          <w:rFonts w:ascii="Arial" w:hAnsi="Arial" w:cs="Arial"/>
          <w:bCs/>
          <w:sz w:val="20"/>
          <w:szCs w:val="20"/>
        </w:rPr>
        <w:t xml:space="preserve"> ve </w:t>
      </w:r>
      <w:r w:rsidRPr="00787E20">
        <w:rPr>
          <w:rFonts w:ascii="Arial" w:hAnsi="Arial" w:cs="Arial"/>
          <w:bCs/>
          <w:sz w:val="20"/>
          <w:szCs w:val="20"/>
        </w:rPr>
        <w:t>výši</w:t>
      </w:r>
      <w:r w:rsidR="00787E20">
        <w:rPr>
          <w:rFonts w:ascii="Arial" w:hAnsi="Arial" w:cs="Arial"/>
          <w:bCs/>
          <w:sz w:val="20"/>
          <w:szCs w:val="20"/>
        </w:rPr>
        <w:t xml:space="preserve"> </w:t>
      </w:r>
      <w:r w:rsidR="00197CD0">
        <w:rPr>
          <w:rFonts w:ascii="Arial" w:hAnsi="Arial" w:cs="Arial"/>
          <w:b/>
          <w:sz w:val="20"/>
          <w:szCs w:val="20"/>
        </w:rPr>
        <w:t>650 172,60</w:t>
      </w:r>
      <w:r w:rsidR="001B7DF4" w:rsidRPr="00787E20">
        <w:rPr>
          <w:rFonts w:ascii="Arial" w:hAnsi="Arial" w:cs="Arial"/>
          <w:b/>
          <w:sz w:val="20"/>
          <w:szCs w:val="20"/>
        </w:rPr>
        <w:t xml:space="preserve"> </w:t>
      </w:r>
      <w:r w:rsidR="00327771" w:rsidRPr="00787E20">
        <w:rPr>
          <w:rFonts w:ascii="Arial" w:hAnsi="Arial" w:cs="Arial"/>
          <w:b/>
          <w:sz w:val="20"/>
          <w:szCs w:val="20"/>
        </w:rPr>
        <w:t>Kč</w:t>
      </w:r>
      <w:r w:rsidR="00787E20">
        <w:rPr>
          <w:rFonts w:ascii="Arial" w:hAnsi="Arial" w:cs="Arial"/>
          <w:b/>
          <w:sz w:val="20"/>
          <w:szCs w:val="20"/>
        </w:rPr>
        <w:t xml:space="preserve"> </w:t>
      </w:r>
      <w:r w:rsidR="00197CD0">
        <w:rPr>
          <w:rFonts w:ascii="Arial" w:hAnsi="Arial" w:cs="Arial"/>
          <w:b/>
          <w:sz w:val="20"/>
          <w:szCs w:val="20"/>
        </w:rPr>
        <w:t xml:space="preserve">bez </w:t>
      </w:r>
      <w:proofErr w:type="gramStart"/>
      <w:r w:rsidR="00197CD0">
        <w:rPr>
          <w:rFonts w:ascii="Arial" w:hAnsi="Arial" w:cs="Arial"/>
          <w:b/>
          <w:sz w:val="20"/>
          <w:szCs w:val="20"/>
        </w:rPr>
        <w:t>DPH</w:t>
      </w:r>
      <w:r w:rsidR="00787E20">
        <w:rPr>
          <w:rFonts w:ascii="Arial" w:hAnsi="Arial" w:cs="Arial"/>
          <w:bCs/>
          <w:sz w:val="20"/>
          <w:szCs w:val="20"/>
        </w:rPr>
        <w:t>(</w:t>
      </w:r>
      <w:proofErr w:type="gramEnd"/>
      <w:r w:rsidR="00787E20">
        <w:rPr>
          <w:rFonts w:ascii="Arial" w:hAnsi="Arial" w:cs="Arial"/>
          <w:bCs/>
          <w:sz w:val="20"/>
          <w:szCs w:val="20"/>
        </w:rPr>
        <w:t xml:space="preserve">slovy: </w:t>
      </w:r>
      <w:r w:rsidR="00197CD0">
        <w:rPr>
          <w:rFonts w:ascii="Arial" w:hAnsi="Arial" w:cs="Arial"/>
          <w:bCs/>
          <w:sz w:val="20"/>
          <w:szCs w:val="20"/>
        </w:rPr>
        <w:t>šest set padesát tisíc sto sedmdesát dva korun českých a šedesát haléřů</w:t>
      </w:r>
      <w:r w:rsidR="00787E20">
        <w:rPr>
          <w:rFonts w:ascii="Arial" w:hAnsi="Arial" w:cs="Arial"/>
          <w:bCs/>
          <w:sz w:val="20"/>
          <w:szCs w:val="20"/>
        </w:rPr>
        <w:t>)</w:t>
      </w:r>
      <w:r w:rsidR="00197CD0">
        <w:rPr>
          <w:rFonts w:ascii="Arial" w:hAnsi="Arial" w:cs="Arial"/>
          <w:bCs/>
          <w:sz w:val="20"/>
          <w:szCs w:val="20"/>
        </w:rPr>
        <w:t xml:space="preserve">, tj. </w:t>
      </w:r>
      <w:r w:rsidR="00197CD0" w:rsidRPr="00197CD0">
        <w:rPr>
          <w:rFonts w:ascii="Arial" w:hAnsi="Arial" w:cs="Arial"/>
          <w:b/>
          <w:sz w:val="20"/>
          <w:szCs w:val="20"/>
        </w:rPr>
        <w:t>786 708,85 Kč s DPH</w:t>
      </w:r>
      <w:r w:rsidR="00787E20">
        <w:rPr>
          <w:rFonts w:ascii="Arial" w:hAnsi="Arial" w:cs="Arial"/>
          <w:bCs/>
          <w:sz w:val="20"/>
          <w:szCs w:val="20"/>
        </w:rPr>
        <w:t xml:space="preserve"> </w:t>
      </w:r>
      <w:r w:rsidR="00197CD0">
        <w:rPr>
          <w:rFonts w:ascii="Arial" w:hAnsi="Arial" w:cs="Arial"/>
          <w:bCs/>
          <w:sz w:val="20"/>
          <w:szCs w:val="20"/>
        </w:rPr>
        <w:t xml:space="preserve"> (slovy: sedm set osmdesát šest tisíc sedm set osm korun českých a osmdesát pět haléřů) </w:t>
      </w:r>
      <w:r w:rsidRPr="00787E20">
        <w:rPr>
          <w:rFonts w:ascii="Arial" w:hAnsi="Arial" w:cs="Arial"/>
          <w:bCs/>
          <w:sz w:val="20"/>
          <w:szCs w:val="20"/>
        </w:rPr>
        <w:t>(dále</w:t>
      </w:r>
      <w:r>
        <w:rPr>
          <w:rFonts w:ascii="Arial" w:hAnsi="Arial" w:cs="Arial"/>
          <w:bCs/>
          <w:sz w:val="20"/>
          <w:szCs w:val="20"/>
        </w:rPr>
        <w:t xml:space="preserve"> jen „Kompenzace“), </w:t>
      </w:r>
      <w:r w:rsidRPr="0016669C">
        <w:rPr>
          <w:rFonts w:ascii="Arial" w:hAnsi="Arial" w:cs="Arial"/>
          <w:bCs/>
          <w:sz w:val="20"/>
          <w:szCs w:val="20"/>
        </w:rPr>
        <w:t xml:space="preserve">přičemž tato </w:t>
      </w:r>
      <w:r w:rsidR="008D291F">
        <w:rPr>
          <w:rFonts w:ascii="Arial" w:hAnsi="Arial" w:cs="Arial"/>
          <w:bCs/>
          <w:sz w:val="20"/>
          <w:szCs w:val="20"/>
        </w:rPr>
        <w:t xml:space="preserve">částka </w:t>
      </w:r>
      <w:r w:rsidR="008D291F" w:rsidRPr="0016669C">
        <w:rPr>
          <w:rFonts w:ascii="Arial" w:hAnsi="Arial" w:cs="Arial"/>
          <w:bCs/>
          <w:sz w:val="20"/>
          <w:szCs w:val="20"/>
        </w:rPr>
        <w:t xml:space="preserve">představuje paušalizovanou náhradu </w:t>
      </w:r>
      <w:r w:rsidR="000B03FA">
        <w:rPr>
          <w:rFonts w:ascii="Arial" w:hAnsi="Arial" w:cs="Arial"/>
          <w:bCs/>
          <w:sz w:val="20"/>
          <w:szCs w:val="20"/>
        </w:rPr>
        <w:t>škody</w:t>
      </w:r>
      <w:r w:rsidR="008D291F" w:rsidRPr="0016669C">
        <w:rPr>
          <w:rFonts w:ascii="Arial" w:hAnsi="Arial" w:cs="Arial"/>
          <w:bCs/>
          <w:sz w:val="20"/>
          <w:szCs w:val="20"/>
        </w:rPr>
        <w:t>, která Odběrateli již vznikla porušením povinnosti Dodavatele dodávat</w:t>
      </w:r>
      <w:r w:rsidR="008D291F">
        <w:rPr>
          <w:rFonts w:ascii="Arial" w:hAnsi="Arial" w:cs="Arial"/>
          <w:bCs/>
          <w:sz w:val="20"/>
          <w:szCs w:val="20"/>
        </w:rPr>
        <w:t xml:space="preserve"> elektřinu </w:t>
      </w:r>
      <w:r w:rsidR="008D291F" w:rsidRPr="0016669C">
        <w:rPr>
          <w:rFonts w:ascii="Arial" w:hAnsi="Arial" w:cs="Arial"/>
          <w:bCs/>
          <w:sz w:val="20"/>
          <w:szCs w:val="20"/>
        </w:rPr>
        <w:t>dle Smluv.</w:t>
      </w:r>
      <w:r w:rsidR="00073A4F">
        <w:rPr>
          <w:rFonts w:ascii="Arial" w:hAnsi="Arial" w:cs="Arial"/>
          <w:bCs/>
          <w:sz w:val="20"/>
          <w:szCs w:val="20"/>
        </w:rPr>
        <w:t xml:space="preserve"> Z tohoto titulu má Odběratel za Dodavatelem pohledávku ve výši </w:t>
      </w:r>
      <w:r w:rsidR="00197CD0" w:rsidRPr="00197CD0">
        <w:rPr>
          <w:rFonts w:ascii="Arial" w:hAnsi="Arial" w:cs="Arial"/>
          <w:b/>
          <w:sz w:val="20"/>
          <w:szCs w:val="20"/>
        </w:rPr>
        <w:t>786 708,85 Kč s DPH</w:t>
      </w:r>
      <w:r w:rsidR="00197CD0">
        <w:rPr>
          <w:rFonts w:ascii="Arial" w:hAnsi="Arial" w:cs="Arial"/>
          <w:bCs/>
          <w:sz w:val="20"/>
          <w:szCs w:val="20"/>
        </w:rPr>
        <w:t xml:space="preserve"> (slovy: sedm set osmdesát šest tisíc sedm set osm korun českých a osmdesát pět haléřů) </w:t>
      </w:r>
      <w:r w:rsidR="00A64BE5">
        <w:rPr>
          <w:rFonts w:ascii="Arial" w:hAnsi="Arial" w:cs="Arial"/>
          <w:bCs/>
          <w:sz w:val="20"/>
          <w:szCs w:val="20"/>
        </w:rPr>
        <w:t>(dále jen „</w:t>
      </w:r>
      <w:r w:rsidR="00A36ADF">
        <w:rPr>
          <w:rFonts w:ascii="Arial" w:hAnsi="Arial" w:cs="Arial"/>
          <w:bCs/>
          <w:sz w:val="20"/>
          <w:szCs w:val="20"/>
        </w:rPr>
        <w:t>Nový nárok</w:t>
      </w:r>
      <w:r w:rsidR="00A64BE5">
        <w:rPr>
          <w:rFonts w:ascii="Arial" w:hAnsi="Arial" w:cs="Arial"/>
          <w:bCs/>
          <w:sz w:val="20"/>
          <w:szCs w:val="20"/>
        </w:rPr>
        <w:t>“)</w:t>
      </w:r>
      <w:r w:rsidR="00073A4F">
        <w:rPr>
          <w:rFonts w:ascii="Arial" w:hAnsi="Arial" w:cs="Arial"/>
          <w:bCs/>
          <w:sz w:val="20"/>
          <w:szCs w:val="20"/>
        </w:rPr>
        <w:t>.</w:t>
      </w:r>
    </w:p>
    <w:p w14:paraId="17A5DD2C" w14:textId="094DD71E" w:rsidR="00384B55" w:rsidRPr="00384B55" w:rsidRDefault="0086262F" w:rsidP="00384B55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84B55">
        <w:rPr>
          <w:rFonts w:ascii="Arial" w:hAnsi="Arial" w:cs="Arial"/>
          <w:bCs/>
          <w:sz w:val="20"/>
          <w:szCs w:val="20"/>
        </w:rPr>
        <w:t xml:space="preserve">Smluvní strany se dohodly, </w:t>
      </w:r>
      <w:r w:rsidR="00A64BE5">
        <w:rPr>
          <w:rFonts w:ascii="Arial" w:hAnsi="Arial" w:cs="Arial"/>
          <w:bCs/>
          <w:sz w:val="20"/>
          <w:szCs w:val="20"/>
        </w:rPr>
        <w:t xml:space="preserve">že </w:t>
      </w:r>
      <w:r w:rsidR="00F56D55">
        <w:rPr>
          <w:rFonts w:ascii="Arial" w:hAnsi="Arial" w:cs="Arial"/>
          <w:bCs/>
          <w:sz w:val="20"/>
          <w:szCs w:val="20"/>
        </w:rPr>
        <w:t>s</w:t>
      </w:r>
      <w:r w:rsidR="00A64BE5">
        <w:rPr>
          <w:rFonts w:ascii="Arial" w:hAnsi="Arial" w:cs="Arial"/>
          <w:bCs/>
          <w:sz w:val="20"/>
          <w:szCs w:val="20"/>
        </w:rPr>
        <w:t xml:space="preserve">porná práva budou nahrazena </w:t>
      </w:r>
      <w:r w:rsidR="00A36ADF">
        <w:rPr>
          <w:rFonts w:ascii="Arial" w:hAnsi="Arial" w:cs="Arial"/>
          <w:bCs/>
          <w:sz w:val="20"/>
          <w:szCs w:val="20"/>
        </w:rPr>
        <w:t>N</w:t>
      </w:r>
      <w:r w:rsidR="00A64BE5">
        <w:rPr>
          <w:rFonts w:ascii="Arial" w:hAnsi="Arial" w:cs="Arial"/>
          <w:bCs/>
          <w:sz w:val="20"/>
          <w:szCs w:val="20"/>
        </w:rPr>
        <w:t>ovým nárok</w:t>
      </w:r>
      <w:r w:rsidR="00197CD0">
        <w:rPr>
          <w:rFonts w:ascii="Arial" w:hAnsi="Arial" w:cs="Arial"/>
          <w:bCs/>
          <w:sz w:val="20"/>
          <w:szCs w:val="20"/>
        </w:rPr>
        <w:t>em</w:t>
      </w:r>
      <w:r w:rsidR="00A64BE5">
        <w:rPr>
          <w:rFonts w:ascii="Arial" w:hAnsi="Arial" w:cs="Arial"/>
          <w:bCs/>
          <w:sz w:val="20"/>
          <w:szCs w:val="20"/>
        </w:rPr>
        <w:t>, kter</w:t>
      </w:r>
      <w:r w:rsidR="00197CD0">
        <w:rPr>
          <w:rFonts w:ascii="Arial" w:hAnsi="Arial" w:cs="Arial"/>
          <w:bCs/>
          <w:sz w:val="20"/>
          <w:szCs w:val="20"/>
        </w:rPr>
        <w:t>ý</w:t>
      </w:r>
      <w:r w:rsidR="00A64BE5">
        <w:rPr>
          <w:rFonts w:ascii="Arial" w:hAnsi="Arial" w:cs="Arial"/>
          <w:bCs/>
          <w:sz w:val="20"/>
          <w:szCs w:val="20"/>
        </w:rPr>
        <w:t xml:space="preserve"> bud</w:t>
      </w:r>
      <w:r w:rsidR="00197CD0">
        <w:rPr>
          <w:rFonts w:ascii="Arial" w:hAnsi="Arial" w:cs="Arial"/>
          <w:bCs/>
          <w:sz w:val="20"/>
          <w:szCs w:val="20"/>
        </w:rPr>
        <w:t>e</w:t>
      </w:r>
      <w:r w:rsidR="00A64BE5">
        <w:rPr>
          <w:rFonts w:ascii="Arial" w:hAnsi="Arial" w:cs="Arial"/>
          <w:bCs/>
          <w:sz w:val="20"/>
          <w:szCs w:val="20"/>
        </w:rPr>
        <w:t xml:space="preserve"> </w:t>
      </w:r>
      <w:r w:rsidR="00A36ADF">
        <w:rPr>
          <w:rFonts w:ascii="Arial" w:hAnsi="Arial" w:cs="Arial"/>
          <w:bCs/>
          <w:sz w:val="20"/>
          <w:szCs w:val="20"/>
        </w:rPr>
        <w:t>narovnán následovně</w:t>
      </w:r>
      <w:r w:rsidR="00384B55" w:rsidRPr="00384B55">
        <w:rPr>
          <w:rFonts w:ascii="Arial" w:hAnsi="Arial" w:cs="Arial"/>
          <w:bCs/>
          <w:sz w:val="20"/>
          <w:szCs w:val="20"/>
        </w:rPr>
        <w:t>:</w:t>
      </w:r>
    </w:p>
    <w:p w14:paraId="23892871" w14:textId="5B73F2AE" w:rsidR="009554B7" w:rsidRPr="009554B7" w:rsidRDefault="00A36ADF" w:rsidP="009554B7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Nový nárok</w:t>
      </w:r>
      <w:r w:rsidR="00384B55">
        <w:rPr>
          <w:rFonts w:ascii="Arial" w:hAnsi="Arial" w:cs="Arial"/>
          <w:bCs/>
          <w:sz w:val="20"/>
          <w:szCs w:val="20"/>
        </w:rPr>
        <w:t xml:space="preserve"> bude </w:t>
      </w:r>
      <w:r w:rsidR="0086262F" w:rsidRPr="00197CD0">
        <w:rPr>
          <w:rFonts w:ascii="Arial" w:hAnsi="Arial" w:cs="Arial"/>
          <w:bCs/>
          <w:sz w:val="20"/>
          <w:szCs w:val="20"/>
        </w:rPr>
        <w:t xml:space="preserve">Dodavatelem Odběrateli uhrazen na bankovní účet č. </w:t>
      </w:r>
      <w:r w:rsidR="00A87F55" w:rsidRPr="00A87F55">
        <w:rPr>
          <w:rFonts w:ascii="Arial" w:hAnsi="Arial" w:cs="Arial"/>
          <w:bCs/>
          <w:sz w:val="20"/>
          <w:szCs w:val="20"/>
        </w:rPr>
        <w:t>104725778/0300</w:t>
      </w:r>
      <w:r w:rsidR="0086262F" w:rsidRPr="00197CD0">
        <w:rPr>
          <w:rFonts w:ascii="Arial" w:hAnsi="Arial" w:cs="Arial"/>
          <w:bCs/>
          <w:sz w:val="20"/>
          <w:szCs w:val="20"/>
        </w:rPr>
        <w:t xml:space="preserve">, vedený u </w:t>
      </w:r>
      <w:r w:rsidR="00A87F55" w:rsidRPr="00A87F55">
        <w:rPr>
          <w:rFonts w:ascii="Arial" w:hAnsi="Arial" w:cs="Arial"/>
          <w:bCs/>
          <w:sz w:val="20"/>
          <w:szCs w:val="20"/>
        </w:rPr>
        <w:t>Československ</w:t>
      </w:r>
      <w:r w:rsidR="00A87F55">
        <w:rPr>
          <w:rFonts w:ascii="Arial" w:hAnsi="Arial" w:cs="Arial"/>
          <w:bCs/>
          <w:sz w:val="20"/>
          <w:szCs w:val="20"/>
        </w:rPr>
        <w:t>é</w:t>
      </w:r>
      <w:r w:rsidR="00A87F55" w:rsidRPr="00A87F55">
        <w:rPr>
          <w:rFonts w:ascii="Arial" w:hAnsi="Arial" w:cs="Arial"/>
          <w:bCs/>
          <w:sz w:val="20"/>
          <w:szCs w:val="20"/>
        </w:rPr>
        <w:t xml:space="preserve"> obchodní bank</w:t>
      </w:r>
      <w:r w:rsidR="00A87F55">
        <w:rPr>
          <w:rFonts w:ascii="Arial" w:hAnsi="Arial" w:cs="Arial"/>
          <w:bCs/>
          <w:sz w:val="20"/>
          <w:szCs w:val="20"/>
        </w:rPr>
        <w:t>y</w:t>
      </w:r>
      <w:r w:rsidR="00A87F55" w:rsidRPr="00A87F55">
        <w:rPr>
          <w:rFonts w:ascii="Arial" w:hAnsi="Arial" w:cs="Arial"/>
          <w:bCs/>
          <w:sz w:val="20"/>
          <w:szCs w:val="20"/>
        </w:rPr>
        <w:t>, a.s.</w:t>
      </w:r>
      <w:r w:rsidR="0086262F" w:rsidRPr="00197CD0">
        <w:rPr>
          <w:rFonts w:ascii="Arial" w:hAnsi="Arial" w:cs="Arial"/>
          <w:bCs/>
          <w:sz w:val="20"/>
          <w:szCs w:val="20"/>
        </w:rPr>
        <w:t xml:space="preserve">, a to nejpozději do </w:t>
      </w:r>
      <w:r w:rsidR="00197CD0">
        <w:rPr>
          <w:rFonts w:ascii="Arial" w:hAnsi="Arial" w:cs="Arial"/>
          <w:bCs/>
          <w:sz w:val="20"/>
          <w:szCs w:val="20"/>
        </w:rPr>
        <w:t>7</w:t>
      </w:r>
      <w:r w:rsidR="0086262F" w:rsidRPr="00197CD0">
        <w:rPr>
          <w:rFonts w:ascii="Arial" w:hAnsi="Arial" w:cs="Arial"/>
          <w:bCs/>
          <w:sz w:val="20"/>
          <w:szCs w:val="20"/>
        </w:rPr>
        <w:t xml:space="preserve"> dnů ode dne </w:t>
      </w:r>
      <w:r w:rsidR="00A87F55">
        <w:rPr>
          <w:rFonts w:ascii="Arial" w:hAnsi="Arial" w:cs="Arial"/>
          <w:bCs/>
          <w:sz w:val="20"/>
          <w:szCs w:val="20"/>
        </w:rPr>
        <w:t>nabytí účinnosti</w:t>
      </w:r>
      <w:r w:rsidR="000B03FA" w:rsidRPr="00197CD0">
        <w:rPr>
          <w:rFonts w:ascii="Arial" w:hAnsi="Arial" w:cs="Arial"/>
          <w:bCs/>
          <w:sz w:val="20"/>
          <w:szCs w:val="20"/>
        </w:rPr>
        <w:t xml:space="preserve"> </w:t>
      </w:r>
      <w:r w:rsidR="0086262F" w:rsidRPr="00197CD0">
        <w:rPr>
          <w:rFonts w:ascii="Arial" w:hAnsi="Arial" w:cs="Arial"/>
          <w:bCs/>
          <w:sz w:val="20"/>
          <w:szCs w:val="20"/>
        </w:rPr>
        <w:t>této Dohody.</w:t>
      </w:r>
    </w:p>
    <w:p w14:paraId="420103F3" w14:textId="1A701FFD" w:rsidR="009554B7" w:rsidRPr="009554B7" w:rsidRDefault="009554B7" w:rsidP="00384B55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Odběratel vystaví Dodavateli daňový doklad.</w:t>
      </w:r>
    </w:p>
    <w:p w14:paraId="2CA2DD14" w14:textId="29587804" w:rsidR="00384B55" w:rsidRPr="006C5206" w:rsidRDefault="00384B55" w:rsidP="00384B55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dohodly na tom, že veškerá svá sporná práva a povinnosti uvedená v čl. II této Dohody, včetně veškerého příslušenství, nahrazují v celém rozsahu práva a povinnosti dle čl. III této Dohody, a to tak, že Odběratel má nárok výhradně na zaplacení </w:t>
      </w:r>
      <w:r w:rsidR="00764D3B">
        <w:rPr>
          <w:rFonts w:ascii="Arial" w:hAnsi="Arial" w:cs="Arial"/>
          <w:bCs/>
          <w:sz w:val="20"/>
          <w:szCs w:val="20"/>
        </w:rPr>
        <w:t xml:space="preserve">Kompenzace, resp. </w:t>
      </w:r>
      <w:r w:rsidR="00AB6E10">
        <w:rPr>
          <w:rFonts w:ascii="Arial" w:hAnsi="Arial" w:cs="Arial"/>
          <w:bCs/>
          <w:sz w:val="20"/>
          <w:szCs w:val="20"/>
        </w:rPr>
        <w:t>Nového nároku</w:t>
      </w:r>
      <w:r>
        <w:rPr>
          <w:rFonts w:ascii="Arial" w:hAnsi="Arial" w:cs="Arial"/>
          <w:bCs/>
          <w:sz w:val="20"/>
          <w:szCs w:val="20"/>
        </w:rPr>
        <w:t>.</w:t>
      </w:r>
    </w:p>
    <w:p w14:paraId="7F080F12" w14:textId="422C064B" w:rsidR="00384B55" w:rsidRDefault="00384B55" w:rsidP="00384B55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C443B">
        <w:rPr>
          <w:rFonts w:ascii="Arial" w:hAnsi="Arial" w:cs="Arial"/>
          <w:sz w:val="20"/>
          <w:szCs w:val="20"/>
        </w:rPr>
        <w:t xml:space="preserve">Smluvní strany společně prohlašují, že veškeré nároky představující případnou škodu způsobenou Dodavatelem Odběrateli a stejně tak veškeré nároky Dodavatele za Odběratelem ze Smluv, </w:t>
      </w:r>
      <w:r>
        <w:rPr>
          <w:rFonts w:ascii="Arial" w:hAnsi="Arial" w:cs="Arial"/>
          <w:sz w:val="20"/>
          <w:szCs w:val="20"/>
        </w:rPr>
        <w:br/>
      </w:r>
      <w:r w:rsidRPr="005C443B">
        <w:rPr>
          <w:rFonts w:ascii="Arial" w:hAnsi="Arial" w:cs="Arial"/>
          <w:sz w:val="20"/>
          <w:szCs w:val="20"/>
        </w:rPr>
        <w:t>tj. zejména, nikoliv však výlučně, nároky Dodavatele na smluvní pokuty, zákonné úroky z prodlení, náhrada případné škody apod., jsou účinností této Dohody</w:t>
      </w:r>
      <w:r>
        <w:rPr>
          <w:rFonts w:ascii="Arial" w:hAnsi="Arial" w:cs="Arial"/>
          <w:sz w:val="20"/>
          <w:szCs w:val="20"/>
        </w:rPr>
        <w:t xml:space="preserve"> a uhrazením </w:t>
      </w:r>
      <w:r w:rsidR="00AB6E10">
        <w:rPr>
          <w:rFonts w:ascii="Arial" w:hAnsi="Arial" w:cs="Arial"/>
          <w:sz w:val="20"/>
          <w:szCs w:val="20"/>
        </w:rPr>
        <w:t>Nových nároků</w:t>
      </w:r>
      <w:r w:rsidRPr="005C443B">
        <w:rPr>
          <w:rFonts w:ascii="Arial" w:hAnsi="Arial" w:cs="Arial"/>
          <w:sz w:val="20"/>
          <w:szCs w:val="20"/>
        </w:rPr>
        <w:t xml:space="preserve"> mezi Smluvními stranami zcela vypořádány. Pro vyloučení pochybností Smluvní strany zároveň prohlašují, že v souvislosti se Smlouv</w:t>
      </w:r>
      <w:r w:rsidR="00F56D55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 xml:space="preserve"> </w:t>
      </w:r>
      <w:r w:rsidRPr="005C443B">
        <w:rPr>
          <w:rFonts w:ascii="Arial" w:hAnsi="Arial" w:cs="Arial"/>
          <w:sz w:val="20"/>
          <w:szCs w:val="20"/>
        </w:rPr>
        <w:t>si Smluvní strany nejsou vzájemně ničeho dlužny</w:t>
      </w:r>
      <w:r>
        <w:rPr>
          <w:rFonts w:ascii="Arial" w:hAnsi="Arial" w:cs="Arial"/>
          <w:sz w:val="20"/>
          <w:szCs w:val="20"/>
        </w:rPr>
        <w:t>.</w:t>
      </w:r>
    </w:p>
    <w:p w14:paraId="32D47B8E" w14:textId="3D88ADDC" w:rsidR="00197CD0" w:rsidRDefault="00197CD0" w:rsidP="00384B55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dohodly, že pokud nedojde k úhradě </w:t>
      </w:r>
      <w:r>
        <w:rPr>
          <w:rFonts w:ascii="Arial" w:hAnsi="Arial"/>
          <w:sz w:val="20"/>
        </w:rPr>
        <w:t>Nového nároku</w:t>
      </w:r>
      <w:r>
        <w:rPr>
          <w:rFonts w:ascii="Arial" w:hAnsi="Arial" w:cs="Arial"/>
          <w:bCs/>
          <w:sz w:val="20"/>
          <w:szCs w:val="20"/>
        </w:rPr>
        <w:t xml:space="preserve"> dle odst. 3 tohoto článku ve stanovené lhůtě a v plné výši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tak se tato Dohoda zrušuje s účinností ke dni uzavření Dohody (s účinky ex </w:t>
      </w:r>
      <w:proofErr w:type="spellStart"/>
      <w:r>
        <w:rPr>
          <w:rFonts w:ascii="Arial" w:hAnsi="Arial" w:cs="Arial"/>
          <w:bCs/>
          <w:sz w:val="20"/>
          <w:szCs w:val="20"/>
        </w:rPr>
        <w:t>tunc</w:t>
      </w:r>
      <w:proofErr w:type="spellEnd"/>
      <w:r>
        <w:rPr>
          <w:rFonts w:ascii="Arial" w:hAnsi="Arial" w:cs="Arial"/>
          <w:bCs/>
          <w:sz w:val="20"/>
          <w:szCs w:val="20"/>
        </w:rPr>
        <w:t>), tedy nastane stav, jako</w:t>
      </w:r>
      <w:r w:rsidR="00F56D5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by tato Dohoda vůbec nebyla uzavřena</w:t>
      </w:r>
      <w:r w:rsidR="00F56D55">
        <w:rPr>
          <w:rFonts w:ascii="Arial" w:hAnsi="Arial" w:cs="Arial"/>
          <w:bCs/>
          <w:sz w:val="20"/>
          <w:szCs w:val="20"/>
        </w:rPr>
        <w:t>.</w:t>
      </w:r>
    </w:p>
    <w:p w14:paraId="48E07967" w14:textId="77777777" w:rsidR="00EE1C75" w:rsidRPr="00764D3B" w:rsidRDefault="00EE1C75" w:rsidP="00EE1C75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5B5B03" w14:textId="77777777" w:rsidR="000E58A0" w:rsidRPr="00601751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1751"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E57FBE">
        <w:rPr>
          <w:rFonts w:ascii="Arial" w:hAnsi="Arial" w:cs="Arial"/>
          <w:b/>
          <w:bCs/>
          <w:sz w:val="20"/>
          <w:szCs w:val="20"/>
        </w:rPr>
        <w:t>V</w:t>
      </w:r>
      <w:r w:rsidRPr="00601751">
        <w:rPr>
          <w:rFonts w:ascii="Arial" w:hAnsi="Arial" w:cs="Arial"/>
          <w:b/>
          <w:bCs/>
          <w:sz w:val="20"/>
          <w:szCs w:val="20"/>
        </w:rPr>
        <w:t>.</w:t>
      </w:r>
    </w:p>
    <w:p w14:paraId="0EBF351F" w14:textId="77777777" w:rsidR="00E57FBE" w:rsidRPr="00631DE5" w:rsidRDefault="00E57FBE" w:rsidP="00E57FBE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1DE5">
        <w:rPr>
          <w:rFonts w:ascii="Arial" w:hAnsi="Arial" w:cs="Arial"/>
          <w:b/>
          <w:bCs/>
          <w:sz w:val="20"/>
          <w:szCs w:val="20"/>
        </w:rPr>
        <w:t>Účinky narovnání</w:t>
      </w:r>
    </w:p>
    <w:p w14:paraId="5865A520" w14:textId="354DB3CB" w:rsidR="00E57FBE" w:rsidRPr="00E57FBE" w:rsidRDefault="00E57FBE" w:rsidP="00E57FBE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1DE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</w:t>
      </w:r>
      <w:r w:rsidRPr="00631DE5">
        <w:rPr>
          <w:rFonts w:ascii="Arial" w:hAnsi="Arial" w:cs="Arial"/>
          <w:sz w:val="20"/>
          <w:szCs w:val="20"/>
        </w:rPr>
        <w:t>trany tímto prohlašují, že vyjma závazk</w:t>
      </w:r>
      <w:r w:rsidR="00197CD0">
        <w:rPr>
          <w:rFonts w:ascii="Arial" w:hAnsi="Arial" w:cs="Arial"/>
          <w:sz w:val="20"/>
          <w:szCs w:val="20"/>
        </w:rPr>
        <w:t>u</w:t>
      </w:r>
      <w:r w:rsidRPr="00631DE5">
        <w:rPr>
          <w:rFonts w:ascii="Arial" w:hAnsi="Arial" w:cs="Arial"/>
          <w:sz w:val="20"/>
          <w:szCs w:val="20"/>
        </w:rPr>
        <w:t xml:space="preserve"> dle čl. I</w:t>
      </w:r>
      <w:r>
        <w:rPr>
          <w:rFonts w:ascii="Arial" w:hAnsi="Arial" w:cs="Arial"/>
          <w:sz w:val="20"/>
          <w:szCs w:val="20"/>
        </w:rPr>
        <w:t>II</w:t>
      </w:r>
      <w:r w:rsidRPr="00631D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této D</w:t>
      </w:r>
      <w:r w:rsidRPr="00631DE5">
        <w:rPr>
          <w:rFonts w:ascii="Arial" w:hAnsi="Arial" w:cs="Arial"/>
          <w:sz w:val="20"/>
          <w:szCs w:val="20"/>
        </w:rPr>
        <w:t xml:space="preserve">ohody nebudou mít po uzavření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vůči sobě navzájem v souvislosti se spornými právy popsanými v čl. II.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ohody žádnou neuspokojenou peněžitou či nepeněžitou pohledávku, splatnou či nesplatnou, ani žádné jiné budoucí právo, a dále prohlašují, že v souvislosti se spornými právy a povinnost</w:t>
      </w:r>
      <w:r w:rsidR="00615B00">
        <w:rPr>
          <w:rFonts w:ascii="Arial" w:hAnsi="Arial" w:cs="Arial"/>
          <w:sz w:val="20"/>
          <w:szCs w:val="20"/>
        </w:rPr>
        <w:t>m</w:t>
      </w:r>
      <w:r w:rsidRPr="00631DE5">
        <w:rPr>
          <w:rFonts w:ascii="Arial" w:hAnsi="Arial" w:cs="Arial"/>
          <w:sz w:val="20"/>
          <w:szCs w:val="20"/>
        </w:rPr>
        <w:t xml:space="preserve">i uvedenými v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ohodě nebudou vůči sobě navzájem uplatňovat žádnou další náhradu škody</w:t>
      </w:r>
      <w:r>
        <w:rPr>
          <w:rFonts w:ascii="Arial" w:hAnsi="Arial" w:cs="Arial"/>
          <w:sz w:val="20"/>
          <w:szCs w:val="20"/>
        </w:rPr>
        <w:t xml:space="preserve">, smluvní pokuty, úroky z </w:t>
      </w:r>
      <w:r w:rsidR="00615B00">
        <w:rPr>
          <w:rFonts w:ascii="Arial" w:hAnsi="Arial" w:cs="Arial"/>
          <w:sz w:val="20"/>
          <w:szCs w:val="20"/>
        </w:rPr>
        <w:t>prodlení</w:t>
      </w:r>
      <w:r w:rsidRPr="00631DE5">
        <w:rPr>
          <w:rFonts w:ascii="Arial" w:hAnsi="Arial" w:cs="Arial"/>
          <w:sz w:val="20"/>
          <w:szCs w:val="20"/>
        </w:rPr>
        <w:t xml:space="preserve">, či jiné náklady. V případě, že by kterýkoliv z výše uvedených účastníků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ohody jakoukoliv jinou neuspokojenou peněžitou či nepeněžitou pohledávku vůči druhému účastníku v souvislosti se spornými právy</w:t>
      </w:r>
      <w:r w:rsidR="00274D71">
        <w:rPr>
          <w:rFonts w:ascii="Arial" w:hAnsi="Arial" w:cs="Arial"/>
          <w:sz w:val="20"/>
          <w:szCs w:val="20"/>
        </w:rPr>
        <w:t xml:space="preserve"> ze Smluv</w:t>
      </w:r>
      <w:r w:rsidRPr="00631DE5">
        <w:rPr>
          <w:rFonts w:ascii="Arial" w:hAnsi="Arial" w:cs="Arial"/>
          <w:sz w:val="20"/>
          <w:szCs w:val="20"/>
        </w:rPr>
        <w:t xml:space="preserve"> přesto měl, pak tento účastník podpisem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ohody dluh odpovídající nároku na uspokojení jakékoli takové peněžité pohledávky promíjí či jakéhokoli takového nepeněžitého práva se vzdává, a zavazuje se je neuplatňovat.</w:t>
      </w:r>
    </w:p>
    <w:p w14:paraId="4E7CA5AD" w14:textId="3EB498A4" w:rsidR="00E57FBE" w:rsidRDefault="00E57FBE" w:rsidP="00E57FBE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E9">
        <w:rPr>
          <w:rFonts w:ascii="Arial" w:hAnsi="Arial" w:cs="Arial"/>
          <w:sz w:val="20"/>
          <w:szCs w:val="20"/>
        </w:rPr>
        <w:t>Smluvní strany sjednávají, že splněním závazků</w:t>
      </w:r>
      <w:r w:rsidR="00012D8B">
        <w:rPr>
          <w:rFonts w:ascii="Arial" w:hAnsi="Arial" w:cs="Arial"/>
          <w:sz w:val="20"/>
          <w:szCs w:val="20"/>
        </w:rPr>
        <w:t xml:space="preserve"> </w:t>
      </w:r>
      <w:r w:rsidRPr="00F610E9">
        <w:rPr>
          <w:rFonts w:ascii="Arial" w:hAnsi="Arial" w:cs="Arial"/>
          <w:sz w:val="20"/>
          <w:szCs w:val="20"/>
        </w:rPr>
        <w:t>dle čl. I</w:t>
      </w:r>
      <w:r>
        <w:rPr>
          <w:rFonts w:ascii="Arial" w:hAnsi="Arial" w:cs="Arial"/>
          <w:sz w:val="20"/>
          <w:szCs w:val="20"/>
        </w:rPr>
        <w:t>II</w:t>
      </w:r>
      <w:r w:rsidRPr="00F610E9">
        <w:rPr>
          <w:rFonts w:ascii="Arial" w:hAnsi="Arial" w:cs="Arial"/>
          <w:sz w:val="20"/>
          <w:szCs w:val="20"/>
        </w:rPr>
        <w:t>. této Dohody budou jejich sporná práva</w:t>
      </w:r>
      <w:r w:rsidR="00274D71">
        <w:rPr>
          <w:rFonts w:ascii="Arial" w:hAnsi="Arial" w:cs="Arial"/>
          <w:sz w:val="20"/>
          <w:szCs w:val="20"/>
        </w:rPr>
        <w:t xml:space="preserve"> ze Smluv</w:t>
      </w:r>
      <w:r w:rsidRPr="00F610E9">
        <w:rPr>
          <w:rFonts w:ascii="Arial" w:hAnsi="Arial" w:cs="Arial"/>
          <w:sz w:val="20"/>
          <w:szCs w:val="20"/>
        </w:rPr>
        <w:t xml:space="preserve"> popsaná v čl. II. této Dohody zcela narovnána.</w:t>
      </w:r>
    </w:p>
    <w:p w14:paraId="4EDD9820" w14:textId="77777777" w:rsidR="00764D3B" w:rsidRPr="00F610E9" w:rsidRDefault="00764D3B" w:rsidP="00764D3B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ECAAA7" w14:textId="77777777" w:rsidR="00E57FBE" w:rsidRDefault="00E57FBE" w:rsidP="00E57FB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785B831C" w14:textId="77777777" w:rsidR="00E57FBE" w:rsidRDefault="00E57FBE" w:rsidP="00E57FB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Mlčenlivost</w:t>
      </w:r>
    </w:p>
    <w:p w14:paraId="69C1BD15" w14:textId="61E9FEB6" w:rsidR="000E58A0" w:rsidRDefault="000E58A0" w:rsidP="000E58A0">
      <w:pPr>
        <w:pStyle w:val="Odstavecseseznamem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Žádná ze Smluvních stran nesmí (bez předchozí písemného souhlasu druhé Smluvní strany) prozradit či jakkoli zveřejnit jakékoli informace uvedené v této </w:t>
      </w:r>
      <w:r w:rsidR="00764D3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 xml:space="preserve">ě (dále jen „Důvěrné informace“). Smluvní strany se zavazují všechny Důvěrné informace uchovávat v tajnosti </w:t>
      </w:r>
      <w:r>
        <w:rPr>
          <w:rFonts w:ascii="Arial" w:hAnsi="Arial" w:cs="Arial"/>
          <w:sz w:val="20"/>
          <w:szCs w:val="20"/>
        </w:rPr>
        <w:br/>
      </w:r>
      <w:r w:rsidRPr="00601751">
        <w:rPr>
          <w:rFonts w:ascii="Arial" w:hAnsi="Arial" w:cs="Arial"/>
          <w:sz w:val="20"/>
          <w:szCs w:val="20"/>
        </w:rPr>
        <w:t xml:space="preserve">a neposkytovat je třetím osobám, ani jim umožnit přístup k nim. Smluvní strany nesmí používat Důvěrné informace k jiným účelům než plnění této </w:t>
      </w:r>
      <w:r w:rsidR="00764D3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>y.</w:t>
      </w:r>
      <w:r w:rsidR="00726710">
        <w:rPr>
          <w:rFonts w:ascii="Arial" w:hAnsi="Arial" w:cs="Arial"/>
          <w:sz w:val="20"/>
          <w:szCs w:val="20"/>
        </w:rPr>
        <w:t xml:space="preserve"> </w:t>
      </w:r>
      <w:r w:rsidR="00F679D7">
        <w:rPr>
          <w:rFonts w:ascii="Arial" w:hAnsi="Arial" w:cs="Arial"/>
          <w:sz w:val="20"/>
          <w:szCs w:val="20"/>
        </w:rPr>
        <w:t>Třetími osobami nejsou pro účely této Dohody zaměstnanci či jiné oprávněné osoby Odběratele.</w:t>
      </w:r>
    </w:p>
    <w:p w14:paraId="487FCED5" w14:textId="230EA1DF" w:rsidR="000E58A0" w:rsidRDefault="000E58A0" w:rsidP="000E58A0">
      <w:pPr>
        <w:pStyle w:val="Odstavecseseznamem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 xml:space="preserve">Smluvní strany se dohodly, že pro účely této </w:t>
      </w:r>
      <w:r w:rsidR="00764D3B">
        <w:rPr>
          <w:rFonts w:ascii="Arial" w:hAnsi="Arial" w:cs="Arial"/>
          <w:sz w:val="20"/>
          <w:szCs w:val="20"/>
        </w:rPr>
        <w:t>Dohod</w:t>
      </w:r>
      <w:r w:rsidRPr="00601751">
        <w:rPr>
          <w:rFonts w:ascii="Arial" w:hAnsi="Arial" w:cs="Arial"/>
          <w:sz w:val="20"/>
          <w:szCs w:val="20"/>
        </w:rPr>
        <w:t>y není porušením povinnosti mlčenlivosti sdělení:</w:t>
      </w:r>
    </w:p>
    <w:p w14:paraId="6A2E930C" w14:textId="77777777" w:rsidR="000E58A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>Důvěrných informací orgánům veřejné správy a institucím, které jsou oprávněny Důvěrné informace získávat a nakládat s nimi na základě obecně závazných právních předpisů, vznikne-li Smluvní straně ze zákona povinnost těmto subjektům Důvěrné informace poskytnout;</w:t>
      </w:r>
    </w:p>
    <w:p w14:paraId="17CC331D" w14:textId="52AB6777" w:rsidR="000E58A0" w:rsidRPr="00AE1D6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Důvěrných informací, které byly s písemným souhlasem Smluvní strany uvolněny od omezení dle této </w:t>
      </w:r>
      <w:r w:rsidR="00764D3B">
        <w:rPr>
          <w:rFonts w:ascii="Arial" w:hAnsi="Arial" w:cs="Arial"/>
          <w:sz w:val="20"/>
          <w:szCs w:val="20"/>
        </w:rPr>
        <w:t>Dohod</w:t>
      </w:r>
      <w:r w:rsidRPr="00AE1D60">
        <w:rPr>
          <w:rFonts w:ascii="Arial" w:hAnsi="Arial" w:cs="Arial"/>
          <w:sz w:val="20"/>
          <w:szCs w:val="20"/>
        </w:rPr>
        <w:t xml:space="preserve">y; </w:t>
      </w:r>
    </w:p>
    <w:p w14:paraId="0FD1ADC3" w14:textId="123E1A5B" w:rsidR="000E58A0" w:rsidRDefault="000E58A0" w:rsidP="000E58A0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1751">
        <w:rPr>
          <w:rFonts w:ascii="Arial" w:hAnsi="Arial" w:cs="Arial"/>
          <w:sz w:val="20"/>
          <w:szCs w:val="20"/>
        </w:rPr>
        <w:t>Důvěrných informací, které jsou veřejně dostupné nebo byly zveřejněny jinak, než porušením či zanedbáním povinnosti Smluvní strany, jeho zaměstnance, poradce, obchodního partnera a/nebo jiné osoby, která je se Smluvní stranou v obdobném poměru</w:t>
      </w:r>
      <w:r w:rsidR="00725245">
        <w:rPr>
          <w:rFonts w:ascii="Arial" w:hAnsi="Arial" w:cs="Arial"/>
          <w:sz w:val="20"/>
          <w:szCs w:val="20"/>
        </w:rPr>
        <w:t>.</w:t>
      </w:r>
      <w:r w:rsidRPr="00601751">
        <w:rPr>
          <w:rFonts w:ascii="Arial" w:hAnsi="Arial" w:cs="Arial"/>
          <w:sz w:val="20"/>
          <w:szCs w:val="20"/>
        </w:rPr>
        <w:t xml:space="preserve"> </w:t>
      </w:r>
    </w:p>
    <w:p w14:paraId="0158DC33" w14:textId="77777777" w:rsidR="000E58A0" w:rsidRDefault="000E58A0" w:rsidP="000E58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044B32" w14:textId="77777777" w:rsidR="000E58A0" w:rsidRPr="00AE1D60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D60">
        <w:rPr>
          <w:rFonts w:ascii="Arial" w:hAnsi="Arial" w:cs="Arial"/>
          <w:b/>
          <w:bCs/>
          <w:sz w:val="20"/>
          <w:szCs w:val="20"/>
        </w:rPr>
        <w:t>V</w:t>
      </w:r>
      <w:r w:rsidR="00E57FBE">
        <w:rPr>
          <w:rFonts w:ascii="Arial" w:hAnsi="Arial" w:cs="Arial"/>
          <w:b/>
          <w:bCs/>
          <w:sz w:val="20"/>
          <w:szCs w:val="20"/>
        </w:rPr>
        <w:t>I</w:t>
      </w:r>
      <w:r w:rsidRPr="00AE1D60">
        <w:rPr>
          <w:rFonts w:ascii="Arial" w:hAnsi="Arial" w:cs="Arial"/>
          <w:b/>
          <w:bCs/>
          <w:sz w:val="20"/>
          <w:szCs w:val="20"/>
        </w:rPr>
        <w:t>.</w:t>
      </w:r>
    </w:p>
    <w:p w14:paraId="44C59F9F" w14:textId="77777777" w:rsidR="000E58A0" w:rsidRPr="00AE1D60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D60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CB99F68" w14:textId="5D45E0CB" w:rsidR="00EC1438" w:rsidRPr="00EC1438" w:rsidRDefault="00EC1438" w:rsidP="00EC1438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dále dohodly, že ke dni uzavření této Dohody ukončují Smlouv</w:t>
      </w:r>
      <w:r w:rsidR="0072524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. Smluvní strany se dohodly, že s ohledem na okolnosti ukončení Smluv nenáleží žádné straně ze Smluvních stran </w:t>
      </w:r>
      <w:r>
        <w:rPr>
          <w:rFonts w:ascii="Arial" w:hAnsi="Arial" w:cs="Arial"/>
          <w:sz w:val="20"/>
          <w:szCs w:val="20"/>
        </w:rPr>
        <w:lastRenderedPageBreak/>
        <w:t>nárok na jakékoliv další plnění ze Smluv a veškerá jejich práva a povinnosti z nebo související se Smlouv</w:t>
      </w:r>
      <w:r w:rsidR="00725245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 xml:space="preserve"> zanikají.</w:t>
      </w:r>
    </w:p>
    <w:p w14:paraId="6C896FA0" w14:textId="0425624C" w:rsidR="000E58A0" w:rsidRPr="00C43EE4" w:rsidRDefault="00C43EE4" w:rsidP="00C43EE4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4CEA">
        <w:rPr>
          <w:rFonts w:ascii="Arial" w:hAnsi="Arial" w:cs="Arial"/>
          <w:sz w:val="20"/>
          <w:szCs w:val="20"/>
        </w:rPr>
        <w:t>Tato Dohoda nabývá platnosti</w:t>
      </w:r>
      <w:r>
        <w:rPr>
          <w:rFonts w:ascii="Arial" w:hAnsi="Arial" w:cs="Arial"/>
          <w:sz w:val="20"/>
          <w:szCs w:val="20"/>
        </w:rPr>
        <w:t xml:space="preserve"> </w:t>
      </w:r>
      <w:r w:rsidRPr="00334CEA">
        <w:rPr>
          <w:rFonts w:ascii="Arial" w:hAnsi="Arial" w:cs="Arial"/>
          <w:sz w:val="20"/>
          <w:szCs w:val="20"/>
        </w:rPr>
        <w:t>dnem podpisu poslední smluvní stranou.</w:t>
      </w:r>
      <w:r>
        <w:rPr>
          <w:rFonts w:ascii="Arial" w:hAnsi="Arial" w:cs="Arial"/>
          <w:sz w:val="20"/>
          <w:szCs w:val="20"/>
        </w:rPr>
        <w:t xml:space="preserve"> Smluvní s</w:t>
      </w:r>
      <w:r w:rsidRPr="00DE5C72">
        <w:rPr>
          <w:rFonts w:ascii="Arial" w:hAnsi="Arial" w:cs="Arial"/>
          <w:sz w:val="20"/>
          <w:szCs w:val="20"/>
        </w:rPr>
        <w:t xml:space="preserve">trany se dohodly, že nedojde-li k podpisu Dohody oběma </w:t>
      </w:r>
      <w:r>
        <w:rPr>
          <w:rFonts w:ascii="Arial" w:hAnsi="Arial" w:cs="Arial"/>
          <w:sz w:val="20"/>
          <w:szCs w:val="20"/>
        </w:rPr>
        <w:t>s</w:t>
      </w:r>
      <w:r w:rsidRPr="00DE5C72">
        <w:rPr>
          <w:rFonts w:ascii="Arial" w:hAnsi="Arial" w:cs="Arial"/>
          <w:sz w:val="20"/>
          <w:szCs w:val="20"/>
        </w:rPr>
        <w:t xml:space="preserve">tranami současně, nabývá Dohoda platnosti k okamžiku, kdy Dohodu podepsala poslední </w:t>
      </w:r>
      <w:r>
        <w:rPr>
          <w:rFonts w:ascii="Arial" w:hAnsi="Arial" w:cs="Arial"/>
          <w:sz w:val="20"/>
          <w:szCs w:val="20"/>
        </w:rPr>
        <w:t>s</w:t>
      </w:r>
      <w:r w:rsidRPr="00DE5C72">
        <w:rPr>
          <w:rFonts w:ascii="Arial" w:hAnsi="Arial" w:cs="Arial"/>
          <w:sz w:val="20"/>
          <w:szCs w:val="20"/>
        </w:rPr>
        <w:t xml:space="preserve">trana. V takovém případě je poslední podepisující </w:t>
      </w:r>
      <w:r>
        <w:rPr>
          <w:rFonts w:ascii="Arial" w:hAnsi="Arial" w:cs="Arial"/>
          <w:sz w:val="20"/>
          <w:szCs w:val="20"/>
        </w:rPr>
        <w:t>s</w:t>
      </w:r>
      <w:r w:rsidRPr="00DE5C72">
        <w:rPr>
          <w:rFonts w:ascii="Arial" w:hAnsi="Arial" w:cs="Arial"/>
          <w:sz w:val="20"/>
          <w:szCs w:val="20"/>
        </w:rPr>
        <w:t xml:space="preserve">trana povinna oznámit podpis Dohody dříve podepisující </w:t>
      </w:r>
      <w:r>
        <w:rPr>
          <w:rFonts w:ascii="Arial" w:hAnsi="Arial" w:cs="Arial"/>
          <w:sz w:val="20"/>
          <w:szCs w:val="20"/>
        </w:rPr>
        <w:t>smluvní s</w:t>
      </w:r>
      <w:r w:rsidRPr="00DE5C72">
        <w:rPr>
          <w:rFonts w:ascii="Arial" w:hAnsi="Arial" w:cs="Arial"/>
          <w:sz w:val="20"/>
          <w:szCs w:val="20"/>
        </w:rPr>
        <w:t xml:space="preserve">traně bez zbytečného odkladu zasláním </w:t>
      </w:r>
      <w:proofErr w:type="spellStart"/>
      <w:r w:rsidRPr="00DE5C72">
        <w:rPr>
          <w:rFonts w:ascii="Arial" w:hAnsi="Arial" w:cs="Arial"/>
          <w:sz w:val="20"/>
          <w:szCs w:val="20"/>
        </w:rPr>
        <w:t>scanu</w:t>
      </w:r>
      <w:proofErr w:type="spellEnd"/>
      <w:r w:rsidRPr="00DE5C72">
        <w:rPr>
          <w:rFonts w:ascii="Arial" w:hAnsi="Arial" w:cs="Arial"/>
          <w:sz w:val="20"/>
          <w:szCs w:val="20"/>
        </w:rPr>
        <w:t xml:space="preserve"> Dohody podepsané oběma </w:t>
      </w:r>
      <w:r>
        <w:rPr>
          <w:rFonts w:ascii="Arial" w:hAnsi="Arial" w:cs="Arial"/>
          <w:sz w:val="20"/>
          <w:szCs w:val="20"/>
        </w:rPr>
        <w:t>smluvními s</w:t>
      </w:r>
      <w:r w:rsidRPr="00DE5C72">
        <w:rPr>
          <w:rFonts w:ascii="Arial" w:hAnsi="Arial" w:cs="Arial"/>
          <w:sz w:val="20"/>
          <w:szCs w:val="20"/>
        </w:rPr>
        <w:t xml:space="preserve">tranami prostřednictvím e-mailové komunikace a současně nejpozději následující pracovní den zaslat originál Dohody podepsané oběma </w:t>
      </w:r>
      <w:r>
        <w:rPr>
          <w:rFonts w:ascii="Arial" w:hAnsi="Arial" w:cs="Arial"/>
          <w:sz w:val="20"/>
          <w:szCs w:val="20"/>
        </w:rPr>
        <w:t>smluvními s</w:t>
      </w:r>
      <w:r w:rsidRPr="00DE5C72">
        <w:rPr>
          <w:rFonts w:ascii="Arial" w:hAnsi="Arial" w:cs="Arial"/>
          <w:sz w:val="20"/>
          <w:szCs w:val="20"/>
        </w:rPr>
        <w:t>tranami dříve podepisující Straně.</w:t>
      </w:r>
      <w:r>
        <w:rPr>
          <w:rFonts w:ascii="Arial" w:hAnsi="Arial" w:cs="Arial"/>
          <w:sz w:val="20"/>
          <w:szCs w:val="20"/>
        </w:rPr>
        <w:t xml:space="preserve"> Smluvní strany se dohodly, že tato Dohoda může být rovněž podepsána zaručenými elektronickými podpisy, v tomto případě platí, že nabývá platnosti dnem podpisu poslední smluvní stranou, když podepsaná Dohoda bude zaslána druhé smluvní straně prostřednictvím emailu uvedeného v hlavičce této Dohody.</w:t>
      </w:r>
      <w:r w:rsidR="00725245">
        <w:rPr>
          <w:rFonts w:ascii="Arial" w:hAnsi="Arial" w:cs="Arial"/>
          <w:sz w:val="20"/>
          <w:szCs w:val="20"/>
        </w:rPr>
        <w:t xml:space="preserve"> Dohoda nabude účinnosti dnem uveřejnění v registru smluv dle zákona o registru smlu</w:t>
      </w:r>
      <w:r w:rsidR="00CA287A">
        <w:rPr>
          <w:rFonts w:ascii="Arial" w:hAnsi="Arial" w:cs="Arial"/>
          <w:sz w:val="20"/>
          <w:szCs w:val="20"/>
        </w:rPr>
        <w:t>v, přičemž uveřejnění Dohody zajistí Odběratel</w:t>
      </w:r>
      <w:r w:rsidR="001F05C3">
        <w:rPr>
          <w:rFonts w:ascii="Arial" w:hAnsi="Arial" w:cs="Arial"/>
          <w:sz w:val="20"/>
          <w:szCs w:val="20"/>
        </w:rPr>
        <w:t xml:space="preserve"> a neprodleně o něm informuje Dodavatele</w:t>
      </w:r>
      <w:r w:rsidR="00CA287A">
        <w:rPr>
          <w:rFonts w:ascii="Arial" w:hAnsi="Arial" w:cs="Arial"/>
          <w:sz w:val="20"/>
          <w:szCs w:val="20"/>
        </w:rPr>
        <w:t>.</w:t>
      </w:r>
    </w:p>
    <w:p w14:paraId="6F8C374C" w14:textId="78943FE2" w:rsidR="000E58A0" w:rsidRPr="00AE1D60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Tato Dohoda je vyhotovena ve dvou </w:t>
      </w:r>
      <w:r w:rsidR="00F679D7">
        <w:rPr>
          <w:rFonts w:ascii="Arial" w:hAnsi="Arial" w:cs="Arial"/>
          <w:sz w:val="20"/>
          <w:szCs w:val="20"/>
        </w:rPr>
        <w:t>vyhotoveních</w:t>
      </w:r>
      <w:r w:rsidR="00F679D7" w:rsidRPr="00AE1D60">
        <w:rPr>
          <w:rFonts w:ascii="Arial" w:hAnsi="Arial" w:cs="Arial"/>
          <w:sz w:val="20"/>
          <w:szCs w:val="20"/>
        </w:rPr>
        <w:t xml:space="preserve"> </w:t>
      </w:r>
      <w:r w:rsidRPr="00AE1D60">
        <w:rPr>
          <w:rFonts w:ascii="Arial" w:hAnsi="Arial" w:cs="Arial"/>
          <w:sz w:val="20"/>
          <w:szCs w:val="20"/>
        </w:rPr>
        <w:t>s platností originálu, z nichž každá ze stran obdrží po jednom vyhotovení.</w:t>
      </w:r>
    </w:p>
    <w:p w14:paraId="71324748" w14:textId="5E686C09" w:rsidR="000E58A0" w:rsidRPr="00CA287A" w:rsidRDefault="000E58A0" w:rsidP="000E58A0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1D60">
        <w:rPr>
          <w:rFonts w:ascii="Arial" w:hAnsi="Arial" w:cs="Arial"/>
          <w:sz w:val="20"/>
          <w:szCs w:val="20"/>
        </w:rPr>
        <w:t xml:space="preserve">Strany dohody shodně prohlašují a svými vlastnoručními podpisy stvrzují, že si Dohodu před jejím podpisem řádně přečetly, jejímu obsahu rozumí a že </w:t>
      </w:r>
      <w:r w:rsidRPr="00CA287A">
        <w:rPr>
          <w:rFonts w:ascii="Arial" w:hAnsi="Arial" w:cs="Arial"/>
          <w:sz w:val="20"/>
          <w:szCs w:val="20"/>
        </w:rPr>
        <w:t xml:space="preserve">Dohoda byla sjednána a uzavřena dle jejich svobodné a vážné vůle, nikoliv v tísni, nezkušenosti, rozumové slabosti, rozrušení nebo lehkomyslnosti. </w:t>
      </w:r>
    </w:p>
    <w:p w14:paraId="1E4B7707" w14:textId="77777777" w:rsidR="00782205" w:rsidRPr="00CA287A" w:rsidRDefault="00782205" w:rsidP="00EC143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0B73440" w14:textId="77777777" w:rsidR="00EC1438" w:rsidRPr="00CA287A" w:rsidRDefault="00EC1438" w:rsidP="00EC143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1358C76" w14:textId="77777777" w:rsidR="000E58A0" w:rsidRPr="00CA287A" w:rsidRDefault="000E58A0" w:rsidP="000E58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3543"/>
      </w:tblGrid>
      <w:tr w:rsidR="000E58A0" w:rsidRPr="00CA287A" w14:paraId="006AB457" w14:textId="77777777" w:rsidTr="00E06CE1">
        <w:tc>
          <w:tcPr>
            <w:tcW w:w="3260" w:type="dxa"/>
            <w:hideMark/>
          </w:tcPr>
          <w:p w14:paraId="2E5A7FC2" w14:textId="5D56DC9A" w:rsidR="000E58A0" w:rsidRPr="00CA287A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87A">
              <w:rPr>
                <w:rFonts w:ascii="Arial" w:hAnsi="Arial" w:cs="Arial"/>
                <w:sz w:val="20"/>
                <w:szCs w:val="20"/>
              </w:rPr>
              <w:t>Sviadnov ………………</w:t>
            </w:r>
            <w:proofErr w:type="gramStart"/>
            <w:r w:rsidRPr="00CA287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A287A">
              <w:rPr>
                <w:rFonts w:ascii="Arial" w:hAnsi="Arial" w:cs="Arial"/>
                <w:sz w:val="20"/>
                <w:szCs w:val="20"/>
              </w:rPr>
              <w:t>202</w:t>
            </w:r>
            <w:r w:rsidR="00197CD0" w:rsidRPr="00CA28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0E3F6BD" w14:textId="77777777" w:rsidR="000E58A0" w:rsidRPr="00CA287A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14:paraId="247D9285" w14:textId="3AF4CBDD" w:rsidR="000E58A0" w:rsidRPr="00CA287A" w:rsidRDefault="00197CD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87A">
              <w:rPr>
                <w:rFonts w:ascii="Arial" w:hAnsi="Arial" w:cs="Arial"/>
                <w:sz w:val="20"/>
                <w:szCs w:val="20"/>
              </w:rPr>
              <w:t>České Budějovice</w:t>
            </w:r>
            <w:r w:rsidR="000E58A0" w:rsidRPr="00CA287A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 w:rsidR="000E58A0" w:rsidRPr="00CA287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0E58A0" w:rsidRPr="00CA287A">
              <w:rPr>
                <w:rFonts w:ascii="Arial" w:hAnsi="Arial" w:cs="Arial"/>
                <w:sz w:val="20"/>
                <w:szCs w:val="20"/>
              </w:rPr>
              <w:t>202</w:t>
            </w:r>
            <w:r w:rsidRPr="00CA28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58A0" w:rsidRPr="00CA287A" w14:paraId="1EF3B457" w14:textId="77777777" w:rsidTr="00E06CE1">
        <w:tc>
          <w:tcPr>
            <w:tcW w:w="3260" w:type="dxa"/>
          </w:tcPr>
          <w:p w14:paraId="18950DAD" w14:textId="77777777" w:rsidR="000E58A0" w:rsidRPr="00CA287A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87A">
              <w:rPr>
                <w:rFonts w:ascii="Arial" w:hAnsi="Arial" w:cs="Arial"/>
                <w:sz w:val="20"/>
                <w:szCs w:val="20"/>
              </w:rPr>
              <w:t>za Dodavatele:</w:t>
            </w:r>
          </w:p>
          <w:p w14:paraId="42C5F12F" w14:textId="5021FC4B" w:rsidR="000E58A0" w:rsidRPr="00CA287A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2D89E4A" w14:textId="77777777" w:rsidR="00782205" w:rsidRPr="00CA287A" w:rsidRDefault="00782205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EC260A5" w14:textId="77777777" w:rsidR="000E58A0" w:rsidRPr="00CA287A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CAD7BC" w14:textId="0959AB97" w:rsidR="000E58A0" w:rsidRPr="00CA287A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87A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</w:t>
            </w:r>
          </w:p>
        </w:tc>
        <w:tc>
          <w:tcPr>
            <w:tcW w:w="1985" w:type="dxa"/>
            <w:vAlign w:val="center"/>
          </w:tcPr>
          <w:p w14:paraId="53C34361" w14:textId="77777777" w:rsidR="000E58A0" w:rsidRPr="00CA287A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FCB24A" w14:textId="77777777" w:rsidR="000E58A0" w:rsidRPr="00CA287A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A287A">
              <w:rPr>
                <w:rFonts w:ascii="Arial" w:hAnsi="Arial" w:cs="Arial"/>
                <w:sz w:val="20"/>
                <w:szCs w:val="20"/>
              </w:rPr>
              <w:t xml:space="preserve">za Odběratele: </w:t>
            </w:r>
          </w:p>
          <w:p w14:paraId="6D507063" w14:textId="0B3D5CF2" w:rsidR="000E58A0" w:rsidRPr="00CA287A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4C235E25" w14:textId="77777777" w:rsidR="00782205" w:rsidRPr="00CA287A" w:rsidRDefault="00782205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7F7E8FA" w14:textId="77777777" w:rsidR="000E58A0" w:rsidRPr="00CA287A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264E2525" w14:textId="00024D8B" w:rsidR="000E58A0" w:rsidRPr="00CA287A" w:rsidRDefault="000E58A0" w:rsidP="00E06CE1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287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</w:t>
            </w:r>
          </w:p>
        </w:tc>
      </w:tr>
    </w:tbl>
    <w:p w14:paraId="17A6BF28" w14:textId="324E3C8C" w:rsidR="003B723B" w:rsidRDefault="00CA287A" w:rsidP="007617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</w:t>
      </w:r>
      <w:r w:rsidRPr="00832863">
        <w:rPr>
          <w:rFonts w:ascii="Arial" w:hAnsi="Arial" w:cs="Arial"/>
          <w:noProof/>
          <w:sz w:val="20"/>
          <w:szCs w:val="20"/>
        </w:rPr>
        <w:t xml:space="preserve">Ing. </w:t>
      </w:r>
      <w:r>
        <w:rPr>
          <w:rFonts w:ascii="Arial" w:hAnsi="Arial" w:cs="Arial"/>
          <w:noProof/>
          <w:sz w:val="20"/>
          <w:szCs w:val="20"/>
        </w:rPr>
        <w:t>Pavel Miklas</w:t>
      </w:r>
      <w:r w:rsidRPr="00F0171B">
        <w:rPr>
          <w:rFonts w:ascii="Arial" w:hAnsi="Arial" w:cs="Arial"/>
          <w:sz w:val="20"/>
          <w:szCs w:val="20"/>
        </w:rPr>
        <w:tab/>
      </w:r>
      <w:r w:rsidRPr="00F0171B">
        <w:rPr>
          <w:rFonts w:ascii="Arial" w:hAnsi="Arial" w:cs="Arial"/>
          <w:sz w:val="20"/>
          <w:szCs w:val="20"/>
        </w:rPr>
        <w:tab/>
      </w:r>
      <w:r w:rsidRPr="00F0171B">
        <w:rPr>
          <w:rFonts w:ascii="Arial" w:hAnsi="Arial" w:cs="Arial"/>
          <w:sz w:val="20"/>
          <w:szCs w:val="20"/>
        </w:rPr>
        <w:tab/>
      </w:r>
      <w:r w:rsidRPr="00F017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F0171B">
        <w:rPr>
          <w:rFonts w:ascii="Arial" w:hAnsi="Arial" w:cs="Arial"/>
          <w:sz w:val="20"/>
          <w:szCs w:val="20"/>
        </w:rPr>
        <w:t>Ing. Michal Hojdekr, Ph.D., MBA</w:t>
      </w:r>
    </w:p>
    <w:p w14:paraId="0FC5420D" w14:textId="67E7C8E5" w:rsidR="00CA287A" w:rsidRDefault="00CA287A" w:rsidP="0076175F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jednatel a likvidátor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kvestor</w:t>
      </w:r>
    </w:p>
    <w:p w14:paraId="014152D0" w14:textId="7CA5381D" w:rsidR="00CA287A" w:rsidRPr="00F0171B" w:rsidRDefault="00CA287A" w:rsidP="0076175F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</w:t>
      </w:r>
      <w:r w:rsidRPr="00CA287A">
        <w:rPr>
          <w:rFonts w:ascii="Arial" w:hAnsi="Arial" w:cs="Arial"/>
          <w:noProof/>
          <w:sz w:val="20"/>
          <w:szCs w:val="20"/>
        </w:rPr>
        <w:t>Lumius, spol. s r.o. “v likvidaci“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      </w:t>
      </w:r>
      <w:r w:rsidRPr="00CA287A">
        <w:rPr>
          <w:rFonts w:ascii="Arial" w:hAnsi="Arial" w:cs="Arial"/>
          <w:noProof/>
          <w:sz w:val="20"/>
          <w:szCs w:val="20"/>
        </w:rPr>
        <w:t>Jihočeská univerzita v Českých Budějovicích</w:t>
      </w:r>
    </w:p>
    <w:sectPr w:rsidR="00CA287A" w:rsidRPr="00F0171B" w:rsidSect="00DB7C3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02DF8" w14:textId="77777777" w:rsidR="00DB7C3E" w:rsidRDefault="00DB7C3E" w:rsidP="0076175F">
      <w:pPr>
        <w:spacing w:after="0" w:line="240" w:lineRule="auto"/>
      </w:pPr>
      <w:r>
        <w:separator/>
      </w:r>
    </w:p>
  </w:endnote>
  <w:endnote w:type="continuationSeparator" w:id="0">
    <w:p w14:paraId="42E484BE" w14:textId="77777777" w:rsidR="00DB7C3E" w:rsidRDefault="00DB7C3E" w:rsidP="0076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595579"/>
      <w:docPartObj>
        <w:docPartGallery w:val="Page Numbers (Bottom of Page)"/>
        <w:docPartUnique/>
      </w:docPartObj>
    </w:sdtPr>
    <w:sdtEndPr/>
    <w:sdtContent>
      <w:p w14:paraId="4EB71A9D" w14:textId="6F5CD297" w:rsidR="0076175F" w:rsidRDefault="0076175F" w:rsidP="007617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9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C219" w14:textId="77777777" w:rsidR="00DB7C3E" w:rsidRDefault="00DB7C3E" w:rsidP="0076175F">
      <w:pPr>
        <w:spacing w:after="0" w:line="240" w:lineRule="auto"/>
      </w:pPr>
      <w:r>
        <w:separator/>
      </w:r>
    </w:p>
  </w:footnote>
  <w:footnote w:type="continuationSeparator" w:id="0">
    <w:p w14:paraId="1C45EA09" w14:textId="77777777" w:rsidR="00DB7C3E" w:rsidRDefault="00DB7C3E" w:rsidP="0076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83A26"/>
    <w:multiLevelType w:val="hybridMultilevel"/>
    <w:tmpl w:val="43F45180"/>
    <w:lvl w:ilvl="0" w:tplc="8DC07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F76"/>
    <w:multiLevelType w:val="hybridMultilevel"/>
    <w:tmpl w:val="5EA420CC"/>
    <w:lvl w:ilvl="0" w:tplc="0F7A369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E14EDB"/>
    <w:multiLevelType w:val="hybridMultilevel"/>
    <w:tmpl w:val="66564F66"/>
    <w:lvl w:ilvl="0" w:tplc="887CA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4229"/>
    <w:multiLevelType w:val="hybridMultilevel"/>
    <w:tmpl w:val="8732188A"/>
    <w:lvl w:ilvl="0" w:tplc="DA0445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2A7840"/>
    <w:multiLevelType w:val="hybridMultilevel"/>
    <w:tmpl w:val="2BFA740E"/>
    <w:lvl w:ilvl="0" w:tplc="9BB016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4E66"/>
    <w:multiLevelType w:val="hybridMultilevel"/>
    <w:tmpl w:val="2488E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829F1"/>
    <w:multiLevelType w:val="hybridMultilevel"/>
    <w:tmpl w:val="56206830"/>
    <w:lvl w:ilvl="0" w:tplc="E55A6E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E004F4"/>
    <w:multiLevelType w:val="hybridMultilevel"/>
    <w:tmpl w:val="58F88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3324C"/>
    <w:multiLevelType w:val="hybridMultilevel"/>
    <w:tmpl w:val="46C08150"/>
    <w:lvl w:ilvl="0" w:tplc="FED84FF2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670E15"/>
    <w:multiLevelType w:val="hybridMultilevel"/>
    <w:tmpl w:val="EB22F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D7C75"/>
    <w:multiLevelType w:val="hybridMultilevel"/>
    <w:tmpl w:val="FAE86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94E72"/>
    <w:multiLevelType w:val="hybridMultilevel"/>
    <w:tmpl w:val="C01A1D42"/>
    <w:lvl w:ilvl="0" w:tplc="657CC798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61743179">
    <w:abstractNumId w:val="5"/>
  </w:num>
  <w:num w:numId="2" w16cid:durableId="1178038755">
    <w:abstractNumId w:val="4"/>
  </w:num>
  <w:num w:numId="3" w16cid:durableId="516577494">
    <w:abstractNumId w:val="7"/>
  </w:num>
  <w:num w:numId="4" w16cid:durableId="1459224690">
    <w:abstractNumId w:val="1"/>
  </w:num>
  <w:num w:numId="5" w16cid:durableId="205412365">
    <w:abstractNumId w:val="9"/>
  </w:num>
  <w:num w:numId="6" w16cid:durableId="556938067">
    <w:abstractNumId w:val="11"/>
  </w:num>
  <w:num w:numId="7" w16cid:durableId="366218063">
    <w:abstractNumId w:val="6"/>
  </w:num>
  <w:num w:numId="8" w16cid:durableId="926309506">
    <w:abstractNumId w:val="2"/>
  </w:num>
  <w:num w:numId="9" w16cid:durableId="730268521">
    <w:abstractNumId w:val="10"/>
  </w:num>
  <w:num w:numId="10" w16cid:durableId="1566795025">
    <w:abstractNumId w:val="8"/>
  </w:num>
  <w:num w:numId="11" w16cid:durableId="612129462">
    <w:abstractNumId w:val="3"/>
  </w:num>
  <w:num w:numId="12" w16cid:durableId="113876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A0"/>
    <w:rsid w:val="00007395"/>
    <w:rsid w:val="00012D8B"/>
    <w:rsid w:val="00017737"/>
    <w:rsid w:val="0002091A"/>
    <w:rsid w:val="000348F2"/>
    <w:rsid w:val="00053E80"/>
    <w:rsid w:val="00067187"/>
    <w:rsid w:val="00073A4F"/>
    <w:rsid w:val="000B03FA"/>
    <w:rsid w:val="000E58A0"/>
    <w:rsid w:val="000F6526"/>
    <w:rsid w:val="001164BB"/>
    <w:rsid w:val="0012438F"/>
    <w:rsid w:val="00195C52"/>
    <w:rsid w:val="00197CD0"/>
    <w:rsid w:val="001A65A0"/>
    <w:rsid w:val="001B7DF4"/>
    <w:rsid w:val="001F05C3"/>
    <w:rsid w:val="002140B1"/>
    <w:rsid w:val="00233BB4"/>
    <w:rsid w:val="002671B6"/>
    <w:rsid w:val="00274D71"/>
    <w:rsid w:val="00321598"/>
    <w:rsid w:val="00327771"/>
    <w:rsid w:val="003731B4"/>
    <w:rsid w:val="00384B55"/>
    <w:rsid w:val="00397EA4"/>
    <w:rsid w:val="003A604F"/>
    <w:rsid w:val="003B723B"/>
    <w:rsid w:val="00421060"/>
    <w:rsid w:val="00462341"/>
    <w:rsid w:val="004707D9"/>
    <w:rsid w:val="004863A9"/>
    <w:rsid w:val="004A4F02"/>
    <w:rsid w:val="004B7393"/>
    <w:rsid w:val="004E4CBF"/>
    <w:rsid w:val="004F486E"/>
    <w:rsid w:val="00551741"/>
    <w:rsid w:val="00561BFD"/>
    <w:rsid w:val="00580C14"/>
    <w:rsid w:val="00587249"/>
    <w:rsid w:val="005C7941"/>
    <w:rsid w:val="00615B00"/>
    <w:rsid w:val="00616B09"/>
    <w:rsid w:val="006434D5"/>
    <w:rsid w:val="0064652E"/>
    <w:rsid w:val="006672E1"/>
    <w:rsid w:val="00676F6E"/>
    <w:rsid w:val="006874C8"/>
    <w:rsid w:val="006A3149"/>
    <w:rsid w:val="006B6FD0"/>
    <w:rsid w:val="006E360D"/>
    <w:rsid w:val="00700B1C"/>
    <w:rsid w:val="00703493"/>
    <w:rsid w:val="00725245"/>
    <w:rsid w:val="007254FB"/>
    <w:rsid w:val="00726710"/>
    <w:rsid w:val="00727F94"/>
    <w:rsid w:val="0076175F"/>
    <w:rsid w:val="00764D3B"/>
    <w:rsid w:val="00782205"/>
    <w:rsid w:val="00787E20"/>
    <w:rsid w:val="007C2A3E"/>
    <w:rsid w:val="007D1E76"/>
    <w:rsid w:val="007F7556"/>
    <w:rsid w:val="008011DF"/>
    <w:rsid w:val="0084092A"/>
    <w:rsid w:val="008520F6"/>
    <w:rsid w:val="008523F0"/>
    <w:rsid w:val="0086262F"/>
    <w:rsid w:val="0087251C"/>
    <w:rsid w:val="008D291F"/>
    <w:rsid w:val="009554B7"/>
    <w:rsid w:val="009821BC"/>
    <w:rsid w:val="009D2402"/>
    <w:rsid w:val="009D6658"/>
    <w:rsid w:val="009D7FEC"/>
    <w:rsid w:val="00A31E49"/>
    <w:rsid w:val="00A36ADF"/>
    <w:rsid w:val="00A56963"/>
    <w:rsid w:val="00A64BE5"/>
    <w:rsid w:val="00A87F55"/>
    <w:rsid w:val="00AA4ACA"/>
    <w:rsid w:val="00AA4D0B"/>
    <w:rsid w:val="00AB06AB"/>
    <w:rsid w:val="00AB5B2D"/>
    <w:rsid w:val="00AB6E10"/>
    <w:rsid w:val="00AD1198"/>
    <w:rsid w:val="00B155C1"/>
    <w:rsid w:val="00B529D7"/>
    <w:rsid w:val="00B855CA"/>
    <w:rsid w:val="00BA1FF6"/>
    <w:rsid w:val="00BE2B79"/>
    <w:rsid w:val="00C205DB"/>
    <w:rsid w:val="00C26D12"/>
    <w:rsid w:val="00C43EE4"/>
    <w:rsid w:val="00C471B5"/>
    <w:rsid w:val="00C9535F"/>
    <w:rsid w:val="00CA287A"/>
    <w:rsid w:val="00CC1326"/>
    <w:rsid w:val="00CE11D8"/>
    <w:rsid w:val="00D04EA6"/>
    <w:rsid w:val="00D152EB"/>
    <w:rsid w:val="00D57C21"/>
    <w:rsid w:val="00D84CC0"/>
    <w:rsid w:val="00DA6927"/>
    <w:rsid w:val="00DB02E6"/>
    <w:rsid w:val="00DB7C3E"/>
    <w:rsid w:val="00DC2B39"/>
    <w:rsid w:val="00DF343F"/>
    <w:rsid w:val="00E12CB3"/>
    <w:rsid w:val="00E57FBE"/>
    <w:rsid w:val="00E65573"/>
    <w:rsid w:val="00E76ED4"/>
    <w:rsid w:val="00E825C7"/>
    <w:rsid w:val="00EA2A87"/>
    <w:rsid w:val="00EB0337"/>
    <w:rsid w:val="00EC1438"/>
    <w:rsid w:val="00EE1C75"/>
    <w:rsid w:val="00F0171B"/>
    <w:rsid w:val="00F56D55"/>
    <w:rsid w:val="00F679D7"/>
    <w:rsid w:val="00F748F5"/>
    <w:rsid w:val="00F75817"/>
    <w:rsid w:val="00FD70AE"/>
    <w:rsid w:val="00FD7C16"/>
    <w:rsid w:val="00FF0377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515B"/>
  <w15:docId w15:val="{D88110C3-3081-48E5-8DFC-86D1556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8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5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58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E58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E58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E58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58A0"/>
  </w:style>
  <w:style w:type="paragraph" w:styleId="Textbubliny">
    <w:name w:val="Balloon Text"/>
    <w:basedOn w:val="Normln"/>
    <w:link w:val="TextbublinyChar"/>
    <w:uiPriority w:val="99"/>
    <w:semiHidden/>
    <w:unhideWhenUsed/>
    <w:rsid w:val="004F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8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11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11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1D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05D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6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75F"/>
  </w:style>
  <w:style w:type="paragraph" w:styleId="Zpat">
    <w:name w:val="footer"/>
    <w:basedOn w:val="Normln"/>
    <w:link w:val="ZpatChar"/>
    <w:uiPriority w:val="99"/>
    <w:unhideWhenUsed/>
    <w:rsid w:val="0076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4" ma:contentTypeDescription="Vytvoří nový dokument" ma:contentTypeScope="" ma:versionID="654d8efaf6902b83b1e3b14c70c5ae00">
  <xsd:schema xmlns:xsd="http://www.w3.org/2001/XMLSchema" xmlns:xs="http://www.w3.org/2001/XMLSchema" xmlns:p="http://schemas.microsoft.com/office/2006/metadata/properties" xmlns:ns3="2c5069bb-3490-4c2a-9d3c-e6c7cb668331" xmlns:ns4="6af81bb3-5d0c-426f-ae4a-84d42d69b0f4" targetNamespace="http://schemas.microsoft.com/office/2006/metadata/properties" ma:root="true" ma:fieldsID="ab5c180b440392545e62752efcfb7b0a" ns3:_="" ns4:_="">
    <xsd:import namespace="2c5069bb-3490-4c2a-9d3c-e6c7cb668331"/>
    <xsd:import namespace="6af81bb3-5d0c-426f-ae4a-84d42d69b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bb3-5d0c-426f-ae4a-84d42d69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53454-79FF-4DC7-99C5-D8B150B19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2B6B4-7EDA-45DF-9EE1-9774398D9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3D7C38-7962-4010-B93D-4C55955F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8DBEF-F902-41BF-815F-F890DCC9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6af81bb3-5d0c-426f-ae4a-84d42d69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Štverková</dc:creator>
  <cp:lastModifiedBy>Vopátková Alena Bc.</cp:lastModifiedBy>
  <cp:revision>2</cp:revision>
  <cp:lastPrinted>2024-05-09T12:56:00Z</cp:lastPrinted>
  <dcterms:created xsi:type="dcterms:W3CDTF">2024-06-25T08:02:00Z</dcterms:created>
  <dcterms:modified xsi:type="dcterms:W3CDTF">2024-06-25T08:02:00Z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