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spacing w:line="425" w:lineRule="exact" w:before="99"/>
        <w:ind w:left="2296" w:right="2300"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7221300313</w:t>
      </w:r>
    </w:p>
    <w:p>
      <w:pPr>
        <w:spacing w:line="425" w:lineRule="exact" w:before="0"/>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before="2"/>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3"/>
        </w:rPr>
        <w:t> </w:t>
      </w:r>
      <w:r>
        <w:rPr/>
        <w:t>a</w:t>
      </w:r>
      <w:r>
        <w:rPr>
          <w:spacing w:val="-4"/>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70009-</w:t>
      </w:r>
      <w:r>
        <w:rPr>
          <w:spacing w:val="-2"/>
        </w:rPr>
        <w:t>9025001/0710</w:t>
      </w:r>
    </w:p>
    <w:p>
      <w:pPr>
        <w:pStyle w:val="BodyText"/>
        <w:ind w:left="102"/>
      </w:pPr>
      <w:r>
        <w:rPr/>
        <w:t>(dále</w:t>
      </w:r>
      <w:r>
        <w:rPr>
          <w:spacing w:val="-5"/>
        </w:rPr>
        <w:t> </w:t>
      </w:r>
      <w:r>
        <w:rPr/>
        <w:t>jen</w:t>
      </w:r>
      <w:r>
        <w:rPr>
          <w:spacing w:val="-4"/>
        </w:rPr>
        <w:t> </w:t>
      </w:r>
      <w:r>
        <w:rPr>
          <w:spacing w:val="-2"/>
        </w:rPr>
        <w:t>„Fond")</w:t>
      </w:r>
    </w:p>
    <w:p>
      <w:pPr>
        <w:pStyle w:val="BodyText"/>
        <w:spacing w:before="12"/>
        <w:rPr>
          <w:sz w:val="19"/>
        </w:rPr>
      </w:pPr>
    </w:p>
    <w:p>
      <w:pPr>
        <w:pStyle w:val="BodyText"/>
        <w:ind w:left="102"/>
      </w:pPr>
      <w:r>
        <w:rPr>
          <w:w w:val="99"/>
        </w:rPr>
        <w:t>a</w:t>
      </w:r>
    </w:p>
    <w:p>
      <w:pPr>
        <w:pStyle w:val="BodyText"/>
        <w:spacing w:before="1"/>
      </w:pPr>
    </w:p>
    <w:p>
      <w:pPr>
        <w:pStyle w:val="Heading2"/>
        <w:ind w:left="102"/>
        <w:jc w:val="left"/>
      </w:pPr>
      <w:r>
        <w:rPr/>
        <w:t>obec</w:t>
      </w:r>
      <w:r>
        <w:rPr>
          <w:spacing w:val="-4"/>
        </w:rPr>
        <w:t> </w:t>
      </w:r>
      <w:r>
        <w:rPr>
          <w:spacing w:val="-2"/>
        </w:rPr>
        <w:t>Travčice</w:t>
      </w:r>
    </w:p>
    <w:p>
      <w:pPr>
        <w:pStyle w:val="BodyText"/>
        <w:tabs>
          <w:tab w:pos="2982" w:val="left" w:leader="none"/>
        </w:tabs>
        <w:ind w:left="102" w:right="2043"/>
      </w:pPr>
      <w:r>
        <w:rPr/>
        <w:t>kontaktní adresa:</w:t>
        <w:tab/>
        <w:t>Obecní</w:t>
      </w:r>
      <w:r>
        <w:rPr>
          <w:spacing w:val="-7"/>
        </w:rPr>
        <w:t> </w:t>
      </w:r>
      <w:r>
        <w:rPr/>
        <w:t>úřad</w:t>
      </w:r>
      <w:r>
        <w:rPr>
          <w:spacing w:val="-7"/>
        </w:rPr>
        <w:t> </w:t>
      </w:r>
      <w:r>
        <w:rPr/>
        <w:t>Travčice,</w:t>
      </w:r>
      <w:r>
        <w:rPr>
          <w:spacing w:val="-7"/>
        </w:rPr>
        <w:t> </w:t>
      </w:r>
      <w:r>
        <w:rPr/>
        <w:t>Travčice</w:t>
      </w:r>
      <w:r>
        <w:rPr>
          <w:spacing w:val="-6"/>
        </w:rPr>
        <w:t> </w:t>
      </w:r>
      <w:r>
        <w:rPr/>
        <w:t>50,</w:t>
      </w:r>
      <w:r>
        <w:rPr>
          <w:spacing w:val="-7"/>
        </w:rPr>
        <w:t> </w:t>
      </w:r>
      <w:r>
        <w:rPr/>
        <w:t>412</w:t>
      </w:r>
      <w:r>
        <w:rPr>
          <w:spacing w:val="-5"/>
        </w:rPr>
        <w:t> </w:t>
      </w:r>
      <w:r>
        <w:rPr/>
        <w:t>01</w:t>
      </w:r>
      <w:r>
        <w:rPr>
          <w:spacing w:val="-5"/>
        </w:rPr>
        <w:t> </w:t>
      </w:r>
      <w:r>
        <w:rPr/>
        <w:t>Litoměřice </w:t>
      </w:r>
      <w:r>
        <w:rPr>
          <w:spacing w:val="-4"/>
        </w:rPr>
        <w:t>IČO:</w:t>
      </w:r>
      <w:r>
        <w:rPr/>
        <w:tab/>
      </w:r>
      <w:r>
        <w:rPr>
          <w:spacing w:val="-2"/>
        </w:rPr>
        <w:t>00264504</w:t>
      </w:r>
    </w:p>
    <w:p>
      <w:pPr>
        <w:pStyle w:val="BodyText"/>
        <w:tabs>
          <w:tab w:pos="2982" w:val="left" w:leader="none"/>
        </w:tabs>
        <w:spacing w:line="265" w:lineRule="exact"/>
        <w:ind w:left="102"/>
      </w:pPr>
      <w:r>
        <w:rPr>
          <w:spacing w:val="-2"/>
        </w:rPr>
        <w:t>zastoupená:</w:t>
      </w:r>
      <w:r>
        <w:rPr/>
        <w:tab/>
        <w:t>Pavlem</w:t>
      </w:r>
      <w:r>
        <w:rPr>
          <w:spacing w:val="-4"/>
        </w:rPr>
        <w:t> </w:t>
      </w:r>
      <w:r>
        <w:rPr/>
        <w:t>Š</w:t>
      </w:r>
      <w:r>
        <w:rPr>
          <w:spacing w:val="-3"/>
        </w:rPr>
        <w:t> </w:t>
      </w:r>
      <w:r>
        <w:rPr/>
        <w:t>t</w:t>
      </w:r>
      <w:r>
        <w:rPr>
          <w:spacing w:val="-2"/>
        </w:rPr>
        <w:t> </w:t>
      </w:r>
      <w:r>
        <w:rPr/>
        <w:t>r</w:t>
      </w:r>
      <w:r>
        <w:rPr>
          <w:spacing w:val="-2"/>
        </w:rPr>
        <w:t> </w:t>
      </w:r>
      <w:r>
        <w:rPr/>
        <w:t>o</w:t>
      </w:r>
      <w:r>
        <w:rPr>
          <w:spacing w:val="-2"/>
        </w:rPr>
        <w:t> </w:t>
      </w:r>
      <w:r>
        <w:rPr/>
        <w:t>s</w:t>
      </w:r>
      <w:r>
        <w:rPr>
          <w:spacing w:val="-2"/>
        </w:rPr>
        <w:t> </w:t>
      </w:r>
      <w:r>
        <w:rPr/>
        <w:t>e</w:t>
      </w:r>
      <w:r>
        <w:rPr>
          <w:spacing w:val="-3"/>
        </w:rPr>
        <w:t> </w:t>
      </w:r>
      <w:r>
        <w:rPr/>
        <w:t>m,</w:t>
      </w:r>
      <w:r>
        <w:rPr>
          <w:spacing w:val="-2"/>
        </w:rPr>
        <w:t> starostou</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94-</w:t>
      </w:r>
      <w:r>
        <w:rPr>
          <w:spacing w:val="-2"/>
        </w:rPr>
        <w:t>9315471/0710</w:t>
      </w:r>
    </w:p>
    <w:p>
      <w:pPr>
        <w:pStyle w:val="BodyText"/>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1"/>
      </w:pPr>
    </w:p>
    <w:p>
      <w:pPr>
        <w:pStyle w:val="BodyText"/>
        <w:ind w:left="102"/>
      </w:pPr>
      <w:r>
        <w:rPr/>
        <w:t>se</w:t>
      </w:r>
      <w:r>
        <w:rPr>
          <w:spacing w:val="-7"/>
        </w:rPr>
        <w:t> </w:t>
      </w:r>
      <w:r>
        <w:rPr/>
        <w:t>dohodly</w:t>
      </w:r>
      <w:r>
        <w:rPr>
          <w:spacing w:val="-6"/>
        </w:rPr>
        <w:t> </w:t>
      </w:r>
      <w:r>
        <w:rPr>
          <w:spacing w:val="-2"/>
        </w:rPr>
        <w:t>takto:</w:t>
      </w:r>
    </w:p>
    <w:p>
      <w:pPr>
        <w:pStyle w:val="BodyText"/>
        <w:spacing w:before="11"/>
        <w:rPr>
          <w:sz w:val="19"/>
        </w:rPr>
      </w:pPr>
    </w:p>
    <w:p>
      <w:pPr>
        <w:pStyle w:val="Heading1"/>
        <w:ind w:left="2296" w:right="2305"/>
      </w:pPr>
      <w:r>
        <w:rPr>
          <w:spacing w:val="-5"/>
        </w:rPr>
        <w:t>I.</w:t>
      </w:r>
    </w:p>
    <w:p>
      <w:pPr>
        <w:pStyle w:val="Heading2"/>
        <w:ind w:right="1060"/>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09"/>
        <w:jc w:val="both"/>
      </w:pPr>
      <w:r>
        <w:rPr/>
        <w:t>„Smlouva“) se uzavírá na základě Rozhodnutí ministra životního prostředí č. 7221300313 o poskytnutí finančních prostředků ze Státního fondu životního prostředí ČR ze dne 22. 11. 2023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0"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pStyle w:val="ListParagraph"/>
        <w:numPr>
          <w:ilvl w:val="0"/>
          <w:numId w:val="1"/>
        </w:numPr>
        <w:tabs>
          <w:tab w:pos="386" w:val="left" w:leader="none"/>
        </w:tabs>
        <w:spacing w:line="240" w:lineRule="auto" w:before="121"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2910"/>
        <w:jc w:val="both"/>
      </w:pPr>
      <w:r>
        <w:rPr/>
        <w:t>„Instalace</w:t>
      </w:r>
      <w:r>
        <w:rPr>
          <w:spacing w:val="-5"/>
        </w:rPr>
        <w:t> </w:t>
      </w:r>
      <w:r>
        <w:rPr/>
        <w:t>FVE</w:t>
      </w:r>
      <w:r>
        <w:rPr>
          <w:spacing w:val="-6"/>
        </w:rPr>
        <w:t> </w:t>
      </w:r>
      <w:r>
        <w:rPr/>
        <w:t>v</w:t>
      </w:r>
      <w:r>
        <w:rPr>
          <w:spacing w:val="-6"/>
        </w:rPr>
        <w:t> </w:t>
      </w:r>
      <w:r>
        <w:rPr/>
        <w:t>obci</w:t>
      </w:r>
      <w:r>
        <w:rPr>
          <w:spacing w:val="-4"/>
        </w:rPr>
        <w:t> </w:t>
      </w:r>
      <w:r>
        <w:rPr/>
        <w:t>Travčice</w:t>
      </w:r>
      <w:r>
        <w:rPr>
          <w:spacing w:val="-2"/>
        </w:rPr>
        <w:t> </w:t>
      </w:r>
      <w:r>
        <w:rPr/>
        <w:t>na</w:t>
      </w:r>
      <w:r>
        <w:rPr>
          <w:spacing w:val="-5"/>
        </w:rPr>
        <w:t> </w:t>
      </w:r>
      <w:r>
        <w:rPr>
          <w:spacing w:val="-2"/>
        </w:rPr>
        <w:t>Přívoz“</w:t>
      </w:r>
    </w:p>
    <w:p>
      <w:pPr>
        <w:pStyle w:val="BodyText"/>
        <w:spacing w:before="118"/>
        <w:ind w:left="38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spacing w:after="0"/>
        <w:jc w:val="both"/>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29"/>
        </w:rPr>
      </w:pPr>
    </w:p>
    <w:p>
      <w:pPr>
        <w:pStyle w:val="Heading1"/>
        <w:spacing w:line="265" w:lineRule="exact" w:before="99"/>
        <w:ind w:right="703"/>
      </w:pPr>
      <w:r>
        <w:rPr>
          <w:spacing w:val="-5"/>
        </w:rPr>
        <w:t>II.</w:t>
      </w:r>
    </w:p>
    <w:p>
      <w:pPr>
        <w:pStyle w:val="Heading2"/>
        <w:spacing w:line="265" w:lineRule="exact"/>
        <w:ind w:right="702"/>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09"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w:t>
      </w:r>
      <w:r>
        <w:rPr>
          <w:spacing w:val="-10"/>
          <w:sz w:val="20"/>
        </w:rPr>
        <w:t> </w:t>
      </w:r>
      <w:r>
        <w:rPr>
          <w:sz w:val="20"/>
        </w:rPr>
        <w:t>dotace</w:t>
      </w:r>
      <w:r>
        <w:rPr>
          <w:spacing w:val="-11"/>
          <w:sz w:val="20"/>
        </w:rPr>
        <w:t> </w:t>
      </w:r>
      <w:r>
        <w:rPr>
          <w:sz w:val="20"/>
        </w:rPr>
        <w:t>ve</w:t>
      </w:r>
      <w:r>
        <w:rPr>
          <w:spacing w:val="-11"/>
          <w:sz w:val="20"/>
        </w:rPr>
        <w:t> </w:t>
      </w:r>
      <w:r>
        <w:rPr>
          <w:sz w:val="20"/>
        </w:rPr>
        <w:t>výši</w:t>
      </w:r>
      <w:r>
        <w:rPr>
          <w:spacing w:val="-10"/>
          <w:sz w:val="20"/>
        </w:rPr>
        <w:t> </w:t>
      </w:r>
      <w:r>
        <w:rPr>
          <w:b/>
          <w:sz w:val="20"/>
        </w:rPr>
        <w:t>504</w:t>
      </w:r>
      <w:r>
        <w:rPr>
          <w:b/>
          <w:spacing w:val="-3"/>
          <w:sz w:val="20"/>
        </w:rPr>
        <w:t> </w:t>
      </w:r>
      <w:r>
        <w:rPr>
          <w:b/>
          <w:sz w:val="20"/>
        </w:rPr>
        <w:t>065,87</w:t>
      </w:r>
      <w:r>
        <w:rPr>
          <w:b/>
          <w:spacing w:val="-9"/>
          <w:sz w:val="20"/>
        </w:rPr>
        <w:t> </w:t>
      </w:r>
      <w:r>
        <w:rPr>
          <w:b/>
          <w:sz w:val="20"/>
        </w:rPr>
        <w:t>Kč</w:t>
      </w:r>
      <w:r>
        <w:rPr>
          <w:b/>
          <w:spacing w:val="-13"/>
          <w:sz w:val="20"/>
        </w:rPr>
        <w:t> </w:t>
      </w:r>
      <w:r>
        <w:rPr>
          <w:sz w:val="20"/>
        </w:rPr>
        <w:t>(slovy:</w:t>
      </w:r>
      <w:r>
        <w:rPr>
          <w:spacing w:val="-10"/>
          <w:sz w:val="20"/>
        </w:rPr>
        <w:t> </w:t>
      </w:r>
      <w:r>
        <w:rPr>
          <w:sz w:val="20"/>
        </w:rPr>
        <w:t>pět</w:t>
      </w:r>
      <w:r>
        <w:rPr>
          <w:spacing w:val="-11"/>
          <w:sz w:val="20"/>
        </w:rPr>
        <w:t> </w:t>
      </w:r>
      <w:r>
        <w:rPr>
          <w:sz w:val="20"/>
        </w:rPr>
        <w:t>set</w:t>
      </w:r>
      <w:r>
        <w:rPr>
          <w:spacing w:val="-11"/>
          <w:sz w:val="20"/>
        </w:rPr>
        <w:t> </w:t>
      </w:r>
      <w:r>
        <w:rPr>
          <w:sz w:val="20"/>
        </w:rPr>
        <w:t>čtyři</w:t>
      </w:r>
      <w:r>
        <w:rPr>
          <w:spacing w:val="-10"/>
          <w:sz w:val="20"/>
        </w:rPr>
        <w:t> </w:t>
      </w:r>
      <w:r>
        <w:rPr>
          <w:sz w:val="20"/>
        </w:rPr>
        <w:t>tisíc</w:t>
      </w:r>
      <w:r>
        <w:rPr>
          <w:spacing w:val="-11"/>
          <w:sz w:val="20"/>
        </w:rPr>
        <w:t> </w:t>
      </w:r>
      <w:r>
        <w:rPr>
          <w:sz w:val="20"/>
        </w:rPr>
        <w:t>šedesát</w:t>
      </w:r>
      <w:r>
        <w:rPr>
          <w:spacing w:val="-10"/>
          <w:sz w:val="20"/>
        </w:rPr>
        <w:t> </w:t>
      </w:r>
      <w:r>
        <w:rPr>
          <w:sz w:val="20"/>
        </w:rPr>
        <w:t>pět</w:t>
      </w:r>
      <w:r>
        <w:rPr>
          <w:spacing w:val="-10"/>
          <w:sz w:val="20"/>
        </w:rPr>
        <w:t> </w:t>
      </w:r>
      <w:r>
        <w:rPr>
          <w:sz w:val="20"/>
        </w:rPr>
        <w:t>korun</w:t>
      </w:r>
      <w:r>
        <w:rPr>
          <w:spacing w:val="-10"/>
          <w:sz w:val="20"/>
        </w:rPr>
        <w:t> </w:t>
      </w:r>
      <w:r>
        <w:rPr>
          <w:sz w:val="20"/>
        </w:rPr>
        <w:t>českých,</w:t>
      </w:r>
      <w:r>
        <w:rPr>
          <w:spacing w:val="-10"/>
          <w:sz w:val="20"/>
        </w:rPr>
        <w:t> </w:t>
      </w:r>
      <w:r>
        <w:rPr>
          <w:sz w:val="20"/>
        </w:rPr>
        <w:t>osmdesát</w:t>
      </w:r>
      <w:r>
        <w:rPr>
          <w:spacing w:val="-11"/>
          <w:sz w:val="20"/>
        </w:rPr>
        <w:t> </w:t>
      </w:r>
      <w:r>
        <w:rPr>
          <w:sz w:val="20"/>
        </w:rPr>
        <w:t>sedm </w:t>
      </w:r>
      <w:r>
        <w:rPr>
          <w:spacing w:val="-2"/>
          <w:sz w:val="20"/>
        </w:rPr>
        <w:t>haléřů).</w:t>
      </w:r>
    </w:p>
    <w:p>
      <w:pPr>
        <w:pStyle w:val="ListParagraph"/>
        <w:numPr>
          <w:ilvl w:val="0"/>
          <w:numId w:val="2"/>
        </w:numPr>
        <w:tabs>
          <w:tab w:pos="386" w:val="left" w:leader="none"/>
        </w:tabs>
        <w:spacing w:line="237" w:lineRule="auto" w:before="123" w:after="0"/>
        <w:ind w:left="385" w:right="111" w:hanging="284"/>
        <w:jc w:val="both"/>
        <w:rPr>
          <w:sz w:val="20"/>
        </w:rPr>
      </w:pPr>
      <w:r>
        <w:rPr>
          <w:sz w:val="20"/>
        </w:rPr>
        <w:t>Základ pro stanovení podpory odpovídá způsobilým výdajům stanoveným Fondem dle žádosti a jejích příloh a činí 672 087,83 Kč.</w:t>
      </w:r>
    </w:p>
    <w:p>
      <w:pPr>
        <w:pStyle w:val="ListParagraph"/>
        <w:numPr>
          <w:ilvl w:val="0"/>
          <w:numId w:val="2"/>
        </w:numPr>
        <w:tabs>
          <w:tab w:pos="386" w:val="left" w:leader="none"/>
        </w:tabs>
        <w:spacing w:line="240" w:lineRule="auto" w:before="122" w:after="0"/>
        <w:ind w:left="385" w:right="116" w:hanging="284"/>
        <w:jc w:val="both"/>
        <w:rPr>
          <w:sz w:val="20"/>
        </w:rPr>
      </w:pPr>
      <w:r>
        <w:rPr>
          <w:sz w:val="20"/>
        </w:rPr>
        <w:t>Skutečná výše podpory je limitována částkou uvedenou v bodu 1.</w:t>
      </w:r>
      <w:r>
        <w:rPr>
          <w:spacing w:val="-1"/>
          <w:sz w:val="20"/>
        </w:rPr>
        <w:t> </w:t>
      </w:r>
      <w:r>
        <w:rPr>
          <w:sz w:val="20"/>
        </w:rPr>
        <w:t>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22" w:after="0"/>
        <w:ind w:left="385" w:right="112" w:hanging="284"/>
        <w:jc w:val="both"/>
        <w:rPr>
          <w:sz w:val="20"/>
        </w:rPr>
      </w:pPr>
      <w:r>
        <w:rPr>
          <w:sz w:val="20"/>
        </w:rPr>
        <w:t>Při</w:t>
      </w:r>
      <w:r>
        <w:rPr>
          <w:spacing w:val="14"/>
          <w:sz w:val="20"/>
        </w:rPr>
        <w:t> </w:t>
      </w:r>
      <w:r>
        <w:rPr>
          <w:sz w:val="20"/>
        </w:rPr>
        <w:t>určování</w:t>
      </w:r>
      <w:r>
        <w:rPr>
          <w:spacing w:val="13"/>
          <w:sz w:val="20"/>
        </w:rPr>
        <w:t> </w:t>
      </w:r>
      <w:r>
        <w:rPr>
          <w:sz w:val="20"/>
        </w:rPr>
        <w:t>způsobilých</w:t>
      </w:r>
      <w:r>
        <w:rPr>
          <w:spacing w:val="14"/>
          <w:sz w:val="20"/>
        </w:rPr>
        <w:t> </w:t>
      </w:r>
      <w:r>
        <w:rPr>
          <w:sz w:val="20"/>
        </w:rPr>
        <w:t>výdajů</w:t>
      </w:r>
      <w:r>
        <w:rPr>
          <w:spacing w:val="13"/>
          <w:sz w:val="20"/>
        </w:rPr>
        <w:t> </w:t>
      </w:r>
      <w:r>
        <w:rPr>
          <w:sz w:val="20"/>
        </w:rPr>
        <w:t>akce</w:t>
      </w:r>
      <w:r>
        <w:rPr>
          <w:spacing w:val="12"/>
          <w:sz w:val="20"/>
        </w:rPr>
        <w:t> </w:t>
      </w:r>
      <w:r>
        <w:rPr>
          <w:sz w:val="20"/>
        </w:rPr>
        <w:t>a</w:t>
      </w:r>
      <w:r>
        <w:rPr>
          <w:spacing w:val="13"/>
          <w:sz w:val="20"/>
        </w:rPr>
        <w:t> </w:t>
      </w:r>
      <w:r>
        <w:rPr>
          <w:sz w:val="20"/>
        </w:rPr>
        <w:t>z</w:t>
      </w:r>
      <w:r>
        <w:rPr>
          <w:spacing w:val="14"/>
          <w:sz w:val="20"/>
        </w:rPr>
        <w:t> </w:t>
      </w:r>
      <w:r>
        <w:rPr>
          <w:sz w:val="20"/>
        </w:rPr>
        <w:t>nich</w:t>
      </w:r>
      <w:r>
        <w:rPr>
          <w:spacing w:val="14"/>
          <w:sz w:val="20"/>
        </w:rPr>
        <w:t> </w:t>
      </w:r>
      <w:r>
        <w:rPr>
          <w:sz w:val="20"/>
        </w:rPr>
        <w:t>odvozené</w:t>
      </w:r>
      <w:r>
        <w:rPr>
          <w:spacing w:val="12"/>
          <w:sz w:val="20"/>
        </w:rPr>
        <w:t> </w:t>
      </w:r>
      <w:r>
        <w:rPr>
          <w:sz w:val="20"/>
        </w:rPr>
        <w:t>výše</w:t>
      </w:r>
      <w:r>
        <w:rPr>
          <w:spacing w:val="12"/>
          <w:sz w:val="20"/>
        </w:rPr>
        <w:t> </w:t>
      </w:r>
      <w:r>
        <w:rPr>
          <w:sz w:val="20"/>
        </w:rPr>
        <w:t>podpory</w:t>
      </w:r>
      <w:r>
        <w:rPr>
          <w:spacing w:val="14"/>
          <w:sz w:val="20"/>
        </w:rPr>
        <w:t> </w:t>
      </w:r>
      <w:r>
        <w:rPr>
          <w:sz w:val="20"/>
        </w:rPr>
        <w:t>se</w:t>
      </w:r>
      <w:r>
        <w:rPr>
          <w:spacing w:val="12"/>
          <w:sz w:val="20"/>
        </w:rPr>
        <w:t> </w:t>
      </w:r>
      <w:r>
        <w:rPr>
          <w:sz w:val="20"/>
        </w:rPr>
        <w:t>bude</w:t>
      </w:r>
      <w:r>
        <w:rPr>
          <w:spacing w:val="12"/>
          <w:sz w:val="20"/>
        </w:rPr>
        <w:t> </w:t>
      </w:r>
      <w:r>
        <w:rPr>
          <w:sz w:val="20"/>
        </w:rPr>
        <w:t>vycházet</w:t>
      </w:r>
      <w:r>
        <w:rPr>
          <w:spacing w:val="13"/>
          <w:sz w:val="20"/>
        </w:rPr>
        <w:t> </w:t>
      </w:r>
      <w:r>
        <w:rPr>
          <w:sz w:val="20"/>
        </w:rPr>
        <w:t>ze</w:t>
      </w:r>
      <w:r>
        <w:rPr>
          <w:spacing w:val="12"/>
          <w:sz w:val="20"/>
        </w:rPr>
        <w:t> </w:t>
      </w:r>
      <w:r>
        <w:rPr>
          <w:sz w:val="20"/>
        </w:rPr>
        <w:t>znění</w:t>
      </w:r>
      <w:r>
        <w:rPr>
          <w:spacing w:val="22"/>
          <w:sz w:val="20"/>
        </w:rPr>
        <w:t> </w:t>
      </w:r>
      <w:r>
        <w:rPr>
          <w:sz w:val="20"/>
        </w:rPr>
        <w:t>čl.</w:t>
      </w:r>
      <w:r>
        <w:rPr>
          <w:spacing w:val="13"/>
          <w:sz w:val="20"/>
        </w:rPr>
        <w:t> </w:t>
      </w:r>
      <w:r>
        <w:rPr>
          <w:sz w:val="20"/>
        </w:rPr>
        <w:t>9 a 10 Výzvy.</w:t>
      </w:r>
    </w:p>
    <w:p>
      <w:pPr>
        <w:pStyle w:val="BodyText"/>
        <w:rPr>
          <w:sz w:val="26"/>
        </w:rPr>
      </w:pPr>
    </w:p>
    <w:p>
      <w:pPr>
        <w:pStyle w:val="Heading1"/>
        <w:spacing w:before="185"/>
        <w:ind w:right="1060"/>
      </w:pPr>
      <w:r>
        <w:rPr>
          <w:spacing w:val="-4"/>
        </w:rPr>
        <w:t>III.</w:t>
      </w:r>
    </w:p>
    <w:p>
      <w:pPr>
        <w:pStyle w:val="Heading2"/>
        <w:ind w:right="1060"/>
      </w:pPr>
      <w:r>
        <w:rPr/>
        <w:t>Platební</w:t>
      </w:r>
      <w:r>
        <w:rPr>
          <w:spacing w:val="-9"/>
        </w:rPr>
        <w:t> </w:t>
      </w:r>
      <w:r>
        <w:rPr>
          <w:spacing w:val="-2"/>
        </w:rPr>
        <w:t>podmínky</w:t>
      </w:r>
    </w:p>
    <w:p>
      <w:pPr>
        <w:pStyle w:val="BodyText"/>
        <w:spacing w:before="1"/>
        <w:rPr>
          <w:b/>
        </w:rPr>
      </w:pPr>
    </w:p>
    <w:p>
      <w:pPr>
        <w:pStyle w:val="ListParagraph"/>
        <w:numPr>
          <w:ilvl w:val="0"/>
          <w:numId w:val="3"/>
        </w:numPr>
        <w:tabs>
          <w:tab w:pos="386" w:val="left" w:leader="none"/>
        </w:tabs>
        <w:spacing w:line="265" w:lineRule="exact" w:before="0" w:after="0"/>
        <w:ind w:left="385" w:right="0" w:hanging="284"/>
        <w:jc w:val="both"/>
        <w:rPr>
          <w:sz w:val="20"/>
        </w:rPr>
      </w:pPr>
      <w:r>
        <w:rPr>
          <w:sz w:val="20"/>
        </w:rPr>
        <w:t>Podpora</w:t>
      </w:r>
      <w:r>
        <w:rPr>
          <w:spacing w:val="20"/>
          <w:sz w:val="20"/>
        </w:rPr>
        <w:t> </w:t>
      </w:r>
      <w:r>
        <w:rPr>
          <w:sz w:val="20"/>
        </w:rPr>
        <w:t>bude</w:t>
      </w:r>
      <w:r>
        <w:rPr>
          <w:spacing w:val="20"/>
          <w:sz w:val="20"/>
        </w:rPr>
        <w:t> </w:t>
      </w:r>
      <w:r>
        <w:rPr>
          <w:sz w:val="20"/>
        </w:rPr>
        <w:t>poskytnuta</w:t>
      </w:r>
      <w:r>
        <w:rPr>
          <w:spacing w:val="21"/>
          <w:sz w:val="20"/>
        </w:rPr>
        <w:t> </w:t>
      </w:r>
      <w:r>
        <w:rPr>
          <w:sz w:val="20"/>
        </w:rPr>
        <w:t>bankovním</w:t>
      </w:r>
      <w:r>
        <w:rPr>
          <w:spacing w:val="21"/>
          <w:sz w:val="20"/>
        </w:rPr>
        <w:t> </w:t>
      </w:r>
      <w:r>
        <w:rPr>
          <w:sz w:val="20"/>
        </w:rPr>
        <w:t>převodem</w:t>
      </w:r>
      <w:r>
        <w:rPr>
          <w:spacing w:val="22"/>
          <w:sz w:val="20"/>
        </w:rPr>
        <w:t> </w:t>
      </w:r>
      <w:r>
        <w:rPr>
          <w:sz w:val="20"/>
        </w:rPr>
        <w:t>peněžních</w:t>
      </w:r>
      <w:r>
        <w:rPr>
          <w:spacing w:val="20"/>
          <w:sz w:val="20"/>
        </w:rPr>
        <w:t> </w:t>
      </w:r>
      <w:r>
        <w:rPr>
          <w:sz w:val="20"/>
        </w:rPr>
        <w:t>prostředků</w:t>
      </w:r>
      <w:r>
        <w:rPr>
          <w:spacing w:val="20"/>
          <w:sz w:val="20"/>
        </w:rPr>
        <w:t> </w:t>
      </w:r>
      <w:r>
        <w:rPr>
          <w:sz w:val="20"/>
        </w:rPr>
        <w:t>z</w:t>
      </w:r>
      <w:r>
        <w:rPr>
          <w:spacing w:val="22"/>
          <w:sz w:val="20"/>
        </w:rPr>
        <w:t> </w:t>
      </w:r>
      <w:r>
        <w:rPr>
          <w:sz w:val="20"/>
        </w:rPr>
        <w:t>bankovního</w:t>
      </w:r>
      <w:r>
        <w:rPr>
          <w:spacing w:val="20"/>
          <w:sz w:val="20"/>
        </w:rPr>
        <w:t> </w:t>
      </w:r>
      <w:r>
        <w:rPr>
          <w:sz w:val="20"/>
        </w:rPr>
        <w:t>účtu</w:t>
      </w:r>
      <w:r>
        <w:rPr>
          <w:spacing w:val="20"/>
          <w:sz w:val="20"/>
        </w:rPr>
        <w:t> </w:t>
      </w:r>
      <w:r>
        <w:rPr>
          <w:sz w:val="20"/>
        </w:rPr>
        <w:t>Fondu</w:t>
      </w:r>
      <w:r>
        <w:rPr>
          <w:spacing w:val="22"/>
          <w:sz w:val="20"/>
        </w:rPr>
        <w:t> </w:t>
      </w:r>
      <w:r>
        <w:rPr>
          <w:spacing w:val="-5"/>
          <w:sz w:val="20"/>
        </w:rPr>
        <w:t>na</w:t>
      </w:r>
    </w:p>
    <w:p>
      <w:pPr>
        <w:pStyle w:val="BodyText"/>
        <w:spacing w:line="265" w:lineRule="exact"/>
        <w:ind w:left="385"/>
        <w:jc w:val="both"/>
      </w:pPr>
      <w:r>
        <w:rPr/>
        <w:t>bankovní</w:t>
      </w:r>
      <w:r>
        <w:rPr>
          <w:spacing w:val="-8"/>
        </w:rPr>
        <w:t> </w:t>
      </w:r>
      <w:r>
        <w:rPr/>
        <w:t>účet</w:t>
      </w:r>
      <w:r>
        <w:rPr>
          <w:spacing w:val="-8"/>
        </w:rPr>
        <w:t> </w:t>
      </w:r>
      <w:r>
        <w:rPr/>
        <w:t>příjemce</w:t>
      </w:r>
      <w:r>
        <w:rPr>
          <w:spacing w:val="-8"/>
        </w:rPr>
        <w:t> </w:t>
      </w:r>
      <w:r>
        <w:rPr>
          <w:spacing w:val="-2"/>
        </w:rPr>
        <w:t>podpory.</w:t>
      </w:r>
    </w:p>
    <w:p>
      <w:pPr>
        <w:pStyle w:val="ListParagraph"/>
        <w:numPr>
          <w:ilvl w:val="0"/>
          <w:numId w:val="3"/>
        </w:numPr>
        <w:tabs>
          <w:tab w:pos="386" w:val="left" w:leader="none"/>
        </w:tabs>
        <w:spacing w:line="240" w:lineRule="auto" w:before="121" w:after="0"/>
        <w:ind w:left="385" w:right="114"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2"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19" w:after="0"/>
        <w:ind w:left="385" w:right="109"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40" w:lineRule="auto" w:before="120"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1"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3"/>
        </w:numPr>
        <w:tabs>
          <w:tab w:pos="386" w:val="left" w:leader="none"/>
        </w:tabs>
        <w:spacing w:line="240" w:lineRule="auto" w:before="99"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w:t>
      </w:r>
      <w:r>
        <w:rPr>
          <w:spacing w:val="-1"/>
          <w:sz w:val="20"/>
        </w:rPr>
        <w:t> </w:t>
      </w:r>
      <w:r>
        <w:rPr>
          <w:sz w:val="20"/>
        </w:rPr>
        <w:t>Tato oboustranná vzájemná</w:t>
      </w:r>
      <w:r>
        <w:rPr>
          <w:spacing w:val="-1"/>
          <w:sz w:val="20"/>
        </w:rPr>
        <w:t> </w:t>
      </w:r>
      <w:r>
        <w:rPr>
          <w:sz w:val="20"/>
        </w:rPr>
        <w:t>dohoda</w:t>
      </w:r>
      <w:r>
        <w:rPr>
          <w:spacing w:val="-1"/>
          <w:sz w:val="20"/>
        </w:rPr>
        <w:t> </w:t>
      </w:r>
      <w:r>
        <w:rPr>
          <w:sz w:val="20"/>
        </w:rPr>
        <w:t>musí</w:t>
      </w:r>
      <w:r>
        <w:rPr>
          <w:spacing w:val="-1"/>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18" w:after="0"/>
        <w:ind w:left="385" w:right="115" w:hanging="284"/>
        <w:jc w:val="both"/>
        <w:rPr>
          <w:sz w:val="20"/>
        </w:rPr>
      </w:pPr>
      <w:r>
        <w:rPr>
          <w:sz w:val="20"/>
        </w:rPr>
        <w:t>Fond není povinen poskytnout podporu, dokud neobdrží doklady prokazující, že tato Smlouva byla uzavřena v souladu se zákonem o obcích.</w:t>
      </w:r>
    </w:p>
    <w:p>
      <w:pPr>
        <w:pStyle w:val="BodyText"/>
        <w:rPr>
          <w:sz w:val="26"/>
        </w:rPr>
      </w:pPr>
    </w:p>
    <w:p>
      <w:pPr>
        <w:pStyle w:val="Heading1"/>
        <w:spacing w:before="189"/>
      </w:pPr>
      <w:r>
        <w:rPr>
          <w:spacing w:val="-5"/>
        </w:rPr>
        <w:t>IV.</w:t>
      </w:r>
    </w:p>
    <w:p>
      <w:pPr>
        <w:pStyle w:val="Heading2"/>
        <w:ind w:left="2296" w:right="2310"/>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pStyle w:val="BodyText"/>
        <w:spacing w:before="11"/>
        <w:rPr>
          <w:b/>
          <w:sz w:val="19"/>
        </w:rPr>
      </w:pPr>
    </w:p>
    <w:p>
      <w:pPr>
        <w:pStyle w:val="ListParagraph"/>
        <w:numPr>
          <w:ilvl w:val="0"/>
          <w:numId w:val="4"/>
        </w:numPr>
        <w:tabs>
          <w:tab w:pos="325" w:val="left" w:leader="none"/>
        </w:tabs>
        <w:spacing w:line="240" w:lineRule="auto" w:before="1" w:after="0"/>
        <w:ind w:left="324" w:right="0" w:hanging="223"/>
        <w:jc w:val="left"/>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20" w:after="0"/>
        <w:ind w:left="745" w:right="111" w:hanging="360"/>
        <w:jc w:val="left"/>
        <w:rPr>
          <w:sz w:val="20"/>
        </w:rPr>
      </w:pPr>
      <w:r>
        <w:rPr>
          <w:sz w:val="20"/>
        </w:rPr>
        <w:t>splní</w:t>
      </w:r>
      <w:r>
        <w:rPr>
          <w:spacing w:val="25"/>
          <w:sz w:val="20"/>
        </w:rPr>
        <w:t> </w:t>
      </w:r>
      <w:r>
        <w:rPr>
          <w:sz w:val="20"/>
        </w:rPr>
        <w:t>účel</w:t>
      </w:r>
      <w:r>
        <w:rPr>
          <w:spacing w:val="26"/>
          <w:sz w:val="20"/>
        </w:rPr>
        <w:t> </w:t>
      </w:r>
      <w:r>
        <w:rPr>
          <w:sz w:val="20"/>
        </w:rPr>
        <w:t>akce</w:t>
      </w:r>
      <w:r>
        <w:rPr>
          <w:spacing w:val="25"/>
          <w:sz w:val="20"/>
        </w:rPr>
        <w:t> </w:t>
      </w:r>
      <w:r>
        <w:rPr>
          <w:sz w:val="20"/>
        </w:rPr>
        <w:t>„Instalace</w:t>
      </w:r>
      <w:r>
        <w:rPr>
          <w:spacing w:val="25"/>
          <w:sz w:val="20"/>
        </w:rPr>
        <w:t> </w:t>
      </w:r>
      <w:r>
        <w:rPr>
          <w:sz w:val="20"/>
        </w:rPr>
        <w:t>FVE</w:t>
      </w:r>
      <w:r>
        <w:rPr>
          <w:spacing w:val="26"/>
          <w:sz w:val="20"/>
        </w:rPr>
        <w:t> </w:t>
      </w:r>
      <w:r>
        <w:rPr>
          <w:sz w:val="20"/>
        </w:rPr>
        <w:t>v</w:t>
      </w:r>
      <w:r>
        <w:rPr>
          <w:spacing w:val="26"/>
          <w:sz w:val="20"/>
        </w:rPr>
        <w:t> </w:t>
      </w:r>
      <w:r>
        <w:rPr>
          <w:sz w:val="20"/>
        </w:rPr>
        <w:t>obci</w:t>
      </w:r>
      <w:r>
        <w:rPr>
          <w:spacing w:val="25"/>
          <w:sz w:val="20"/>
        </w:rPr>
        <w:t> </w:t>
      </w:r>
      <w:r>
        <w:rPr>
          <w:sz w:val="20"/>
        </w:rPr>
        <w:t>Travčice</w:t>
      </w:r>
      <w:r>
        <w:rPr>
          <w:spacing w:val="28"/>
          <w:sz w:val="20"/>
        </w:rPr>
        <w:t> </w:t>
      </w:r>
      <w:r>
        <w:rPr>
          <w:sz w:val="20"/>
        </w:rPr>
        <w:t>na</w:t>
      </w:r>
      <w:r>
        <w:rPr>
          <w:spacing w:val="25"/>
          <w:sz w:val="20"/>
        </w:rPr>
        <w:t> </w:t>
      </w:r>
      <w:r>
        <w:rPr>
          <w:sz w:val="20"/>
        </w:rPr>
        <w:t>Přívoz“</w:t>
      </w:r>
      <w:r>
        <w:rPr>
          <w:spacing w:val="25"/>
          <w:sz w:val="20"/>
        </w:rPr>
        <w:t> </w:t>
      </w:r>
      <w:r>
        <w:rPr>
          <w:sz w:val="20"/>
        </w:rPr>
        <w:t>tím,</w:t>
      </w:r>
      <w:r>
        <w:rPr>
          <w:spacing w:val="26"/>
          <w:sz w:val="20"/>
        </w:rPr>
        <w:t> </w:t>
      </w:r>
      <w:r>
        <w:rPr>
          <w:sz w:val="20"/>
        </w:rPr>
        <w:t>že</w:t>
      </w:r>
      <w:r>
        <w:rPr>
          <w:spacing w:val="25"/>
          <w:sz w:val="20"/>
        </w:rPr>
        <w:t> </w:t>
      </w:r>
      <w:r>
        <w:rPr>
          <w:sz w:val="20"/>
        </w:rPr>
        <w:t>akce</w:t>
      </w:r>
      <w:r>
        <w:rPr>
          <w:spacing w:val="25"/>
          <w:sz w:val="20"/>
        </w:rPr>
        <w:t> </w:t>
      </w:r>
      <w:r>
        <w:rPr>
          <w:sz w:val="20"/>
        </w:rPr>
        <w:t>bude</w:t>
      </w:r>
      <w:r>
        <w:rPr>
          <w:spacing w:val="25"/>
          <w:sz w:val="20"/>
        </w:rPr>
        <w:t> </w:t>
      </w:r>
      <w:r>
        <w:rPr>
          <w:sz w:val="20"/>
        </w:rPr>
        <w:t>provedena</w:t>
      </w:r>
      <w:r>
        <w:rPr>
          <w:spacing w:val="25"/>
          <w:sz w:val="20"/>
        </w:rPr>
        <w:t> </w:t>
      </w:r>
      <w:r>
        <w:rPr>
          <w:sz w:val="20"/>
        </w:rPr>
        <w:t>v souladu s Výzvou, žádostí o podporu a jejími přílohami a touto Smlouvou,</w:t>
      </w:r>
    </w:p>
    <w:p>
      <w:pPr>
        <w:pStyle w:val="ListParagraph"/>
        <w:numPr>
          <w:ilvl w:val="1"/>
          <w:numId w:val="4"/>
        </w:numPr>
        <w:tabs>
          <w:tab w:pos="746" w:val="left" w:leader="none"/>
        </w:tabs>
        <w:spacing w:line="240" w:lineRule="auto" w:before="106" w:after="0"/>
        <w:ind w:left="745" w:right="116" w:hanging="360"/>
        <w:jc w:val="left"/>
        <w:rPr>
          <w:sz w:val="20"/>
        </w:rPr>
      </w:pPr>
      <w:r>
        <w:rPr>
          <w:sz w:val="20"/>
        </w:rPr>
        <w:t>realizací</w:t>
      </w:r>
      <w:r>
        <w:rPr>
          <w:spacing w:val="-6"/>
          <w:sz w:val="20"/>
        </w:rPr>
        <w:t> </w:t>
      </w:r>
      <w:r>
        <w:rPr>
          <w:sz w:val="20"/>
        </w:rPr>
        <w:t>projektu</w:t>
      </w:r>
      <w:r>
        <w:rPr>
          <w:spacing w:val="-5"/>
          <w:sz w:val="20"/>
        </w:rPr>
        <w:t> </w:t>
      </w:r>
      <w:r>
        <w:rPr>
          <w:sz w:val="20"/>
        </w:rPr>
        <w:t>dojde</w:t>
      </w:r>
      <w:r>
        <w:rPr>
          <w:spacing w:val="-4"/>
          <w:sz w:val="20"/>
        </w:rPr>
        <w:t> </w:t>
      </w:r>
      <w:r>
        <w:rPr>
          <w:sz w:val="20"/>
        </w:rPr>
        <w:t>k</w:t>
      </w:r>
      <w:r>
        <w:rPr>
          <w:spacing w:val="-2"/>
          <w:sz w:val="20"/>
        </w:rPr>
        <w:t> </w:t>
      </w:r>
      <w:r>
        <w:rPr>
          <w:sz w:val="20"/>
        </w:rPr>
        <w:t>realizací</w:t>
      </w:r>
      <w:r>
        <w:rPr>
          <w:spacing w:val="-6"/>
          <w:sz w:val="20"/>
        </w:rPr>
        <w:t> </w:t>
      </w:r>
      <w:r>
        <w:rPr>
          <w:sz w:val="20"/>
        </w:rPr>
        <w:t>projektu</w:t>
      </w:r>
      <w:r>
        <w:rPr>
          <w:spacing w:val="-6"/>
          <w:sz w:val="20"/>
        </w:rPr>
        <w:t> </w:t>
      </w:r>
      <w:r>
        <w:rPr>
          <w:sz w:val="20"/>
        </w:rPr>
        <w:t>dojde</w:t>
      </w:r>
      <w:r>
        <w:rPr>
          <w:spacing w:val="-6"/>
          <w:sz w:val="20"/>
        </w:rPr>
        <w:t> </w:t>
      </w:r>
      <w:r>
        <w:rPr>
          <w:sz w:val="20"/>
        </w:rPr>
        <w:t>k</w:t>
      </w:r>
      <w:r>
        <w:rPr>
          <w:spacing w:val="-6"/>
          <w:sz w:val="20"/>
        </w:rPr>
        <w:t> </w:t>
      </w:r>
      <w:r>
        <w:rPr>
          <w:sz w:val="20"/>
        </w:rPr>
        <w:t>výstavbě</w:t>
      </w:r>
      <w:r>
        <w:rPr>
          <w:spacing w:val="-6"/>
          <w:sz w:val="20"/>
        </w:rPr>
        <w:t> </w:t>
      </w:r>
      <w:r>
        <w:rPr>
          <w:sz w:val="20"/>
        </w:rPr>
        <w:t>nové</w:t>
      </w:r>
      <w:r>
        <w:rPr>
          <w:spacing w:val="-4"/>
          <w:sz w:val="20"/>
        </w:rPr>
        <w:t> </w:t>
      </w:r>
      <w:r>
        <w:rPr>
          <w:sz w:val="20"/>
        </w:rPr>
        <w:t>fotovoltaické</w:t>
      </w:r>
      <w:r>
        <w:rPr>
          <w:spacing w:val="-6"/>
          <w:sz w:val="20"/>
        </w:rPr>
        <w:t> </w:t>
      </w:r>
      <w:r>
        <w:rPr>
          <w:sz w:val="20"/>
        </w:rPr>
        <w:t>elektrárny</w:t>
      </w:r>
      <w:r>
        <w:rPr>
          <w:spacing w:val="-6"/>
          <w:sz w:val="20"/>
        </w:rPr>
        <w:t> </w:t>
      </w:r>
      <w:r>
        <w:rPr>
          <w:sz w:val="20"/>
        </w:rPr>
        <w:t>se</w:t>
      </w:r>
      <w:r>
        <w:rPr>
          <w:spacing w:val="-5"/>
          <w:sz w:val="20"/>
        </w:rPr>
        <w:t> </w:t>
      </w:r>
      <w:r>
        <w:rPr>
          <w:sz w:val="20"/>
        </w:rPr>
        <w:t>střešní instalací s předpokládaným výkonem 13,05 kWp a instalací akumulace o kapacitě 10,4 kWh,</w:t>
      </w:r>
    </w:p>
    <w:p>
      <w:pPr>
        <w:pStyle w:val="ListParagraph"/>
        <w:numPr>
          <w:ilvl w:val="1"/>
          <w:numId w:val="4"/>
        </w:numPr>
        <w:tabs>
          <w:tab w:pos="745" w:val="left" w:leader="none"/>
          <w:tab w:pos="746" w:val="left" w:leader="none"/>
        </w:tabs>
        <w:spacing w:line="240" w:lineRule="auto" w:before="121"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4"/>
          <w:sz w:val="20"/>
        </w:rPr>
        <w:t> </w:t>
      </w:r>
      <w:r>
        <w:rPr>
          <w:w w:val="95"/>
          <w:sz w:val="20"/>
        </w:rPr>
        <w:t>f)</w:t>
      </w:r>
      <w:r>
        <w:rPr>
          <w:spacing w:val="11"/>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spacing w:after="1"/>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71"/>
        <w:gridCol w:w="1688"/>
        <w:gridCol w:w="1719"/>
        <w:gridCol w:w="1651"/>
      </w:tblGrid>
      <w:tr>
        <w:trPr>
          <w:trHeight w:val="772" w:hRule="atLeast"/>
        </w:trPr>
        <w:tc>
          <w:tcPr>
            <w:tcW w:w="3771" w:type="dxa"/>
          </w:tcPr>
          <w:p>
            <w:pPr>
              <w:pStyle w:val="TableParagraph"/>
              <w:spacing w:before="120"/>
              <w:ind w:left="105"/>
              <w:rPr>
                <w:b/>
                <w:sz w:val="20"/>
              </w:rPr>
            </w:pPr>
            <w:r>
              <w:rPr>
                <w:b/>
                <w:spacing w:val="-2"/>
                <w:sz w:val="20"/>
              </w:rPr>
              <w:t>Indikátor</w:t>
            </w:r>
          </w:p>
        </w:tc>
        <w:tc>
          <w:tcPr>
            <w:tcW w:w="1688" w:type="dxa"/>
          </w:tcPr>
          <w:p>
            <w:pPr>
              <w:pStyle w:val="TableParagraph"/>
              <w:spacing w:before="120"/>
              <w:ind w:left="105"/>
              <w:rPr>
                <w:b/>
                <w:sz w:val="20"/>
              </w:rPr>
            </w:pPr>
            <w:r>
              <w:rPr>
                <w:b/>
                <w:spacing w:val="-2"/>
                <w:sz w:val="20"/>
              </w:rPr>
              <w:t>Jednotka</w:t>
            </w:r>
          </w:p>
        </w:tc>
        <w:tc>
          <w:tcPr>
            <w:tcW w:w="1719" w:type="dxa"/>
          </w:tcPr>
          <w:p>
            <w:pPr>
              <w:pStyle w:val="TableParagraph"/>
              <w:spacing w:before="120"/>
              <w:ind w:left="105"/>
              <w:rPr>
                <w:b/>
                <w:sz w:val="20"/>
              </w:rPr>
            </w:pPr>
            <w:r>
              <w:rPr>
                <w:b/>
                <w:spacing w:val="-2"/>
                <w:sz w:val="20"/>
              </w:rPr>
              <w:t>Výchozí</w:t>
            </w:r>
          </w:p>
          <w:p>
            <w:pPr>
              <w:pStyle w:val="TableParagraph"/>
              <w:ind w:left="105"/>
              <w:rPr>
                <w:b/>
                <w:sz w:val="20"/>
              </w:rPr>
            </w:pPr>
            <w:r>
              <w:rPr>
                <w:b/>
                <w:spacing w:val="-2"/>
                <w:sz w:val="20"/>
              </w:rPr>
              <w:t>hodnota</w:t>
            </w:r>
          </w:p>
        </w:tc>
        <w:tc>
          <w:tcPr>
            <w:tcW w:w="1651" w:type="dxa"/>
          </w:tcPr>
          <w:p>
            <w:pPr>
              <w:pStyle w:val="TableParagraph"/>
              <w:spacing w:before="120"/>
              <w:ind w:left="107"/>
              <w:rPr>
                <w:b/>
                <w:sz w:val="20"/>
              </w:rPr>
            </w:pPr>
            <w:r>
              <w:rPr>
                <w:b/>
                <w:sz w:val="20"/>
              </w:rPr>
              <w:t>Cílová</w:t>
            </w:r>
            <w:r>
              <w:rPr>
                <w:b/>
                <w:spacing w:val="-5"/>
                <w:sz w:val="20"/>
              </w:rPr>
              <w:t> </w:t>
            </w:r>
            <w:r>
              <w:rPr>
                <w:b/>
                <w:spacing w:val="-2"/>
                <w:sz w:val="20"/>
              </w:rPr>
              <w:t>hodnota</w:t>
            </w:r>
          </w:p>
        </w:tc>
      </w:tr>
      <w:tr>
        <w:trPr>
          <w:trHeight w:val="530" w:hRule="atLeast"/>
        </w:trPr>
        <w:tc>
          <w:tcPr>
            <w:tcW w:w="3771" w:type="dxa"/>
          </w:tcPr>
          <w:p>
            <w:pPr>
              <w:pStyle w:val="TableParagraph"/>
              <w:spacing w:line="265" w:lineRule="exact"/>
              <w:ind w:left="388"/>
              <w:rPr>
                <w:sz w:val="20"/>
              </w:rPr>
            </w:pPr>
            <w:r>
              <w:rPr>
                <w:sz w:val="20"/>
              </w:rPr>
              <w:t>Nová</w:t>
            </w:r>
            <w:r>
              <w:rPr>
                <w:spacing w:val="-8"/>
                <w:sz w:val="20"/>
              </w:rPr>
              <w:t> </w:t>
            </w:r>
            <w:r>
              <w:rPr>
                <w:sz w:val="20"/>
              </w:rPr>
              <w:t>kapacita</w:t>
            </w:r>
            <w:r>
              <w:rPr>
                <w:spacing w:val="-8"/>
                <w:sz w:val="20"/>
              </w:rPr>
              <w:t> </w:t>
            </w:r>
            <w:r>
              <w:rPr>
                <w:sz w:val="20"/>
              </w:rPr>
              <w:t>akumulace</w:t>
            </w:r>
            <w:r>
              <w:rPr>
                <w:spacing w:val="-6"/>
                <w:sz w:val="20"/>
              </w:rPr>
              <w:t> </w:t>
            </w:r>
            <w:r>
              <w:rPr>
                <w:spacing w:val="-2"/>
                <w:sz w:val="20"/>
              </w:rPr>
              <w:t>elektrické</w:t>
            </w:r>
          </w:p>
          <w:p>
            <w:pPr>
              <w:pStyle w:val="TableParagraph"/>
              <w:spacing w:line="245" w:lineRule="exact"/>
              <w:ind w:left="388"/>
              <w:rPr>
                <w:sz w:val="20"/>
              </w:rPr>
            </w:pPr>
            <w:r>
              <w:rPr>
                <w:sz w:val="20"/>
              </w:rPr>
              <w:t>energie</w:t>
            </w:r>
            <w:r>
              <w:rPr>
                <w:spacing w:val="-7"/>
                <w:sz w:val="20"/>
              </w:rPr>
              <w:t> </w:t>
            </w:r>
            <w:r>
              <w:rPr>
                <w:sz w:val="20"/>
              </w:rPr>
              <w:t>z</w:t>
            </w:r>
            <w:r>
              <w:rPr>
                <w:spacing w:val="-3"/>
                <w:sz w:val="20"/>
              </w:rPr>
              <w:t> </w:t>
            </w:r>
            <w:r>
              <w:rPr>
                <w:sz w:val="20"/>
              </w:rPr>
              <w:t>OZE</w:t>
            </w:r>
            <w:r>
              <w:rPr>
                <w:spacing w:val="-5"/>
                <w:sz w:val="20"/>
              </w:rPr>
              <w:t> </w:t>
            </w:r>
            <w:r>
              <w:rPr>
                <w:spacing w:val="-4"/>
                <w:sz w:val="20"/>
              </w:rPr>
              <w:t>(kWh)</w:t>
            </w:r>
          </w:p>
        </w:tc>
        <w:tc>
          <w:tcPr>
            <w:tcW w:w="1688" w:type="dxa"/>
          </w:tcPr>
          <w:p>
            <w:pPr>
              <w:pStyle w:val="TableParagraph"/>
              <w:spacing w:before="120"/>
              <w:ind w:left="388"/>
              <w:rPr>
                <w:sz w:val="20"/>
              </w:rPr>
            </w:pPr>
            <w:r>
              <w:rPr>
                <w:spacing w:val="-5"/>
                <w:sz w:val="20"/>
              </w:rPr>
              <w:t>kWh</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10.40</w:t>
            </w:r>
          </w:p>
        </w:tc>
      </w:tr>
      <w:tr>
        <w:trPr>
          <w:trHeight w:val="505" w:hRule="atLeast"/>
        </w:trPr>
        <w:tc>
          <w:tcPr>
            <w:tcW w:w="3771" w:type="dxa"/>
          </w:tcPr>
          <w:p>
            <w:pPr>
              <w:pStyle w:val="TableParagraph"/>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88" w:type="dxa"/>
          </w:tcPr>
          <w:p>
            <w:pPr>
              <w:pStyle w:val="TableParagraph"/>
              <w:spacing w:before="122"/>
              <w:ind w:left="388"/>
              <w:rPr>
                <w:sz w:val="20"/>
              </w:rPr>
            </w:pPr>
            <w:r>
              <w:rPr>
                <w:spacing w:val="-5"/>
                <w:sz w:val="20"/>
              </w:rPr>
              <w:t>kWp</w:t>
            </w:r>
          </w:p>
        </w:tc>
        <w:tc>
          <w:tcPr>
            <w:tcW w:w="1719" w:type="dxa"/>
          </w:tcPr>
          <w:p>
            <w:pPr>
              <w:pStyle w:val="TableParagraph"/>
              <w:spacing w:before="122"/>
              <w:ind w:left="388"/>
              <w:rPr>
                <w:sz w:val="20"/>
              </w:rPr>
            </w:pPr>
            <w:r>
              <w:rPr>
                <w:w w:val="99"/>
                <w:sz w:val="20"/>
              </w:rPr>
              <w:t>0</w:t>
            </w:r>
          </w:p>
        </w:tc>
        <w:tc>
          <w:tcPr>
            <w:tcW w:w="1651" w:type="dxa"/>
          </w:tcPr>
          <w:p>
            <w:pPr>
              <w:pStyle w:val="TableParagraph"/>
              <w:spacing w:before="122"/>
              <w:ind w:left="390"/>
              <w:rPr>
                <w:sz w:val="20"/>
              </w:rPr>
            </w:pPr>
            <w:r>
              <w:rPr>
                <w:spacing w:val="-2"/>
                <w:sz w:val="20"/>
              </w:rPr>
              <w:t>13.05</w:t>
            </w:r>
          </w:p>
        </w:tc>
      </w:tr>
      <w:tr>
        <w:trPr>
          <w:trHeight w:val="508" w:hRule="atLeast"/>
        </w:trPr>
        <w:tc>
          <w:tcPr>
            <w:tcW w:w="3771" w:type="dxa"/>
          </w:tcPr>
          <w:p>
            <w:pPr>
              <w:pStyle w:val="TableParagraph"/>
              <w:spacing w:before="2"/>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88" w:type="dxa"/>
          </w:tcPr>
          <w:p>
            <w:pPr>
              <w:pStyle w:val="TableParagraph"/>
              <w:spacing w:before="122"/>
              <w:ind w:left="0" w:right="420"/>
              <w:jc w:val="right"/>
              <w:rPr>
                <w:sz w:val="20"/>
              </w:rPr>
            </w:pPr>
            <w:r>
              <w:rPr>
                <w:sz w:val="20"/>
              </w:rPr>
              <w:t>t</w:t>
            </w:r>
            <w:r>
              <w:rPr>
                <w:spacing w:val="-1"/>
                <w:sz w:val="20"/>
              </w:rPr>
              <w:t> </w:t>
            </w:r>
            <w:r>
              <w:rPr>
                <w:spacing w:val="-2"/>
                <w:sz w:val="20"/>
              </w:rPr>
              <w:t>CO2/rok</w:t>
            </w:r>
          </w:p>
        </w:tc>
        <w:tc>
          <w:tcPr>
            <w:tcW w:w="1719" w:type="dxa"/>
          </w:tcPr>
          <w:p>
            <w:pPr>
              <w:pStyle w:val="TableParagraph"/>
              <w:spacing w:before="122"/>
              <w:ind w:left="388"/>
              <w:rPr>
                <w:sz w:val="20"/>
              </w:rPr>
            </w:pPr>
            <w:r>
              <w:rPr>
                <w:w w:val="99"/>
                <w:sz w:val="20"/>
              </w:rPr>
              <w:t>0</w:t>
            </w:r>
          </w:p>
        </w:tc>
        <w:tc>
          <w:tcPr>
            <w:tcW w:w="1651" w:type="dxa"/>
          </w:tcPr>
          <w:p>
            <w:pPr>
              <w:pStyle w:val="TableParagraph"/>
              <w:spacing w:before="122"/>
              <w:ind w:left="390"/>
              <w:rPr>
                <w:sz w:val="20"/>
              </w:rPr>
            </w:pPr>
            <w:r>
              <w:rPr>
                <w:spacing w:val="-4"/>
                <w:sz w:val="20"/>
              </w:rPr>
              <w:t>7.54</w:t>
            </w:r>
          </w:p>
        </w:tc>
      </w:tr>
      <w:tr>
        <w:trPr>
          <w:trHeight w:val="530" w:hRule="atLeast"/>
        </w:trPr>
        <w:tc>
          <w:tcPr>
            <w:tcW w:w="3771" w:type="dxa"/>
          </w:tcPr>
          <w:p>
            <w:pPr>
              <w:pStyle w:val="TableParagraph"/>
              <w:spacing w:line="264" w:lineRule="exact"/>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88" w:type="dxa"/>
          </w:tcPr>
          <w:p>
            <w:pPr>
              <w:pStyle w:val="TableParagraph"/>
              <w:spacing w:before="120"/>
              <w:ind w:left="0" w:right="444"/>
              <w:jc w:val="right"/>
              <w:rPr>
                <w:sz w:val="20"/>
              </w:rPr>
            </w:pPr>
            <w:r>
              <w:rPr>
                <w:spacing w:val="-2"/>
                <w:sz w:val="20"/>
              </w:rPr>
              <w:t>MWh/rok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22.79</w:t>
            </w:r>
          </w:p>
        </w:tc>
      </w:tr>
      <w:tr>
        <w:trPr>
          <w:trHeight w:val="508" w:hRule="atLeast"/>
        </w:trPr>
        <w:tc>
          <w:tcPr>
            <w:tcW w:w="3771" w:type="dxa"/>
          </w:tcPr>
          <w:p>
            <w:pPr>
              <w:pStyle w:val="TableParagraph"/>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88" w:type="dxa"/>
          </w:tcPr>
          <w:p>
            <w:pPr>
              <w:pStyle w:val="TableParagraph"/>
              <w:spacing w:before="122"/>
              <w:ind w:left="0" w:right="444"/>
              <w:jc w:val="right"/>
              <w:rPr>
                <w:sz w:val="20"/>
              </w:rPr>
            </w:pPr>
            <w:r>
              <w:rPr>
                <w:spacing w:val="-2"/>
                <w:sz w:val="20"/>
              </w:rPr>
              <w:t>MWh/rok</w:t>
            </w:r>
          </w:p>
        </w:tc>
        <w:tc>
          <w:tcPr>
            <w:tcW w:w="1719" w:type="dxa"/>
          </w:tcPr>
          <w:p>
            <w:pPr>
              <w:pStyle w:val="TableParagraph"/>
              <w:spacing w:before="122"/>
              <w:ind w:left="388"/>
              <w:rPr>
                <w:sz w:val="20"/>
              </w:rPr>
            </w:pPr>
            <w:r>
              <w:rPr>
                <w:w w:val="99"/>
                <w:sz w:val="20"/>
              </w:rPr>
              <w:t>0</w:t>
            </w:r>
          </w:p>
        </w:tc>
        <w:tc>
          <w:tcPr>
            <w:tcW w:w="1651" w:type="dxa"/>
          </w:tcPr>
          <w:p>
            <w:pPr>
              <w:pStyle w:val="TableParagraph"/>
              <w:spacing w:before="122"/>
              <w:ind w:left="390"/>
              <w:rPr>
                <w:sz w:val="20"/>
              </w:rPr>
            </w:pPr>
            <w:r>
              <w:rPr>
                <w:spacing w:val="-2"/>
                <w:sz w:val="20"/>
              </w:rPr>
              <w:t>11.04</w:t>
            </w:r>
          </w:p>
        </w:tc>
      </w:tr>
    </w:tbl>
    <w:p>
      <w:pPr>
        <w:pStyle w:val="BodyText"/>
        <w:spacing w:before="1"/>
        <w:rPr>
          <w:sz w:val="38"/>
        </w:rPr>
      </w:pPr>
    </w:p>
    <w:p>
      <w:pPr>
        <w:pStyle w:val="ListParagraph"/>
        <w:numPr>
          <w:ilvl w:val="1"/>
          <w:numId w:val="4"/>
        </w:numPr>
        <w:tabs>
          <w:tab w:pos="746" w:val="left" w:leader="none"/>
        </w:tabs>
        <w:spacing w:line="276" w:lineRule="auto" w:before="0"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22"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10"/>
          <w:sz w:val="20"/>
        </w:rPr>
        <w:t> </w:t>
      </w:r>
      <w:r>
        <w:rPr>
          <w:sz w:val="20"/>
        </w:rPr>
        <w:t>3</w:t>
      </w:r>
      <w:r>
        <w:rPr>
          <w:spacing w:val="-10"/>
          <w:sz w:val="20"/>
        </w:rPr>
        <w:t> </w:t>
      </w:r>
      <w:r>
        <w:rPr>
          <w:sz w:val="20"/>
        </w:rPr>
        <w:t>let</w:t>
      </w:r>
      <w:r>
        <w:rPr>
          <w:spacing w:val="-11"/>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0"/>
          <w:sz w:val="20"/>
        </w:rPr>
        <w:t> </w:t>
      </w:r>
      <w:r>
        <w:rPr>
          <w:sz w:val="20"/>
        </w:rPr>
        <w:t>zákon),</w:t>
      </w:r>
      <w:r>
        <w:rPr>
          <w:spacing w:val="-10"/>
          <w:sz w:val="20"/>
        </w:rPr>
        <w:t> </w:t>
      </w:r>
      <w:r>
        <w:rPr>
          <w:sz w:val="20"/>
        </w:rPr>
        <w:t>ve</w:t>
      </w:r>
      <w:r>
        <w:rPr>
          <w:spacing w:val="-11"/>
          <w:sz w:val="20"/>
        </w:rPr>
        <w:t> </w:t>
      </w:r>
      <w:r>
        <w:rPr>
          <w:sz w:val="20"/>
        </w:rPr>
        <w:t>znění</w:t>
      </w:r>
      <w:r>
        <w:rPr>
          <w:spacing w:val="-9"/>
          <w:sz w:val="20"/>
        </w:rPr>
        <w:t> </w:t>
      </w:r>
      <w:r>
        <w:rPr>
          <w:sz w:val="20"/>
        </w:rPr>
        <w:t>pozdějších</w:t>
      </w:r>
      <w:r>
        <w:rPr>
          <w:spacing w:val="-10"/>
          <w:sz w:val="20"/>
        </w:rPr>
        <w:t> </w:t>
      </w:r>
      <w:r>
        <w:rPr>
          <w:sz w:val="20"/>
        </w:rPr>
        <w:t>předpisů,</w:t>
      </w:r>
      <w:r>
        <w:rPr>
          <w:spacing w:val="-8"/>
          <w:sz w:val="20"/>
        </w:rPr>
        <w:t> </w:t>
      </w:r>
      <w:r>
        <w:rPr>
          <w:sz w:val="20"/>
        </w:rPr>
        <w:t>nebo</w:t>
      </w:r>
      <w:r>
        <w:rPr>
          <w:spacing w:val="-9"/>
          <w:sz w:val="20"/>
        </w:rPr>
        <w:t> </w:t>
      </w:r>
      <w:r>
        <w:rPr>
          <w:sz w:val="20"/>
        </w:rPr>
        <w:t>termín</w:t>
      </w:r>
      <w:r>
        <w:rPr>
          <w:spacing w:val="-11"/>
          <w:sz w:val="20"/>
        </w:rPr>
        <w:t> </w:t>
      </w:r>
      <w:r>
        <w:rPr>
          <w:sz w:val="20"/>
        </w:rPr>
        <w:t>schválení</w:t>
      </w:r>
      <w:r>
        <w:rPr>
          <w:spacing w:val="-10"/>
          <w:sz w:val="20"/>
        </w:rPr>
        <w:t> </w:t>
      </w:r>
      <w:r>
        <w:rPr>
          <w:sz w:val="20"/>
        </w:rPr>
        <w:t>protokolu</w:t>
      </w:r>
      <w:r>
        <w:rPr>
          <w:spacing w:val="-8"/>
          <w:sz w:val="20"/>
        </w:rPr>
        <w:t> </w:t>
      </w:r>
      <w:r>
        <w:rPr>
          <w:sz w:val="20"/>
        </w:rPr>
        <w:t>o</w:t>
      </w:r>
      <w:r>
        <w:rPr>
          <w:spacing w:val="-8"/>
          <w:sz w:val="20"/>
        </w:rPr>
        <w:t> </w:t>
      </w:r>
      <w:r>
        <w:rPr>
          <w:sz w:val="20"/>
        </w:rPr>
        <w:t>předání</w:t>
      </w:r>
      <w:r>
        <w:rPr>
          <w:spacing w:val="-8"/>
          <w:sz w:val="20"/>
        </w:rPr>
        <w:t> </w:t>
      </w:r>
      <w:r>
        <w:rPr>
          <w:sz w:val="20"/>
        </w:rPr>
        <w:t>a</w:t>
      </w:r>
      <w:r>
        <w:rPr>
          <w:spacing w:val="-11"/>
          <w:sz w:val="20"/>
        </w:rPr>
        <w:t> </w:t>
      </w:r>
      <w:r>
        <w:rPr>
          <w:sz w:val="20"/>
        </w:rPr>
        <w:t>převzetí</w:t>
      </w:r>
    </w:p>
    <w:p>
      <w:pPr>
        <w:spacing w:after="0" w:line="276"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line="276" w:lineRule="auto" w:before="99"/>
        <w:ind w:left="745" w:right="112"/>
        <w:jc w:val="both"/>
      </w:pPr>
      <w:r>
        <w:rPr/>
        <w:t>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19" w:after="0"/>
        <w:ind w:left="745" w:right="108" w:hanging="360"/>
        <w:jc w:val="both"/>
        <w:rPr>
          <w:sz w:val="20"/>
        </w:rPr>
      </w:pPr>
      <w:r>
        <w:rPr>
          <w:sz w:val="20"/>
        </w:rPr>
        <w:t>předloží Fondu současně s žádostí o platbu nejpozději do 3 měsíců od termínu podle písmene e) podklady k ZVA podle čl. 14.4 Výzvy,</w:t>
      </w:r>
    </w:p>
    <w:p>
      <w:pPr>
        <w:pStyle w:val="ListParagraph"/>
        <w:numPr>
          <w:ilvl w:val="1"/>
          <w:numId w:val="4"/>
        </w:numPr>
        <w:tabs>
          <w:tab w:pos="746" w:val="left" w:leader="none"/>
        </w:tabs>
        <w:spacing w:line="240" w:lineRule="auto" w:before="121"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3"/>
          <w:sz w:val="20"/>
        </w:rPr>
        <w:t> </w:t>
      </w:r>
      <w:r>
        <w:rPr>
          <w:sz w:val="20"/>
        </w:rPr>
        <w:t>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19"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4"/>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1"/>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0"/>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before="44"/>
        <w:ind w:left="745"/>
        <w:jc w:val="both"/>
      </w:pPr>
      <w:r>
        <w:rPr/>
        <w:t>o</w:t>
      </w:r>
      <w:r>
        <w:rPr>
          <w:spacing w:val="4"/>
        </w:rPr>
        <w:t> </w:t>
      </w:r>
      <w:r>
        <w:rPr/>
        <w:t>případném</w:t>
      </w:r>
      <w:r>
        <w:rPr>
          <w:spacing w:val="20"/>
        </w:rPr>
        <w:t> </w:t>
      </w:r>
      <w:r>
        <w:rPr/>
        <w:t>stavění</w:t>
      </w:r>
      <w:r>
        <w:rPr>
          <w:spacing w:val="20"/>
        </w:rPr>
        <w:t> </w:t>
      </w:r>
      <w:r>
        <w:rPr/>
        <w:t>uvedené</w:t>
      </w:r>
      <w:r>
        <w:rPr>
          <w:spacing w:val="18"/>
        </w:rPr>
        <w:t> </w:t>
      </w:r>
      <w:r>
        <w:rPr/>
        <w:t>lhůty.</w:t>
      </w:r>
      <w:r>
        <w:rPr>
          <w:spacing w:val="20"/>
        </w:rPr>
        <w:t> </w:t>
      </w:r>
      <w:r>
        <w:rPr/>
        <w:t>Příjemce</w:t>
      </w:r>
      <w:r>
        <w:rPr>
          <w:spacing w:val="19"/>
        </w:rPr>
        <w:t> </w:t>
      </w:r>
      <w:r>
        <w:rPr/>
        <w:t>podpory</w:t>
      </w:r>
      <w:r>
        <w:rPr>
          <w:spacing w:val="19"/>
        </w:rPr>
        <w:t> </w:t>
      </w:r>
      <w:r>
        <w:rPr/>
        <w:t>je</w:t>
      </w:r>
      <w:r>
        <w:rPr>
          <w:spacing w:val="19"/>
        </w:rPr>
        <w:t> </w:t>
      </w:r>
      <w:r>
        <w:rPr/>
        <w:t>v</w:t>
      </w:r>
      <w:r>
        <w:rPr>
          <w:spacing w:val="-1"/>
        </w:rPr>
        <w:t> </w:t>
      </w:r>
      <w:r>
        <w:rPr/>
        <w:t>takovém</w:t>
      </w:r>
      <w:r>
        <w:rPr>
          <w:spacing w:val="19"/>
        </w:rPr>
        <w:t> </w:t>
      </w:r>
      <w:r>
        <w:rPr/>
        <w:t>případě</w:t>
      </w:r>
      <w:r>
        <w:rPr>
          <w:spacing w:val="19"/>
        </w:rPr>
        <w:t> </w:t>
      </w:r>
      <w:r>
        <w:rPr/>
        <w:t>povinen</w:t>
      </w:r>
      <w:r>
        <w:rPr>
          <w:spacing w:val="20"/>
        </w:rPr>
        <w:t> </w:t>
      </w:r>
      <w:r>
        <w:rPr/>
        <w:t>zajistit,</w:t>
      </w:r>
      <w:r>
        <w:rPr>
          <w:spacing w:val="19"/>
        </w:rPr>
        <w:t> </w:t>
      </w:r>
      <w:r>
        <w:rPr>
          <w:spacing w:val="-5"/>
        </w:rPr>
        <w:t>aby</w:t>
      </w:r>
    </w:p>
    <w:p>
      <w:pPr>
        <w:pStyle w:val="BodyText"/>
        <w:spacing w:before="10"/>
        <w:ind w:left="745"/>
        <w:jc w:val="both"/>
      </w:pPr>
      <w:r>
        <w:rPr/>
        <w:t>v</w:t>
      </w:r>
      <w:r>
        <w:rPr>
          <w:spacing w:val="-4"/>
        </w:rPr>
        <w:t> </w:t>
      </w:r>
      <w:r>
        <w:rPr/>
        <w:t>době</w:t>
      </w:r>
      <w:r>
        <w:rPr>
          <w:spacing w:val="-6"/>
        </w:rPr>
        <w:t> </w:t>
      </w:r>
      <w:r>
        <w:rPr/>
        <w:t>stavění</w:t>
      </w:r>
      <w:r>
        <w:rPr>
          <w:spacing w:val="-5"/>
        </w:rPr>
        <w:t> </w:t>
      </w:r>
      <w:r>
        <w:rPr/>
        <w:t>běhu</w:t>
      </w:r>
      <w:r>
        <w:rPr>
          <w:spacing w:val="-5"/>
        </w:rPr>
        <w:t> </w:t>
      </w:r>
      <w:r>
        <w:rPr/>
        <w:t>lhůty</w:t>
      </w:r>
      <w:r>
        <w:rPr>
          <w:spacing w:val="-6"/>
        </w:rPr>
        <w:t> </w:t>
      </w:r>
      <w:r>
        <w:rPr/>
        <w:t>došlo</w:t>
      </w:r>
      <w:r>
        <w:rPr>
          <w:spacing w:val="-4"/>
        </w:rPr>
        <w:t> </w:t>
      </w:r>
      <w:r>
        <w:rPr/>
        <w:t>k</w:t>
      </w:r>
      <w:r>
        <w:rPr>
          <w:spacing w:val="-6"/>
        </w:rPr>
        <w:t> </w:t>
      </w:r>
      <w:r>
        <w:rPr/>
        <w:t>nápravě</w:t>
      </w:r>
      <w:r>
        <w:rPr>
          <w:spacing w:val="-6"/>
        </w:rPr>
        <w:t> </w:t>
      </w:r>
      <w:r>
        <w:rPr/>
        <w:t>vzniklého</w:t>
      </w:r>
      <w:r>
        <w:rPr>
          <w:spacing w:val="-3"/>
        </w:rPr>
        <w:t> </w:t>
      </w:r>
      <w:r>
        <w:rPr>
          <w:spacing w:val="-2"/>
        </w:rPr>
        <w:t>stavu,</w:t>
      </w:r>
    </w:p>
    <w:p>
      <w:pPr>
        <w:pStyle w:val="ListParagraph"/>
        <w:numPr>
          <w:ilvl w:val="1"/>
          <w:numId w:val="4"/>
        </w:numPr>
        <w:tabs>
          <w:tab w:pos="746" w:val="left" w:leader="none"/>
        </w:tabs>
        <w:spacing w:line="240" w:lineRule="auto" w:before="120" w:after="0"/>
        <w:ind w:left="745" w:right="0" w:hanging="361"/>
        <w:jc w:val="both"/>
        <w:rPr>
          <w:sz w:val="20"/>
        </w:rPr>
      </w:pPr>
      <w:r>
        <w:rPr>
          <w:sz w:val="20"/>
        </w:rPr>
        <w:t>příjemce</w:t>
      </w:r>
      <w:r>
        <w:rPr>
          <w:spacing w:val="10"/>
          <w:sz w:val="20"/>
        </w:rPr>
        <w:t> </w:t>
      </w:r>
      <w:r>
        <w:rPr>
          <w:sz w:val="20"/>
        </w:rPr>
        <w:t>podpory</w:t>
      </w:r>
      <w:r>
        <w:rPr>
          <w:spacing w:val="12"/>
          <w:sz w:val="20"/>
        </w:rPr>
        <w:t> </w:t>
      </w:r>
      <w:r>
        <w:rPr>
          <w:sz w:val="20"/>
        </w:rPr>
        <w:t>ponechá</w:t>
      </w:r>
      <w:r>
        <w:rPr>
          <w:spacing w:val="12"/>
          <w:sz w:val="20"/>
        </w:rPr>
        <w:t> </w:t>
      </w:r>
      <w:r>
        <w:rPr>
          <w:sz w:val="20"/>
        </w:rPr>
        <w:t>předmět</w:t>
      </w:r>
      <w:r>
        <w:rPr>
          <w:spacing w:val="12"/>
          <w:sz w:val="20"/>
        </w:rPr>
        <w:t> </w:t>
      </w:r>
      <w:r>
        <w:rPr>
          <w:sz w:val="20"/>
        </w:rPr>
        <w:t>podpory</w:t>
      </w:r>
      <w:r>
        <w:rPr>
          <w:spacing w:val="11"/>
          <w:sz w:val="20"/>
        </w:rPr>
        <w:t> </w:t>
      </w:r>
      <w:r>
        <w:rPr>
          <w:sz w:val="20"/>
        </w:rPr>
        <w:t>ve</w:t>
      </w:r>
      <w:r>
        <w:rPr>
          <w:spacing w:val="11"/>
          <w:sz w:val="20"/>
        </w:rPr>
        <w:t> </w:t>
      </w:r>
      <w:r>
        <w:rPr>
          <w:sz w:val="20"/>
        </w:rPr>
        <w:t>svém</w:t>
      </w:r>
      <w:r>
        <w:rPr>
          <w:spacing w:val="13"/>
          <w:sz w:val="20"/>
        </w:rPr>
        <w:t> </w:t>
      </w:r>
      <w:r>
        <w:rPr>
          <w:sz w:val="20"/>
        </w:rPr>
        <w:t>vlastnictví</w:t>
      </w:r>
      <w:r>
        <w:rPr>
          <w:spacing w:val="11"/>
          <w:sz w:val="20"/>
        </w:rPr>
        <w:t> </w:t>
      </w:r>
      <w:r>
        <w:rPr>
          <w:sz w:val="20"/>
        </w:rPr>
        <w:t>alespoň</w:t>
      </w:r>
      <w:r>
        <w:rPr>
          <w:spacing w:val="12"/>
          <w:sz w:val="20"/>
        </w:rPr>
        <w:t> </w:t>
      </w:r>
      <w:r>
        <w:rPr>
          <w:sz w:val="20"/>
        </w:rPr>
        <w:t>po</w:t>
      </w:r>
      <w:r>
        <w:rPr>
          <w:spacing w:val="12"/>
          <w:sz w:val="20"/>
        </w:rPr>
        <w:t> </w:t>
      </w:r>
      <w:r>
        <w:rPr>
          <w:sz w:val="20"/>
        </w:rPr>
        <w:t>dobu</w:t>
      </w:r>
      <w:r>
        <w:rPr>
          <w:spacing w:val="18"/>
          <w:sz w:val="20"/>
        </w:rPr>
        <w:t> </w:t>
      </w:r>
      <w:r>
        <w:rPr>
          <w:sz w:val="20"/>
        </w:rPr>
        <w:t>udržitelnosti</w:t>
      </w:r>
      <w:r>
        <w:rPr>
          <w:spacing w:val="13"/>
          <w:sz w:val="20"/>
        </w:rPr>
        <w:t> </w:t>
      </w:r>
      <w:r>
        <w:rPr>
          <w:spacing w:val="-10"/>
          <w:sz w:val="20"/>
        </w:rPr>
        <w:t>–</w:t>
      </w:r>
    </w:p>
    <w:p>
      <w:pPr>
        <w:pStyle w:val="BodyText"/>
        <w:spacing w:before="1"/>
        <w:ind w:left="745"/>
        <w:jc w:val="both"/>
      </w:pPr>
      <w:r>
        <w:rPr/>
        <w:t>podle</w:t>
      </w:r>
      <w:r>
        <w:rPr>
          <w:spacing w:val="-7"/>
        </w:rPr>
        <w:t> </w:t>
      </w:r>
      <w:r>
        <w:rPr/>
        <w:t>písmene</w:t>
      </w:r>
      <w:r>
        <w:rPr>
          <w:spacing w:val="-6"/>
        </w:rPr>
        <w:t> </w:t>
      </w:r>
      <w:r>
        <w:rPr>
          <w:spacing w:val="-5"/>
        </w:rPr>
        <w:t>i),</w:t>
      </w:r>
    </w:p>
    <w:p>
      <w:pPr>
        <w:pStyle w:val="ListParagraph"/>
        <w:numPr>
          <w:ilvl w:val="1"/>
          <w:numId w:val="4"/>
        </w:numPr>
        <w:tabs>
          <w:tab w:pos="746" w:val="left" w:leader="none"/>
        </w:tabs>
        <w:spacing w:line="240" w:lineRule="auto" w:before="120"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21"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4"/>
        </w:numPr>
        <w:tabs>
          <w:tab w:pos="325" w:val="left" w:leader="none"/>
        </w:tabs>
        <w:spacing w:line="240" w:lineRule="auto" w:before="99" w:after="0"/>
        <w:ind w:left="324" w:right="0" w:hanging="223"/>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3"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9"/>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 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7"/>
          <w:sz w:val="20"/>
        </w:rPr>
        <w:t> </w:t>
      </w:r>
      <w:r>
        <w:rPr>
          <w:sz w:val="20"/>
        </w:rPr>
        <w:t>s</w:t>
      </w:r>
      <w:r>
        <w:rPr>
          <w:spacing w:val="-4"/>
          <w:sz w:val="20"/>
        </w:rPr>
        <w:t> </w:t>
      </w:r>
      <w:r>
        <w:rPr>
          <w:sz w:val="20"/>
        </w:rPr>
        <w:t>povinnostmi</w:t>
      </w:r>
      <w:r>
        <w:rPr>
          <w:spacing w:val="-7"/>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2"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6"/>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3"/>
        <w:rPr>
          <w:sz w:val="19"/>
        </w:rPr>
      </w:pPr>
    </w:p>
    <w:p>
      <w:pPr>
        <w:pStyle w:val="Heading1"/>
        <w:spacing w:before="0"/>
      </w:pPr>
      <w:r>
        <w:rPr>
          <w:spacing w:val="-5"/>
        </w:rPr>
        <w:t>V.</w:t>
      </w:r>
    </w:p>
    <w:p>
      <w:pPr>
        <w:pStyle w:val="Heading2"/>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3"/>
        <w:rPr>
          <w:b/>
        </w:rPr>
      </w:pPr>
    </w:p>
    <w:p>
      <w:pPr>
        <w:pStyle w:val="ListParagraph"/>
        <w:numPr>
          <w:ilvl w:val="0"/>
          <w:numId w:val="5"/>
        </w:numPr>
        <w:tabs>
          <w:tab w:pos="386" w:val="left" w:leader="none"/>
        </w:tabs>
        <w:spacing w:line="237" w:lineRule="auto" w:before="0" w:after="0"/>
        <w:ind w:left="385" w:right="113"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before="2"/>
        <w:ind w:left="385"/>
        <w:jc w:val="both"/>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7"/>
        </w:rPr>
        <w:t> </w:t>
      </w:r>
      <w:r>
        <w:rPr/>
        <w:t>v</w:t>
      </w:r>
      <w:r>
        <w:rPr>
          <w:spacing w:val="-2"/>
        </w:rPr>
        <w:t> </w:t>
      </w:r>
      <w:r>
        <w:rPr/>
        <w:t>platném</w:t>
      </w:r>
      <w:r>
        <w:rPr>
          <w:spacing w:val="-6"/>
        </w:rPr>
        <w:t> </w:t>
      </w:r>
      <w:r>
        <w:rPr>
          <w:spacing w:val="-2"/>
        </w:rPr>
        <w:t>znění.</w:t>
      </w:r>
    </w:p>
    <w:p>
      <w:pPr>
        <w:pStyle w:val="ListParagraph"/>
        <w:numPr>
          <w:ilvl w:val="0"/>
          <w:numId w:val="5"/>
        </w:numPr>
        <w:tabs>
          <w:tab w:pos="386" w:val="left" w:leader="none"/>
        </w:tabs>
        <w:spacing w:line="240" w:lineRule="auto" w:before="121"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 ve výši odpovídající neoprávněně použitým prostředkům.</w:t>
      </w:r>
    </w:p>
    <w:p>
      <w:pPr>
        <w:pStyle w:val="ListParagraph"/>
        <w:numPr>
          <w:ilvl w:val="0"/>
          <w:numId w:val="5"/>
        </w:numPr>
        <w:tabs>
          <w:tab w:pos="386" w:val="left" w:leader="none"/>
        </w:tabs>
        <w:spacing w:line="240" w:lineRule="auto" w:before="120" w:after="0"/>
        <w:ind w:left="385" w:right="117"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both"/>
        <w:rPr>
          <w:sz w:val="20"/>
        </w:rPr>
      </w:pPr>
      <w:r>
        <w:rPr>
          <w:sz w:val="20"/>
        </w:rPr>
        <w:t>naplnění</w:t>
      </w:r>
      <w:r>
        <w:rPr>
          <w:spacing w:val="-6"/>
          <w:sz w:val="20"/>
        </w:rPr>
        <w:t> </w:t>
      </w:r>
      <w:r>
        <w:rPr>
          <w:sz w:val="20"/>
        </w:rPr>
        <w:t>do</w:t>
      </w:r>
      <w:r>
        <w:rPr>
          <w:spacing w:val="-4"/>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5"/>
        </w:numPr>
        <w:tabs>
          <w:tab w:pos="822" w:val="left" w:leader="none"/>
          <w:tab w:pos="4422" w:val="left" w:leader="none"/>
        </w:tabs>
        <w:spacing w:line="240" w:lineRule="auto" w:before="99"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1"/>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1"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5"/>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6"/>
          <w:sz w:val="20"/>
        </w:rPr>
        <w:t> </w:t>
      </w:r>
      <w:r>
        <w:rPr>
          <w:sz w:val="20"/>
        </w:rPr>
        <w:t>ve</w:t>
      </w:r>
      <w:r>
        <w:rPr>
          <w:spacing w:val="35"/>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18" w:after="0"/>
        <w:ind w:left="385" w:right="108"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8"/>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2"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9"/>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6"/>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19" w:after="0"/>
        <w:ind w:left="385" w:right="0" w:hanging="284"/>
        <w:jc w:val="both"/>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2"/>
          <w:sz w:val="20"/>
        </w:rPr>
        <w:t> </w:t>
      </w:r>
      <w:r>
        <w:rPr>
          <w:sz w:val="20"/>
        </w:rPr>
        <w:t>porušení</w:t>
      </w:r>
      <w:r>
        <w:rPr>
          <w:spacing w:val="32"/>
          <w:sz w:val="20"/>
        </w:rPr>
        <w:t> </w:t>
      </w:r>
      <w:r>
        <w:rPr>
          <w:sz w:val="20"/>
        </w:rPr>
        <w:t>povinností</w:t>
      </w:r>
      <w:r>
        <w:rPr>
          <w:spacing w:val="32"/>
          <w:sz w:val="20"/>
        </w:rPr>
        <w:t> </w:t>
      </w:r>
      <w:r>
        <w:rPr>
          <w:sz w:val="20"/>
        </w:rPr>
        <w:t>uvedených</w:t>
      </w:r>
      <w:r>
        <w:rPr>
          <w:spacing w:val="35"/>
          <w:sz w:val="20"/>
        </w:rPr>
        <w:t> </w:t>
      </w:r>
      <w:r>
        <w:rPr>
          <w:sz w:val="20"/>
        </w:rPr>
        <w:t>v</w:t>
      </w:r>
      <w:r>
        <w:rPr>
          <w:spacing w:val="-1"/>
          <w:sz w:val="20"/>
        </w:rPr>
        <w:t> </w:t>
      </w:r>
      <w:r>
        <w:rPr>
          <w:sz w:val="20"/>
        </w:rPr>
        <w:t>článku</w:t>
      </w:r>
      <w:r>
        <w:rPr>
          <w:spacing w:val="33"/>
          <w:sz w:val="20"/>
        </w:rPr>
        <w:t> </w:t>
      </w:r>
      <w:r>
        <w:rPr>
          <w:sz w:val="20"/>
        </w:rPr>
        <w:t>IV</w:t>
      </w:r>
      <w:r>
        <w:rPr>
          <w:spacing w:val="33"/>
          <w:sz w:val="20"/>
        </w:rPr>
        <w:t> </w:t>
      </w:r>
      <w:r>
        <w:rPr>
          <w:sz w:val="20"/>
        </w:rPr>
        <w:t>bodu</w:t>
      </w:r>
      <w:r>
        <w:rPr>
          <w:spacing w:val="33"/>
          <w:sz w:val="20"/>
        </w:rPr>
        <w:t> </w:t>
      </w:r>
      <w:r>
        <w:rPr>
          <w:sz w:val="20"/>
        </w:rPr>
        <w:t>2</w:t>
      </w:r>
      <w:r>
        <w:rPr>
          <w:spacing w:val="33"/>
          <w:sz w:val="20"/>
        </w:rPr>
        <w:t> </w:t>
      </w:r>
      <w:r>
        <w:rPr>
          <w:sz w:val="20"/>
        </w:rPr>
        <w:t>písm.</w:t>
      </w:r>
      <w:r>
        <w:rPr>
          <w:spacing w:val="37"/>
          <w:sz w:val="20"/>
        </w:rPr>
        <w:t> </w:t>
      </w:r>
      <w:r>
        <w:rPr>
          <w:sz w:val="20"/>
        </w:rPr>
        <w:t>g),</w:t>
      </w:r>
      <w:r>
        <w:rPr>
          <w:spacing w:val="32"/>
          <w:sz w:val="20"/>
        </w:rPr>
        <w:t> </w:t>
      </w:r>
      <w:r>
        <w:rPr>
          <w:sz w:val="20"/>
        </w:rPr>
        <w:t>bude</w:t>
      </w:r>
      <w:r>
        <w:rPr>
          <w:spacing w:val="31"/>
          <w:sz w:val="20"/>
        </w:rPr>
        <w:t> </w:t>
      </w:r>
      <w:r>
        <w:rPr>
          <w:spacing w:val="-2"/>
          <w:sz w:val="20"/>
        </w:rPr>
        <w:t>stanovena</w:t>
      </w:r>
    </w:p>
    <w:p>
      <w:pPr>
        <w:pStyle w:val="BodyText"/>
        <w:ind w:left="385"/>
        <w:jc w:val="both"/>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5"/>
        </w:numPr>
        <w:tabs>
          <w:tab w:pos="386" w:val="left" w:leader="none"/>
        </w:tabs>
        <w:spacing w:line="240" w:lineRule="auto" w:before="121" w:after="0"/>
        <w:ind w:left="385" w:right="0" w:hanging="284"/>
        <w:jc w:val="both"/>
        <w:rPr>
          <w:sz w:val="20"/>
        </w:rPr>
      </w:pPr>
      <w:r>
        <w:rPr>
          <w:sz w:val="20"/>
        </w:rPr>
        <w:t>Porušení ostatních povinností</w:t>
      </w:r>
      <w:r>
        <w:rPr>
          <w:spacing w:val="-1"/>
          <w:sz w:val="20"/>
        </w:rPr>
        <w:t> </w:t>
      </w:r>
      <w:r>
        <w:rPr>
          <w:sz w:val="20"/>
        </w:rPr>
        <w:t>podle</w:t>
      </w:r>
      <w:r>
        <w:rPr>
          <w:spacing w:val="-2"/>
          <w:sz w:val="20"/>
        </w:rPr>
        <w:t> </w:t>
      </w:r>
      <w:r>
        <w:rPr>
          <w:sz w:val="20"/>
        </w:rPr>
        <w:t>této Smlouvy bude</w:t>
      </w:r>
      <w:r>
        <w:rPr>
          <w:spacing w:val="-2"/>
          <w:sz w:val="20"/>
        </w:rPr>
        <w:t> </w:t>
      </w:r>
      <w:r>
        <w:rPr>
          <w:sz w:val="20"/>
        </w:rPr>
        <w:t>postiženo odvodem ve</w:t>
      </w:r>
      <w:r>
        <w:rPr>
          <w:spacing w:val="-1"/>
          <w:sz w:val="20"/>
        </w:rPr>
        <w:t> </w:t>
      </w:r>
      <w:r>
        <w:rPr>
          <w:sz w:val="20"/>
        </w:rPr>
        <w:t>výši 0,1 % z</w:t>
      </w:r>
      <w:r>
        <w:rPr>
          <w:spacing w:val="5"/>
          <w:sz w:val="20"/>
        </w:rPr>
        <w:t> </w:t>
      </w:r>
      <w:r>
        <w:rPr>
          <w:spacing w:val="-2"/>
          <w:sz w:val="20"/>
        </w:rPr>
        <w:t>poskytnuté</w:t>
      </w:r>
    </w:p>
    <w:p>
      <w:pPr>
        <w:pStyle w:val="BodyText"/>
        <w:ind w:left="385"/>
      </w:pPr>
      <w:r>
        <w:rPr>
          <w:spacing w:val="-2"/>
        </w:rPr>
        <w:t>podpory.</w:t>
      </w:r>
    </w:p>
    <w:p>
      <w:pPr>
        <w:pStyle w:val="BodyText"/>
      </w:pPr>
    </w:p>
    <w:p>
      <w:pPr>
        <w:pStyle w:val="Heading1"/>
        <w:spacing w:line="265" w:lineRule="exact"/>
      </w:pPr>
      <w:r>
        <w:rPr>
          <w:spacing w:val="-5"/>
        </w:rPr>
        <w:t>VI.</w:t>
      </w:r>
    </w:p>
    <w:p>
      <w:pPr>
        <w:pStyle w:val="Heading2"/>
        <w:spacing w:line="265" w:lineRule="exact"/>
        <w:ind w:right="1058"/>
      </w:pPr>
      <w:r>
        <w:rPr/>
        <w:t>Závěrečná</w:t>
      </w:r>
      <w:r>
        <w:rPr>
          <w:spacing w:val="-9"/>
        </w:rPr>
        <w:t> </w:t>
      </w:r>
      <w:r>
        <w:rPr>
          <w:spacing w:val="-2"/>
        </w:rPr>
        <w:t>ustanovení</w:t>
      </w:r>
    </w:p>
    <w:p>
      <w:pPr>
        <w:pStyle w:val="BodyText"/>
        <w:spacing w:before="1"/>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65" w:lineRule="exact" w:before="121" w:after="0"/>
        <w:ind w:left="385" w:right="0" w:hanging="284"/>
        <w:jc w:val="both"/>
        <w:rPr>
          <w:sz w:val="20"/>
        </w:rPr>
      </w:pPr>
      <w:r>
        <w:rPr>
          <w:sz w:val="20"/>
        </w:rPr>
        <w:t>Pro</w:t>
      </w:r>
      <w:r>
        <w:rPr>
          <w:spacing w:val="5"/>
          <w:sz w:val="20"/>
        </w:rPr>
        <w:t> </w:t>
      </w:r>
      <w:r>
        <w:rPr>
          <w:sz w:val="20"/>
        </w:rPr>
        <w:t>snazší</w:t>
      </w:r>
      <w:r>
        <w:rPr>
          <w:spacing w:val="3"/>
          <w:sz w:val="20"/>
        </w:rPr>
        <w:t> </w:t>
      </w:r>
      <w:r>
        <w:rPr>
          <w:sz w:val="20"/>
        </w:rPr>
        <w:t>identifikaci</w:t>
      </w:r>
      <w:r>
        <w:rPr>
          <w:spacing w:val="3"/>
          <w:sz w:val="20"/>
        </w:rPr>
        <w:t> </w:t>
      </w:r>
      <w:r>
        <w:rPr>
          <w:sz w:val="20"/>
        </w:rPr>
        <w:t>budou</w:t>
      </w:r>
      <w:r>
        <w:rPr>
          <w:spacing w:val="4"/>
          <w:sz w:val="20"/>
        </w:rPr>
        <w:t> </w:t>
      </w:r>
      <w:r>
        <w:rPr>
          <w:sz w:val="20"/>
        </w:rPr>
        <w:t>smluvní</w:t>
      </w:r>
      <w:r>
        <w:rPr>
          <w:spacing w:val="5"/>
          <w:sz w:val="20"/>
        </w:rPr>
        <w:t> </w:t>
      </w:r>
      <w:r>
        <w:rPr>
          <w:sz w:val="20"/>
        </w:rPr>
        <w:t>strany</w:t>
      </w:r>
      <w:r>
        <w:rPr>
          <w:spacing w:val="3"/>
          <w:sz w:val="20"/>
        </w:rPr>
        <w:t> </w:t>
      </w:r>
      <w:r>
        <w:rPr>
          <w:sz w:val="20"/>
        </w:rPr>
        <w:t>při</w:t>
      </w:r>
      <w:r>
        <w:rPr>
          <w:spacing w:val="3"/>
          <w:sz w:val="20"/>
        </w:rPr>
        <w:t> </w:t>
      </w:r>
      <w:r>
        <w:rPr>
          <w:sz w:val="20"/>
        </w:rPr>
        <w:t>veškeré</w:t>
      </w:r>
      <w:r>
        <w:rPr>
          <w:spacing w:val="3"/>
          <w:sz w:val="20"/>
        </w:rPr>
        <w:t> </w:t>
      </w:r>
      <w:r>
        <w:rPr>
          <w:sz w:val="20"/>
        </w:rPr>
        <w:t>korespondenci</w:t>
      </w:r>
      <w:r>
        <w:rPr>
          <w:spacing w:val="11"/>
          <w:sz w:val="20"/>
        </w:rPr>
        <w:t> </w:t>
      </w:r>
      <w:r>
        <w:rPr>
          <w:sz w:val="20"/>
        </w:rPr>
        <w:t>(včetně</w:t>
      </w:r>
      <w:r>
        <w:rPr>
          <w:spacing w:val="3"/>
          <w:sz w:val="20"/>
        </w:rPr>
        <w:t> </w:t>
      </w:r>
      <w:r>
        <w:rPr>
          <w:sz w:val="20"/>
        </w:rPr>
        <w:t>elektronické)</w:t>
      </w:r>
      <w:r>
        <w:rPr>
          <w:spacing w:val="4"/>
          <w:sz w:val="20"/>
        </w:rPr>
        <w:t> </w:t>
      </w:r>
      <w:r>
        <w:rPr>
          <w:sz w:val="20"/>
        </w:rPr>
        <w:t>týkající</w:t>
      </w:r>
      <w:r>
        <w:rPr>
          <w:spacing w:val="6"/>
          <w:sz w:val="20"/>
        </w:rPr>
        <w:t> </w:t>
      </w:r>
      <w:r>
        <w:rPr>
          <w:spacing w:val="-5"/>
          <w:sz w:val="20"/>
        </w:rPr>
        <w:t>se</w:t>
      </w:r>
    </w:p>
    <w:p>
      <w:pPr>
        <w:pStyle w:val="BodyText"/>
        <w:spacing w:line="265" w:lineRule="exact"/>
        <w:ind w:left="385"/>
        <w:jc w:val="both"/>
      </w:pPr>
      <w:r>
        <w:rPr/>
        <w:t>akce,</w:t>
      </w:r>
      <w:r>
        <w:rPr>
          <w:spacing w:val="-6"/>
        </w:rPr>
        <w:t> </w:t>
      </w:r>
      <w:r>
        <w:rPr/>
        <w:t>uvádět</w:t>
      </w:r>
      <w:r>
        <w:rPr>
          <w:spacing w:val="-6"/>
        </w:rPr>
        <w:t> </w:t>
      </w:r>
      <w:r>
        <w:rPr/>
        <w:t>vždy</w:t>
      </w:r>
      <w:r>
        <w:rPr>
          <w:spacing w:val="-6"/>
        </w:rPr>
        <w:t> </w:t>
      </w:r>
      <w:r>
        <w:rPr/>
        <w:t>číslo</w:t>
      </w:r>
      <w:r>
        <w:rPr>
          <w:spacing w:val="-5"/>
        </w:rPr>
        <w:t> </w:t>
      </w:r>
      <w:r>
        <w:rPr/>
        <w:t>této</w:t>
      </w:r>
      <w:r>
        <w:rPr>
          <w:spacing w:val="-2"/>
        </w:rPr>
        <w:t> </w:t>
      </w:r>
      <w:r>
        <w:rPr/>
        <w:t>Smlouvy,</w:t>
      </w:r>
      <w:r>
        <w:rPr>
          <w:spacing w:val="-6"/>
        </w:rPr>
        <w:t> </w:t>
      </w:r>
      <w:r>
        <w:rPr/>
        <w:t>a</w:t>
      </w:r>
      <w:r>
        <w:rPr>
          <w:spacing w:val="-6"/>
        </w:rPr>
        <w:t> </w:t>
      </w:r>
      <w:r>
        <w:rPr/>
        <w:t>to</w:t>
      </w:r>
      <w:r>
        <w:rPr>
          <w:spacing w:val="-5"/>
        </w:rPr>
        <w:t> </w:t>
      </w:r>
      <w:r>
        <w:rPr/>
        <w:t>již</w:t>
      </w:r>
      <w:r>
        <w:rPr>
          <w:spacing w:val="-5"/>
        </w:rPr>
        <w:t> </w:t>
      </w:r>
      <w:r>
        <w:rPr/>
        <w:t>v</w:t>
      </w:r>
      <w:r>
        <w:rPr>
          <w:spacing w:val="-4"/>
        </w:rPr>
        <w:t> </w:t>
      </w:r>
      <w:r>
        <w:rPr/>
        <w:t>označení</w:t>
      </w:r>
      <w:r>
        <w:rPr>
          <w:spacing w:val="-6"/>
        </w:rPr>
        <w:t> </w:t>
      </w:r>
      <w:r>
        <w:rPr/>
        <w:t>věci,</w:t>
      </w:r>
      <w:r>
        <w:rPr>
          <w:spacing w:val="-3"/>
        </w:rPr>
        <w:t> </w:t>
      </w:r>
      <w:r>
        <w:rPr/>
        <w:t>které</w:t>
      </w:r>
      <w:r>
        <w:rPr>
          <w:spacing w:val="-6"/>
        </w:rPr>
        <w:t> </w:t>
      </w:r>
      <w:r>
        <w:rPr/>
        <w:t>se</w:t>
      </w:r>
      <w:r>
        <w:rPr>
          <w:spacing w:val="-6"/>
        </w:rPr>
        <w:t> </w:t>
      </w:r>
      <w:r>
        <w:rPr/>
        <w:t>daná</w:t>
      </w:r>
      <w:r>
        <w:rPr>
          <w:spacing w:val="-6"/>
        </w:rPr>
        <w:t> </w:t>
      </w:r>
      <w:r>
        <w:rPr/>
        <w:t>korespondence</w:t>
      </w:r>
      <w:r>
        <w:rPr>
          <w:spacing w:val="-6"/>
        </w:rPr>
        <w:t> </w:t>
      </w:r>
      <w:r>
        <w:rPr/>
        <w:t>bude</w:t>
      </w:r>
      <w:r>
        <w:rPr>
          <w:spacing w:val="-5"/>
        </w:rPr>
        <w:t> </w:t>
      </w:r>
      <w:r>
        <w:rPr>
          <w:spacing w:val="-2"/>
        </w:rPr>
        <w:t>týkat.</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65" w:lineRule="exact" w:before="121"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pStyle w:val="BodyText"/>
        <w:spacing w:line="265" w:lineRule="exact"/>
        <w:ind w:left="385"/>
      </w:pPr>
      <w:r>
        <w:rPr>
          <w:spacing w:val="-2"/>
        </w:rPr>
        <w:t>Smlouvou.</w:t>
      </w:r>
    </w:p>
    <w:p>
      <w:pPr>
        <w:pStyle w:val="ListParagraph"/>
        <w:numPr>
          <w:ilvl w:val="0"/>
          <w:numId w:val="6"/>
        </w:numPr>
        <w:tabs>
          <w:tab w:pos="386" w:val="left" w:leader="none"/>
        </w:tabs>
        <w:spacing w:line="240" w:lineRule="auto" w:before="121"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0"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1" w:after="0"/>
        <w:ind w:left="385" w:right="121" w:hanging="284"/>
        <w:jc w:val="left"/>
        <w:rPr>
          <w:sz w:val="20"/>
        </w:rPr>
      </w:pPr>
      <w:r>
        <w:rPr>
          <w:sz w:val="20"/>
        </w:rPr>
        <w:t>Pro účely této Smlouvy se informací (povinností informovat) rozumí podání informace prostřednictvím AIS SFŽP, případně e-mailem, datovou schránkou nebo v písemné podobě.</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ind w:left="385" w:right="120"/>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19" w:after="0"/>
        <w:ind w:left="385" w:right="111"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spacing w:before="1"/>
        <w:rPr>
          <w:sz w:val="23"/>
        </w:rPr>
      </w:pPr>
    </w:p>
    <w:p>
      <w:pPr>
        <w:pStyle w:val="BodyText"/>
        <w:ind w:left="102"/>
      </w:pPr>
      <w:r>
        <w:rPr>
          <w:spacing w:val="-5"/>
        </w:rPr>
        <w:t>V:</w:t>
      </w:r>
    </w:p>
    <w:p>
      <w:pPr>
        <w:pStyle w:val="BodyText"/>
      </w:pPr>
    </w:p>
    <w:p>
      <w:pPr>
        <w:pStyle w:val="BodyText"/>
        <w:tabs>
          <w:tab w:pos="6582" w:val="left" w:leader="none"/>
        </w:tabs>
        <w:spacing w:before="1"/>
        <w:ind w:left="102"/>
      </w:pPr>
      <w:r>
        <w:rPr>
          <w:spacing w:val="-4"/>
        </w:rPr>
        <w:t>dne:</w:t>
      </w:r>
      <w:r>
        <w:rPr/>
        <w:tab/>
        <w:t>V</w:t>
      </w:r>
      <w:r>
        <w:rPr>
          <w:spacing w:val="-3"/>
        </w:rPr>
        <w:t> </w:t>
      </w:r>
      <w:r>
        <w:rPr/>
        <w:t>Praze</w:t>
      </w:r>
      <w:r>
        <w:rPr>
          <w:spacing w:val="-4"/>
        </w:rPr>
        <w:t> dne:</w:t>
      </w:r>
    </w:p>
    <w:p>
      <w:pPr>
        <w:pStyle w:val="BodyText"/>
        <w:rPr>
          <w:sz w:val="26"/>
        </w:rPr>
      </w:pPr>
    </w:p>
    <w:p>
      <w:pPr>
        <w:pStyle w:val="BodyText"/>
        <w:rPr>
          <w:sz w:val="26"/>
        </w:rPr>
      </w:pPr>
    </w:p>
    <w:p>
      <w:pPr>
        <w:pStyle w:val="BodyText"/>
        <w:spacing w:before="12"/>
        <w:rPr>
          <w:sz w:val="27"/>
        </w:rPr>
      </w:pPr>
    </w:p>
    <w:p>
      <w:pPr>
        <w:tabs>
          <w:tab w:pos="6582" w:val="left" w:leader="none"/>
        </w:tabs>
        <w:spacing w:before="1"/>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2"/>
        <w:rPr>
          <w:sz w:val="28"/>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3"/>
          <w:sz w:val="20"/>
        </w:rPr>
        <w:t> </w:t>
      </w:r>
      <w:r>
        <w:rPr>
          <w:i/>
          <w:sz w:val="20"/>
        </w:rPr>
        <w:t>-</w:t>
      </w:r>
      <w:r>
        <w:rPr>
          <w:i/>
          <w:spacing w:val="-7"/>
          <w:sz w:val="20"/>
        </w:rPr>
        <w:t> </w:t>
      </w:r>
      <w:r>
        <w:rPr>
          <w:i/>
          <w:sz w:val="20"/>
        </w:rPr>
        <w:t>Smlouva</w:t>
      </w:r>
      <w:r>
        <w:rPr>
          <w:i/>
          <w:spacing w:val="-3"/>
          <w:sz w:val="20"/>
        </w:rPr>
        <w:t> </w:t>
      </w:r>
      <w:r>
        <w:rPr>
          <w:i/>
          <w:sz w:val="20"/>
        </w:rPr>
        <w:t>o</w:t>
      </w:r>
      <w:r>
        <w:rPr>
          <w:i/>
          <w:spacing w:val="-7"/>
          <w:sz w:val="20"/>
        </w:rPr>
        <w:t> </w:t>
      </w:r>
      <w:r>
        <w:rPr>
          <w:i/>
          <w:sz w:val="20"/>
        </w:rPr>
        <w:t>poskytnutí</w:t>
      </w:r>
      <w:r>
        <w:rPr>
          <w:i/>
          <w:spacing w:val="-5"/>
          <w:sz w:val="20"/>
        </w:rPr>
        <w:t> </w:t>
      </w:r>
      <w:r>
        <w:rPr>
          <w:i/>
          <w:sz w:val="20"/>
        </w:rPr>
        <w:t>podpory</w:t>
      </w:r>
      <w:r>
        <w:rPr>
          <w:i/>
          <w:spacing w:val="-6"/>
          <w:sz w:val="20"/>
        </w:rPr>
        <w:t> </w:t>
      </w:r>
      <w:r>
        <w:rPr>
          <w:i/>
          <w:sz w:val="20"/>
        </w:rPr>
        <w:t>ze</w:t>
      </w:r>
      <w:r>
        <w:rPr>
          <w:i/>
          <w:spacing w:val="-7"/>
          <w:sz w:val="20"/>
        </w:rPr>
        <w:t> </w:t>
      </w:r>
      <w:r>
        <w:rPr>
          <w:i/>
          <w:sz w:val="20"/>
        </w:rPr>
        <w:t>Státního</w:t>
      </w:r>
      <w:r>
        <w:rPr>
          <w:i/>
          <w:spacing w:val="-5"/>
          <w:sz w:val="20"/>
        </w:rPr>
        <w:t> </w:t>
      </w:r>
      <w:r>
        <w:rPr>
          <w:i/>
          <w:sz w:val="20"/>
        </w:rPr>
        <w:t>fondu</w:t>
      </w:r>
      <w:r>
        <w:rPr>
          <w:i/>
          <w:spacing w:val="-6"/>
          <w:sz w:val="20"/>
        </w:rPr>
        <w:t> </w:t>
      </w:r>
      <w:r>
        <w:rPr>
          <w:i/>
          <w:sz w:val="20"/>
        </w:rPr>
        <w:t>životního</w:t>
      </w:r>
      <w:r>
        <w:rPr>
          <w:i/>
          <w:spacing w:val="-8"/>
          <w:sz w:val="20"/>
        </w:rPr>
        <w:t> </w:t>
      </w:r>
      <w:r>
        <w:rPr>
          <w:i/>
          <w:sz w:val="20"/>
        </w:rPr>
        <w:t>prostředí</w:t>
      </w:r>
      <w:r>
        <w:rPr>
          <w:i/>
          <w:spacing w:val="-5"/>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7" w:val="left" w:leader="none"/>
          <w:tab w:pos="4840" w:val="left" w:leader="none"/>
          <w:tab w:pos="5948" w:val="left" w:leader="none"/>
          <w:tab w:pos="6984" w:val="left" w:leader="none"/>
          <w:tab w:pos="8197" w:val="left" w:leader="none"/>
          <w:tab w:pos="8674" w:val="left" w:leader="none"/>
        </w:tabs>
        <w:spacing w:line="261" w:lineRule="auto" w:before="1"/>
        <w:ind w:left="102"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3"/>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9"/>
          <w:sz w:val="20"/>
        </w:rPr>
        <w:t> </w:t>
      </w:r>
      <w:r>
        <w:rPr>
          <w:sz w:val="20"/>
        </w:rPr>
        <w:t>pro</w:t>
      </w:r>
      <w:r>
        <w:rPr>
          <w:spacing w:val="-8"/>
          <w:sz w:val="20"/>
        </w:rPr>
        <w:t> </w:t>
      </w:r>
      <w:r>
        <w:rPr>
          <w:sz w:val="20"/>
        </w:rPr>
        <w:t>programy</w:t>
      </w:r>
      <w:r>
        <w:rPr>
          <w:spacing w:val="-9"/>
          <w:sz w:val="20"/>
        </w:rPr>
        <w:t> </w:t>
      </w:r>
      <w:r>
        <w:rPr>
          <w:sz w:val="20"/>
        </w:rPr>
        <w:t>spolufinancované</w:t>
      </w:r>
      <w:r>
        <w:rPr>
          <w:spacing w:val="-9"/>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11"/>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8" w:val="left" w:leader="none"/>
          <w:tab w:pos="669" w:val="left" w:leader="none"/>
        </w:tabs>
        <w:spacing w:line="240" w:lineRule="auto" w:before="0" w:after="0"/>
        <w:ind w:left="668" w:right="0" w:hanging="450"/>
        <w:jc w:val="left"/>
        <w:rPr>
          <w:sz w:val="20"/>
        </w:rPr>
      </w:pPr>
      <w:r>
        <w:rPr>
          <w:sz w:val="20"/>
        </w:rPr>
        <w:t>V</w:t>
      </w:r>
      <w:r>
        <w:rPr>
          <w:spacing w:val="28"/>
          <w:sz w:val="20"/>
        </w:rPr>
        <w:t> </w:t>
      </w:r>
      <w:r>
        <w:rPr>
          <w:sz w:val="20"/>
        </w:rPr>
        <w:t>případě,</w:t>
      </w:r>
      <w:r>
        <w:rPr>
          <w:spacing w:val="28"/>
          <w:sz w:val="20"/>
        </w:rPr>
        <w:t> </w:t>
      </w:r>
      <w:r>
        <w:rPr>
          <w:sz w:val="20"/>
        </w:rPr>
        <w:t>že</w:t>
      </w:r>
      <w:r>
        <w:rPr>
          <w:spacing w:val="27"/>
          <w:sz w:val="20"/>
        </w:rPr>
        <w:t> </w:t>
      </w:r>
      <w:r>
        <w:rPr>
          <w:sz w:val="20"/>
        </w:rPr>
        <w:t>u</w:t>
      </w:r>
      <w:r>
        <w:rPr>
          <w:spacing w:val="28"/>
          <w:sz w:val="20"/>
        </w:rPr>
        <w:t> </w:t>
      </w:r>
      <w:r>
        <w:rPr>
          <w:sz w:val="20"/>
        </w:rPr>
        <w:t>veřejné</w:t>
      </w:r>
      <w:r>
        <w:rPr>
          <w:spacing w:val="26"/>
          <w:sz w:val="20"/>
        </w:rPr>
        <w:t> </w:t>
      </w:r>
      <w:r>
        <w:rPr>
          <w:sz w:val="20"/>
        </w:rPr>
        <w:t>zakázky</w:t>
      </w:r>
      <w:r>
        <w:rPr>
          <w:spacing w:val="27"/>
          <w:sz w:val="20"/>
        </w:rPr>
        <w:t> </w:t>
      </w:r>
      <w:r>
        <w:rPr>
          <w:sz w:val="20"/>
        </w:rPr>
        <w:t>bude</w:t>
      </w:r>
      <w:r>
        <w:rPr>
          <w:spacing w:val="27"/>
          <w:sz w:val="20"/>
        </w:rPr>
        <w:t> </w:t>
      </w:r>
      <w:r>
        <w:rPr>
          <w:sz w:val="20"/>
        </w:rPr>
        <w:t>identifikováno</w:t>
      </w:r>
      <w:r>
        <w:rPr>
          <w:spacing w:val="31"/>
          <w:sz w:val="20"/>
        </w:rPr>
        <w:t> </w:t>
      </w:r>
      <w:r>
        <w:rPr>
          <w:sz w:val="20"/>
        </w:rPr>
        <w:t>více</w:t>
      </w:r>
      <w:r>
        <w:rPr>
          <w:spacing w:val="25"/>
          <w:sz w:val="20"/>
        </w:rPr>
        <w:t> </w:t>
      </w:r>
      <w:r>
        <w:rPr>
          <w:sz w:val="20"/>
        </w:rPr>
        <w:t>porušení,</w:t>
      </w:r>
      <w:r>
        <w:rPr>
          <w:spacing w:val="27"/>
          <w:sz w:val="20"/>
        </w:rPr>
        <w:t> </w:t>
      </w:r>
      <w:r>
        <w:rPr>
          <w:sz w:val="20"/>
        </w:rPr>
        <w:t>výše</w:t>
      </w:r>
      <w:r>
        <w:rPr>
          <w:spacing w:val="26"/>
          <w:sz w:val="20"/>
        </w:rPr>
        <w:t> </w:t>
      </w:r>
      <w:r>
        <w:rPr>
          <w:sz w:val="20"/>
        </w:rPr>
        <w:t>odvodů</w:t>
      </w:r>
      <w:r>
        <w:rPr>
          <w:spacing w:val="28"/>
          <w:sz w:val="20"/>
        </w:rPr>
        <w:t> </w:t>
      </w:r>
      <w:r>
        <w:rPr>
          <w:sz w:val="20"/>
        </w:rPr>
        <w:t>stanovených</w:t>
      </w:r>
      <w:r>
        <w:rPr>
          <w:spacing w:val="31"/>
          <w:sz w:val="20"/>
        </w:rPr>
        <w:t> </w:t>
      </w:r>
      <w:r>
        <w:rPr>
          <w:spacing w:val="-5"/>
          <w:sz w:val="20"/>
        </w:rPr>
        <w:t>za</w:t>
      </w:r>
    </w:p>
    <w:p>
      <w:pPr>
        <w:pStyle w:val="BodyText"/>
        <w:ind w:left="668"/>
      </w:pPr>
      <w:r>
        <w:rPr/>
        <w:t>jednotlivá</w:t>
      </w:r>
      <w:r>
        <w:rPr>
          <w:spacing w:val="-7"/>
        </w:rPr>
        <w:t> </w:t>
      </w:r>
      <w:r>
        <w:rPr/>
        <w:t>porušení</w:t>
      </w:r>
      <w:r>
        <w:rPr>
          <w:spacing w:val="-6"/>
        </w:rPr>
        <w:t> </w:t>
      </w:r>
      <w:r>
        <w:rPr/>
        <w:t>se</w:t>
      </w:r>
      <w:r>
        <w:rPr>
          <w:spacing w:val="-6"/>
        </w:rPr>
        <w:t> </w:t>
      </w:r>
      <w:r>
        <w:rPr/>
        <w:t>nesčítají</w:t>
      </w:r>
      <w:r>
        <w:rPr>
          <w:spacing w:val="-6"/>
        </w:rPr>
        <w:t> </w:t>
      </w:r>
      <w:r>
        <w:rPr/>
        <w:t>a</w:t>
      </w:r>
      <w:r>
        <w:rPr>
          <w:spacing w:val="-6"/>
        </w:rPr>
        <w:t> </w:t>
      </w:r>
      <w:r>
        <w:rPr/>
        <w:t>výsledný</w:t>
      </w:r>
      <w:r>
        <w:rPr>
          <w:spacing w:val="-7"/>
        </w:rPr>
        <w:t> </w:t>
      </w:r>
      <w:r>
        <w:rPr/>
        <w:t>odvod</w:t>
      </w:r>
      <w:r>
        <w:rPr>
          <w:spacing w:val="-5"/>
        </w:rPr>
        <w:t> </w:t>
      </w:r>
      <w:r>
        <w:rPr/>
        <w:t>je</w:t>
      </w:r>
      <w:r>
        <w:rPr>
          <w:spacing w:val="-7"/>
        </w:rPr>
        <w:t> </w:t>
      </w:r>
      <w:r>
        <w:rPr/>
        <w:t>stanoven</w:t>
      </w:r>
      <w:r>
        <w:rPr>
          <w:spacing w:val="-6"/>
        </w:rPr>
        <w:t> </w:t>
      </w:r>
      <w:r>
        <w:rPr/>
        <w:t>s</w:t>
      </w:r>
      <w:r>
        <w:rPr>
          <w:spacing w:val="-1"/>
        </w:rPr>
        <w:t> </w:t>
      </w:r>
      <w:r>
        <w:rPr/>
        <w:t>ohledem</w:t>
      </w:r>
      <w:r>
        <w:rPr>
          <w:spacing w:val="-4"/>
        </w:rPr>
        <w:t> </w:t>
      </w:r>
      <w:r>
        <w:rPr/>
        <w:t>na</w:t>
      </w:r>
      <w:r>
        <w:rPr>
          <w:spacing w:val="-7"/>
        </w:rPr>
        <w:t> </w:t>
      </w:r>
      <w:r>
        <w:rPr/>
        <w:t>nejzávažnější</w:t>
      </w:r>
      <w:r>
        <w:rPr>
          <w:spacing w:val="-6"/>
        </w:rPr>
        <w:t> </w:t>
      </w:r>
      <w:r>
        <w:rPr>
          <w:spacing w:val="-2"/>
        </w:rPr>
        <w:t>porušení.</w:t>
      </w:r>
    </w:p>
    <w:p>
      <w:pPr>
        <w:pStyle w:val="BodyText"/>
        <w:spacing w:before="1"/>
      </w:pPr>
    </w:p>
    <w:p>
      <w:pPr>
        <w:pStyle w:val="ListParagraph"/>
        <w:numPr>
          <w:ilvl w:val="1"/>
          <w:numId w:val="7"/>
        </w:numPr>
        <w:tabs>
          <w:tab w:pos="669" w:val="left" w:leader="none"/>
        </w:tabs>
        <w:spacing w:line="240" w:lineRule="auto" w:before="0" w:after="0"/>
        <w:ind w:left="668" w:right="108"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12"/>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5"/>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7"/>
                <w:sz w:val="20"/>
              </w:rPr>
              <w:t> </w:t>
            </w:r>
            <w:r>
              <w:rPr>
                <w:spacing w:val="-2"/>
                <w:sz w:val="20"/>
              </w:rPr>
              <w:t>rozdělil</w:t>
            </w:r>
          </w:p>
          <w:p>
            <w:pPr>
              <w:pStyle w:val="TableParagraph"/>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line="264" w:lineRule="exact"/>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spacing w:before="1"/>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5"/>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5"/>
                <w:sz w:val="20"/>
              </w:rPr>
              <w:t> </w:t>
            </w:r>
            <w:r>
              <w:rPr>
                <w:b/>
                <w:spacing w:val="-2"/>
                <w:sz w:val="20"/>
              </w:rPr>
              <w:t>porušení</w:t>
            </w:r>
          </w:p>
        </w:tc>
        <w:tc>
          <w:tcPr>
            <w:tcW w:w="2903" w:type="dxa"/>
            <w:tcBorders>
              <w:left w:val="single" w:sz="4" w:space="0" w:color="000000"/>
            </w:tcBorders>
          </w:tcPr>
          <w:p>
            <w:pPr>
              <w:pStyle w:val="TableParagraph"/>
              <w:spacing w:before="112"/>
              <w:ind w:left="105" w:right="92"/>
              <w:jc w:val="center"/>
              <w:rPr>
                <w:b/>
                <w:sz w:val="20"/>
              </w:rPr>
            </w:pPr>
            <w:r>
              <w:rPr>
                <w:b/>
                <w:sz w:val="20"/>
              </w:rPr>
              <w:t>Sazba</w:t>
            </w:r>
            <w:r>
              <w:rPr>
                <w:b/>
                <w:spacing w:val="-5"/>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spacing w:line="265" w:lineRule="exact" w:before="1"/>
              <w:rPr>
                <w:sz w:val="20"/>
              </w:rPr>
            </w:pPr>
            <w:r>
              <w:rPr>
                <w:spacing w:val="-4"/>
                <w:sz w:val="20"/>
              </w:rPr>
              <w:t>nebo</w:t>
            </w:r>
          </w:p>
          <w:p>
            <w:pPr>
              <w:pStyle w:val="TableParagraph"/>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5"/>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line="265" w:lineRule="exact"/>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before="1"/>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8"/>
                <w:sz w:val="20"/>
              </w:rPr>
              <w:t> </w:t>
            </w:r>
            <w:r>
              <w:rPr>
                <w:sz w:val="20"/>
              </w:rPr>
              <w:t>vhodným</w:t>
            </w:r>
            <w:r>
              <w:rPr>
                <w:spacing w:val="-8"/>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Pr>
                <w:sz w:val="20"/>
              </w:rPr>
            </w:pPr>
            <w:r>
              <w:rPr>
                <w:sz w:val="20"/>
              </w:rPr>
              <w:t>k</w:t>
            </w:r>
            <w:r>
              <w:rPr>
                <w:spacing w:val="-2"/>
                <w:sz w:val="20"/>
              </w:rPr>
              <w:t> uveřejnění,</w:t>
            </w:r>
          </w:p>
          <w:p>
            <w:pPr>
              <w:pStyle w:val="TableParagraph"/>
              <w:spacing w:line="265" w:lineRule="exact"/>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spacing w:before="1"/>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spacing w:before="1"/>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spacing w:line="264" w:lineRule="exact"/>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spacing w:before="2"/>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ind w:left="103"/>
              <w:rPr>
                <w:sz w:val="20"/>
              </w:rPr>
            </w:pPr>
            <w:r>
              <w:rPr>
                <w:sz w:val="20"/>
              </w:rPr>
              <w:t>dokumentaci,</w:t>
            </w:r>
            <w:r>
              <w:rPr>
                <w:spacing w:val="-10"/>
                <w:sz w:val="20"/>
              </w:rPr>
              <w:t> </w:t>
            </w:r>
            <w:r>
              <w:rPr>
                <w:sz w:val="20"/>
              </w:rPr>
              <w:t>nebyl</w:t>
            </w:r>
            <w:r>
              <w:rPr>
                <w:spacing w:val="-9"/>
                <w:sz w:val="20"/>
              </w:rPr>
              <w:t> </w:t>
            </w:r>
            <w:r>
              <w:rPr>
                <w:spacing w:val="-2"/>
                <w:sz w:val="20"/>
              </w:rPr>
              <w:t>omezen</w:t>
            </w:r>
          </w:p>
          <w:p>
            <w:pPr>
              <w:pStyle w:val="TableParagraph"/>
              <w:spacing w:before="1"/>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spacing w:before="112"/>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7"/>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5"/>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hyperlink w:history="true" w:anchor="_bookmark0">
              <w:r>
                <w:rPr>
                  <w:spacing w:val="-2"/>
                  <w:position w:val="7"/>
                  <w:sz w:val="13"/>
                </w:rPr>
                <w:t>1</w:t>
              </w:r>
            </w:hyperlink>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ind w:left="103"/>
              <w:rPr>
                <w:sz w:val="20"/>
              </w:rPr>
            </w:pPr>
            <w:r>
              <w:rPr>
                <w:sz w:val="20"/>
              </w:rPr>
              <w:t>zadavatel</w:t>
            </w:r>
            <w:r>
              <w:rPr>
                <w:spacing w:val="-11"/>
                <w:sz w:val="20"/>
              </w:rPr>
              <w:t> </w:t>
            </w:r>
            <w:r>
              <w:rPr>
                <w:spacing w:val="-2"/>
                <w:sz w:val="20"/>
              </w:rPr>
              <w:t>pochybení</w:t>
            </w:r>
          </w:p>
          <w:p>
            <w:pPr>
              <w:pStyle w:val="TableParagraph"/>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before="2"/>
              <w:rPr>
                <w:sz w:val="20"/>
              </w:rPr>
            </w:pPr>
            <w:r>
              <w:rPr>
                <w:sz w:val="20"/>
              </w:rPr>
              <w:t>dostatečně</w:t>
            </w:r>
            <w:r>
              <w:rPr>
                <w:spacing w:val="-11"/>
                <w:sz w:val="20"/>
              </w:rPr>
              <w:t> </w:t>
            </w:r>
            <w:r>
              <w:rPr>
                <w:spacing w:val="-2"/>
                <w:sz w:val="20"/>
              </w:rPr>
              <w:t>určitě</w:t>
            </w:r>
          </w:p>
          <w:p>
            <w:pPr>
              <w:pStyle w:val="TableParagraph"/>
              <w:spacing w:line="265" w:lineRule="exact"/>
              <w:rPr>
                <w:sz w:val="20"/>
              </w:rPr>
            </w:pP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2"/>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8"/>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rPr>
                <w:sz w:val="20"/>
              </w:rPr>
            </w:pPr>
            <w:r>
              <w:rPr>
                <w:w w:val="95"/>
                <w:sz w:val="20"/>
              </w:rPr>
              <w:t>výběrovém/zadávacím</w:t>
            </w:r>
            <w:r>
              <w:rPr>
                <w:spacing w:val="77"/>
                <w:sz w:val="20"/>
              </w:rPr>
              <w:t> </w:t>
            </w:r>
            <w:r>
              <w:rPr>
                <w:spacing w:val="-2"/>
                <w:sz w:val="20"/>
              </w:rPr>
              <w:t>řízení</w:t>
            </w:r>
          </w:p>
          <w:p>
            <w:pPr>
              <w:pStyle w:val="TableParagraph"/>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7"/>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10"/>
        <w:rPr>
          <w:b/>
          <w:sz w:val="14"/>
        </w:rPr>
      </w:pPr>
      <w:r>
        <w:rPr/>
        <w:pict>
          <v:rect style="position:absolute;margin-left:85.103996pt;margin-top:11.02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0" w:id="1"/>
      <w:bookmarkEnd w:id="1"/>
      <w:r>
        <w:rPr>
          <w:sz w:val="16"/>
        </w:rPr>
        <w:t>Kr</w:t>
      </w:r>
      <w:r>
        <w:rPr>
          <w:sz w:val="16"/>
        </w:rPr>
        <w:t>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5"/>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1"/>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9"/>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8"/>
                <w:sz w:val="20"/>
              </w:rPr>
              <w:t> </w:t>
            </w:r>
            <w:r>
              <w:rPr>
                <w:sz w:val="20"/>
              </w:rPr>
              <w:t>veřejné</w:t>
            </w:r>
            <w:r>
              <w:rPr>
                <w:spacing w:val="-9"/>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5"/>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2"/>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spacing w:before="1"/>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5"/>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spacing w:line="265" w:lineRule="exact" w:before="1"/>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2"/>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5"/>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7"/>
                <w:sz w:val="20"/>
              </w:rPr>
              <w:t> </w:t>
            </w:r>
            <w:r>
              <w:rPr>
                <w:sz w:val="20"/>
              </w:rPr>
              <w:t>včetně</w:t>
            </w:r>
            <w:r>
              <w:rPr>
                <w:spacing w:val="-6"/>
                <w:sz w:val="20"/>
              </w:rPr>
              <w:t> </w:t>
            </w:r>
            <w:r>
              <w:rPr>
                <w:sz w:val="20"/>
              </w:rPr>
              <w:t>změny</w:t>
            </w:r>
            <w:r>
              <w:rPr>
                <w:spacing w:val="-4"/>
                <w:sz w:val="20"/>
              </w:rPr>
              <w:t> </w:t>
            </w:r>
            <w:r>
              <w:rPr>
                <w:spacing w:val="-2"/>
                <w:sz w:val="20"/>
              </w:rPr>
              <w:t>vítězné</w:t>
            </w:r>
          </w:p>
          <w:p>
            <w:pPr>
              <w:pStyle w:val="TableParagraph"/>
              <w:spacing w:line="264"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spacing w:before="1"/>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spacing w:before="1"/>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4"/>
                <w:sz w:val="20"/>
              </w:rPr>
              <w:t> </w:t>
            </w:r>
            <w:r>
              <w:rPr>
                <w:sz w:val="20"/>
              </w:rPr>
              <w:t>řízení</w:t>
            </w:r>
            <w:r>
              <w:rPr>
                <w:spacing w:val="-13"/>
                <w:sz w:val="20"/>
              </w:rPr>
              <w:t> </w:t>
            </w:r>
            <w:r>
              <w:rPr>
                <w:sz w:val="20"/>
              </w:rPr>
              <w:t>s</w:t>
            </w:r>
            <w:r>
              <w:rPr>
                <w:spacing w:val="-14"/>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5"/>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ind w:left="114"/>
              <w:rPr>
                <w:sz w:val="20"/>
              </w:rPr>
            </w:pP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ind w:right="648"/>
              <w:rPr>
                <w:sz w:val="13"/>
              </w:rPr>
            </w:pPr>
            <w:r>
              <w:rPr>
                <w:sz w:val="20"/>
              </w:rPr>
              <w:t>v</w:t>
            </w:r>
            <w:r>
              <w:rPr>
                <w:spacing w:val="-14"/>
                <w:sz w:val="20"/>
              </w:rPr>
              <w:t> </w:t>
            </w:r>
            <w:r>
              <w:rPr>
                <w:sz w:val="20"/>
              </w:rPr>
              <w:t>zadávacím/výběrovém</w:t>
            </w:r>
            <w:r>
              <w:rPr>
                <w:sz w:val="20"/>
              </w:rPr>
              <w:t> </w:t>
            </w:r>
            <w:r>
              <w:rPr>
                <w:spacing w:val="-2"/>
                <w:sz w:val="20"/>
              </w:rPr>
              <w:t>řízení.</w:t>
            </w:r>
            <w:hyperlink w:history="true" w:anchor="_bookmark1">
              <w:r>
                <w:rPr>
                  <w:spacing w:val="-2"/>
                  <w:position w:val="7"/>
                  <w:sz w:val="13"/>
                </w:rPr>
                <w:t>2</w:t>
              </w:r>
            </w:hyperlink>
          </w:p>
        </w:tc>
        <w:tc>
          <w:tcPr>
            <w:tcW w:w="2903" w:type="dxa"/>
            <w:tcBorders>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2"/>
        <w:rPr>
          <w:sz w:val="27"/>
        </w:rPr>
      </w:pPr>
      <w:r>
        <w:rPr/>
        <w:pict>
          <v:rect style="position:absolute;margin-left:85.103996pt;margin-top:19.27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1" w:id="2"/>
      <w:bookmarkEnd w:id="2"/>
      <w:r>
        <w:rPr>
          <w:sz w:val="16"/>
        </w:rPr>
        <w:t>St</w:t>
      </w:r>
      <w:r>
        <w:rPr>
          <w:sz w:val="16"/>
        </w:rPr>
        <w: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5"/>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3"/>
                <w:sz w:val="20"/>
              </w:rPr>
              <w:t> </w:t>
            </w:r>
            <w:r>
              <w:rPr>
                <w:sz w:val="20"/>
              </w:rPr>
              <w:t>pokud</w:t>
            </w:r>
            <w:r>
              <w:rPr>
                <w:spacing w:val="-4"/>
                <w:sz w:val="20"/>
              </w:rPr>
              <w:t> </w:t>
            </w:r>
            <w:r>
              <w:rPr>
                <w:sz w:val="20"/>
              </w:rPr>
              <w:t>se</w:t>
            </w:r>
            <w:r>
              <w:rPr>
                <w:spacing w:val="-5"/>
                <w:sz w:val="20"/>
              </w:rPr>
              <w:t> </w:t>
            </w:r>
            <w:r>
              <w:rPr>
                <w:sz w:val="20"/>
              </w:rPr>
              <w:t>na</w:t>
            </w:r>
            <w:r>
              <w:rPr>
                <w:spacing w:val="-4"/>
                <w:sz w:val="20"/>
              </w:rPr>
              <w:t> bid-</w:t>
            </w:r>
          </w:p>
          <w:p>
            <w:pPr>
              <w:pStyle w:val="TableParagraph"/>
              <w:spacing w:line="265" w:lineRule="exact" w:before="1"/>
              <w:ind w:left="103"/>
              <w:rPr>
                <w:sz w:val="20"/>
              </w:rPr>
            </w:pPr>
            <w:r>
              <w:rPr>
                <w:sz w:val="20"/>
              </w:rPr>
              <w:t>riggingu</w:t>
            </w:r>
            <w:r>
              <w:rPr>
                <w:spacing w:val="-9"/>
                <w:sz w:val="20"/>
              </w:rPr>
              <w:t> </w:t>
            </w:r>
            <w:r>
              <w:rPr>
                <w:sz w:val="20"/>
              </w:rPr>
              <w:t>podílela</w:t>
            </w:r>
            <w:r>
              <w:rPr>
                <w:spacing w:val="-9"/>
                <w:sz w:val="20"/>
              </w:rPr>
              <w:t> </w:t>
            </w:r>
            <w:r>
              <w:rPr>
                <w:spacing w:val="-2"/>
                <w:sz w:val="20"/>
              </w:rPr>
              <w:t>osoba</w:t>
            </w:r>
          </w:p>
          <w:p>
            <w:pPr>
              <w:pStyle w:val="TableParagraph"/>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2"/>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3"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2"/>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line="265" w:lineRule="exact"/>
              <w:ind w:left="103"/>
              <w:rPr>
                <w:sz w:val="20"/>
              </w:rPr>
            </w:pPr>
            <w:r>
              <w:rPr>
                <w:sz w:val="20"/>
              </w:rPr>
              <w:t>závažnosti</w:t>
            </w:r>
            <w:r>
              <w:rPr>
                <w:spacing w:val="-14"/>
                <w:sz w:val="20"/>
              </w:rPr>
              <w:t> </w:t>
            </w:r>
            <w:r>
              <w:rPr>
                <w:spacing w:val="-2"/>
                <w:sz w:val="20"/>
              </w:rPr>
              <w:t>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90304"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25664">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900" w:hanging="360"/>
      </w:pPr>
      <w:rPr>
        <w:rFonts w:hint="default"/>
        <w:lang w:val="cs-CZ" w:eastAsia="en-US" w:bidi="ar-SA"/>
      </w:rPr>
    </w:lvl>
    <w:lvl w:ilvl="4">
      <w:start w:val="0"/>
      <w:numFmt w:val="bullet"/>
      <w:lvlText w:val="•"/>
      <w:lvlJc w:val="left"/>
      <w:pPr>
        <w:ind w:left="2145" w:hanging="360"/>
      </w:pPr>
      <w:rPr>
        <w:rFonts w:hint="default"/>
        <w:lang w:val="cs-CZ" w:eastAsia="en-US" w:bidi="ar-SA"/>
      </w:rPr>
    </w:lvl>
    <w:lvl w:ilvl="5">
      <w:start w:val="0"/>
      <w:numFmt w:val="bullet"/>
      <w:lvlText w:val="•"/>
      <w:lvlJc w:val="left"/>
      <w:pPr>
        <w:ind w:left="3391" w:hanging="360"/>
      </w:pPr>
      <w:rPr>
        <w:rFonts w:hint="default"/>
        <w:lang w:val="cs-CZ" w:eastAsia="en-US" w:bidi="ar-SA"/>
      </w:rPr>
    </w:lvl>
    <w:lvl w:ilvl="6">
      <w:start w:val="0"/>
      <w:numFmt w:val="bullet"/>
      <w:lvlText w:val="•"/>
      <w:lvlJc w:val="left"/>
      <w:pPr>
        <w:ind w:left="4637" w:hanging="360"/>
      </w:pPr>
      <w:rPr>
        <w:rFonts w:hint="default"/>
        <w:lang w:val="cs-CZ" w:eastAsia="en-US" w:bidi="ar-SA"/>
      </w:rPr>
    </w:lvl>
    <w:lvl w:ilvl="7">
      <w:start w:val="0"/>
      <w:numFmt w:val="bullet"/>
      <w:lvlText w:val="•"/>
      <w:lvlJc w:val="left"/>
      <w:pPr>
        <w:ind w:left="5882" w:hanging="360"/>
      </w:pPr>
      <w:rPr>
        <w:rFonts w:hint="default"/>
        <w:lang w:val="cs-CZ" w:eastAsia="en-US" w:bidi="ar-SA"/>
      </w:rPr>
    </w:lvl>
    <w:lvl w:ilvl="8">
      <w:start w:val="0"/>
      <w:numFmt w:val="bullet"/>
      <w:lvlText w:val="•"/>
      <w:lvlJc w:val="left"/>
      <w:pPr>
        <w:ind w:left="7128"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spacing w:before="1"/>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1"/>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2024-06-24T09:06:08Z</dcterms:created>
  <dcterms:modified xsi:type="dcterms:W3CDTF">2024-06-24T09:06:08Z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2024-06-11T00:00:00Z</vt:filetime>
  </property>
  <property fmtid="{D5CDD505-2E9C-101B-9397-08002B2CF9AE}" pid="3" name="Creator">
    <vt:lpwstr>Microsoft® Word pro Microsoft 365</vt:lpwstr>
  </property>
  <property fmtid="{D5CDD505-2E9C-101B-9397-08002B2CF9AE}" pid="4" name="LastSaved">
    <vt:filetime>2024-06-24T00:00:00Z</vt:filetime>
  </property>
</Properties>
</file>